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C77B6" w14:textId="77777777" w:rsidR="000F48EC" w:rsidRPr="009D1746" w:rsidRDefault="000F48EC" w:rsidP="0093671F">
      <w:pPr>
        <w:pStyle w:val="Title2"/>
      </w:pPr>
      <w:bookmarkStart w:id="0" w:name="_Hlk53561472"/>
      <w:r w:rsidRPr="009D1746">
        <w:t>NATIONAL INSTITUTE FOR HEALTH AND C</w:t>
      </w:r>
      <w:r w:rsidR="00CC63EB" w:rsidRPr="009D1746">
        <w:t>ARE</w:t>
      </w:r>
      <w:r w:rsidRPr="009D1746">
        <w:t xml:space="preserve"> EXCELLENCE</w:t>
      </w:r>
    </w:p>
    <w:p w14:paraId="0B397FE6" w14:textId="4B69D3D5" w:rsidR="000F48EC" w:rsidRPr="009D1746" w:rsidRDefault="007A2801" w:rsidP="000069F9">
      <w:pPr>
        <w:pStyle w:val="Title2"/>
      </w:pPr>
      <w:r w:rsidRPr="009D1746">
        <w:t>Appraisal consultation document</w:t>
      </w:r>
    </w:p>
    <w:p w14:paraId="0168C457" w14:textId="47F951BB" w:rsidR="007A2801" w:rsidRPr="009D1746" w:rsidRDefault="008C0AA7" w:rsidP="00147FE1">
      <w:pPr>
        <w:pStyle w:val="Title1"/>
      </w:pPr>
      <w:r w:rsidRPr="009D1746">
        <w:t>Avapritinib for treating unresectable or metastatic gastrointestinal stromal tumours</w:t>
      </w:r>
    </w:p>
    <w:p w14:paraId="3BEE61AC" w14:textId="36BCFC1F" w:rsidR="008C3C4A" w:rsidRPr="009D1746" w:rsidRDefault="008C3C4A" w:rsidP="007A571C">
      <w:r w:rsidRPr="009D1746">
        <w:rPr>
          <w:noProof/>
        </w:rPr>
        <mc:AlternateContent>
          <mc:Choice Requires="wps">
            <w:drawing>
              <wp:inline distT="0" distB="0" distL="0" distR="0" wp14:anchorId="71A0F5CC" wp14:editId="129F04D0">
                <wp:extent cx="5456717" cy="4797499"/>
                <wp:effectExtent l="19050" t="19050" r="10795" b="22225"/>
                <wp:docPr id="7" name="Text Box 7" descr="Panel explaining the consultation process. "/>
                <wp:cNvGraphicFramePr/>
                <a:graphic xmlns:a="http://schemas.openxmlformats.org/drawingml/2006/main">
                  <a:graphicData uri="http://schemas.microsoft.com/office/word/2010/wordprocessingShape">
                    <wps:wsp>
                      <wps:cNvSpPr txBox="1"/>
                      <wps:spPr>
                        <a:xfrm>
                          <a:off x="0" y="0"/>
                          <a:ext cx="5456717" cy="4797499"/>
                        </a:xfrm>
                        <a:prstGeom prst="rect">
                          <a:avLst/>
                        </a:prstGeom>
                        <a:solidFill>
                          <a:schemeClr val="bg1"/>
                        </a:solidFill>
                        <a:ln w="38100">
                          <a:solidFill>
                            <a:srgbClr val="A2BDC1"/>
                          </a:solidFill>
                        </a:ln>
                      </wps:spPr>
                      <wps:txbx>
                        <w:txbxContent>
                          <w:p w14:paraId="1F0D264D" w14:textId="5C58E366" w:rsidR="003971B8" w:rsidRDefault="003971B8" w:rsidP="008C3C4A">
                            <w:pPr>
                              <w:pStyle w:val="NICEnormalsinglespacing"/>
                            </w:pPr>
                            <w:r>
                              <w:t xml:space="preserve">The Department of Health and Social Care has asked the National Institute for Health and Care Excellence (NICE) to produce guidance on using </w:t>
                            </w:r>
                            <w:r w:rsidRPr="00C95A57">
                              <w:t xml:space="preserve">avapritinib </w:t>
                            </w:r>
                            <w:r>
                              <w:t>in the NHS in England.</w:t>
                            </w:r>
                            <w:r w:rsidRPr="00FB5140">
                              <w:t xml:space="preserve"> </w:t>
                            </w:r>
                            <w:r>
                              <w:t xml:space="preserve">The appraisal committee has considered the evidence submitted by the company and the views of non-company consultees and commentators, clinical experts and patient experts. </w:t>
                            </w:r>
                          </w:p>
                          <w:p w14:paraId="56831437" w14:textId="4EE85C60" w:rsidR="003971B8" w:rsidRDefault="003971B8" w:rsidP="008C3C4A">
                            <w:pPr>
                              <w:pStyle w:val="NICEnormalsinglespacing"/>
                            </w:pPr>
                            <w:r w:rsidRPr="00791280">
                              <w:rPr>
                                <w:rStyle w:val="NICEnormalChar"/>
                                <w:b/>
                                <w:bCs/>
                              </w:rPr>
                              <w:t>This document has been prepared for consultation with the consultees.</w:t>
                            </w:r>
                            <w:r>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w:t>
                            </w:r>
                            <w:hyperlink r:id="rId8" w:history="1">
                              <w:r>
                                <w:rPr>
                                  <w:rStyle w:val="Hyperlink"/>
                                </w:rPr>
                                <w:t>committee papers</w:t>
                              </w:r>
                            </w:hyperlink>
                            <w:r>
                              <w:t>).</w:t>
                            </w:r>
                          </w:p>
                          <w:p w14:paraId="7DAB5D51" w14:textId="77777777" w:rsidR="003971B8" w:rsidRDefault="003971B8" w:rsidP="008C3C4A">
                            <w:pPr>
                              <w:pStyle w:val="NICEnormalsinglespacing"/>
                            </w:pPr>
                            <w:r>
                              <w:t>The appraisal committee is interested in receiving comments on the following:</w:t>
                            </w:r>
                          </w:p>
                          <w:p w14:paraId="3227D660" w14:textId="77777777" w:rsidR="003971B8" w:rsidRDefault="003971B8" w:rsidP="008C3C4A">
                            <w:pPr>
                              <w:pStyle w:val="Bulletleft1"/>
                              <w:spacing w:line="240" w:lineRule="auto"/>
                            </w:pPr>
                            <w:r>
                              <w:t>Has all of the relevant evidence been taken into account?</w:t>
                            </w:r>
                          </w:p>
                          <w:p w14:paraId="3D57F4B8" w14:textId="77777777" w:rsidR="003971B8" w:rsidRDefault="003971B8" w:rsidP="008C3C4A">
                            <w:pPr>
                              <w:pStyle w:val="Bulletleft1"/>
                              <w:spacing w:line="240" w:lineRule="auto"/>
                            </w:pPr>
                            <w:r>
                              <w:t>Are the summaries of clinical and cost effectiveness reasonable interpretations of the evidence?</w:t>
                            </w:r>
                          </w:p>
                          <w:p w14:paraId="72541A7F" w14:textId="77777777" w:rsidR="003971B8" w:rsidRDefault="003971B8" w:rsidP="008C3C4A">
                            <w:pPr>
                              <w:pStyle w:val="Bulletleft1"/>
                              <w:spacing w:line="240" w:lineRule="auto"/>
                            </w:pPr>
                            <w:r>
                              <w:t>Are the recommendations sound and a suitable basis for guidance to the NHS?</w:t>
                            </w:r>
                          </w:p>
                          <w:p w14:paraId="1F896A4F" w14:textId="77777777" w:rsidR="003971B8" w:rsidRDefault="003971B8" w:rsidP="008C3C4A">
                            <w:pPr>
                              <w:pStyle w:val="Bulletleft1"/>
                              <w:spacing w:line="240" w:lineRule="auto"/>
                            </w:pPr>
                            <w:r>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1A0F5CC" id="_x0000_t202" coordsize="21600,21600" o:spt="202" path="m,l,21600r21600,l21600,xe">
                <v:stroke joinstyle="miter"/>
                <v:path gradientshapeok="t" o:connecttype="rect"/>
              </v:shapetype>
              <v:shape id="Text Box 7" o:spid="_x0000_s1026" type="#_x0000_t202" alt="Panel explaining the consultation process. " style="width:429.65pt;height:3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" fillcolor="white [3212]" strokecolor="#a2bdc1" strokeweight="3pt">
                <v:textbox>
                  <w:txbxContent>
                    <w:p w14:paraId="1F0D264D" w14:textId="5C58E366" w:rsidR="003971B8" w:rsidRDefault="003971B8" w:rsidP="008C3C4A">
                      <w:pPr>
                        <w:pStyle w:val="NICEnormalsinglespacing"/>
                      </w:pPr>
                      <w:r>
                        <w:t xml:space="preserve">The Department of Health and Social Care has asked the National Institute for Health and Care Excellence (NICE) to produce guidance on using </w:t>
                      </w:r>
                      <w:r w:rsidRPr="00C95A57">
                        <w:t xml:space="preserve">avapritinib </w:t>
                      </w:r>
                      <w:r>
                        <w:t>in the NHS in England.</w:t>
                      </w:r>
                      <w:r w:rsidRPr="00FB5140">
                        <w:t xml:space="preserve"> </w:t>
                      </w:r>
                      <w:r>
                        <w:t xml:space="preserve">The appraisal committee has considered the evidence submitted by the company and the views of non-company consultees and commentators, clinical experts and patient experts. </w:t>
                      </w:r>
                    </w:p>
                    <w:p w14:paraId="56831437" w14:textId="4EE85C60" w:rsidR="003971B8" w:rsidRDefault="003971B8" w:rsidP="008C3C4A">
                      <w:pPr>
                        <w:pStyle w:val="NICEnormalsinglespacing"/>
                      </w:pPr>
                      <w:r w:rsidRPr="00791280">
                        <w:rPr>
                          <w:rStyle w:val="NICEnormalChar"/>
                          <w:b/>
                          <w:bCs/>
                        </w:rPr>
                        <w:t>This document has been prepared for consultation with the consultees.</w:t>
                      </w:r>
                      <w:r>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w:t>
                      </w:r>
                      <w:hyperlink r:id="rId9" w:history="1">
                        <w:r>
                          <w:rPr>
                            <w:rStyle w:val="Hyperlink"/>
                          </w:rPr>
                          <w:t>committee papers</w:t>
                        </w:r>
                      </w:hyperlink>
                      <w:r>
                        <w:t>).</w:t>
                      </w:r>
                    </w:p>
                    <w:p w14:paraId="7DAB5D51" w14:textId="77777777" w:rsidR="003971B8" w:rsidRDefault="003971B8" w:rsidP="008C3C4A">
                      <w:pPr>
                        <w:pStyle w:val="NICEnormalsinglespacing"/>
                      </w:pPr>
                      <w:r>
                        <w:t>The appraisal committee is interested in receiving comments on the following:</w:t>
                      </w:r>
                    </w:p>
                    <w:p w14:paraId="3227D660" w14:textId="77777777" w:rsidR="003971B8" w:rsidRDefault="003971B8" w:rsidP="008C3C4A">
                      <w:pPr>
                        <w:pStyle w:val="Bulletleft1"/>
                        <w:spacing w:line="240" w:lineRule="auto"/>
                      </w:pPr>
                      <w:r>
                        <w:t>Has all of the relevant evidence been taken into account?</w:t>
                      </w:r>
                    </w:p>
                    <w:p w14:paraId="3D57F4B8" w14:textId="77777777" w:rsidR="003971B8" w:rsidRDefault="003971B8" w:rsidP="008C3C4A">
                      <w:pPr>
                        <w:pStyle w:val="Bulletleft1"/>
                        <w:spacing w:line="240" w:lineRule="auto"/>
                      </w:pPr>
                      <w:r>
                        <w:t>Are the summaries of clinical and cost effectiveness reasonable interpretations of the evidence?</w:t>
                      </w:r>
                    </w:p>
                    <w:p w14:paraId="72541A7F" w14:textId="77777777" w:rsidR="003971B8" w:rsidRDefault="003971B8" w:rsidP="008C3C4A">
                      <w:pPr>
                        <w:pStyle w:val="Bulletleft1"/>
                        <w:spacing w:line="240" w:lineRule="auto"/>
                      </w:pPr>
                      <w:r>
                        <w:t>Are the recommendations sound and a suitable basis for guidance to the NHS?</w:t>
                      </w:r>
                    </w:p>
                    <w:p w14:paraId="1F896A4F" w14:textId="77777777" w:rsidR="003971B8" w:rsidRDefault="003971B8" w:rsidP="008C3C4A">
                      <w:pPr>
                        <w:pStyle w:val="Bulletleft1"/>
                        <w:spacing w:line="240" w:lineRule="auto"/>
                      </w:pPr>
                      <w:r>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xbxContent>
                </v:textbox>
                <w10:anchorlock/>
              </v:shape>
            </w:pict>
          </mc:Fallback>
        </mc:AlternateContent>
      </w:r>
    </w:p>
    <w:p w14:paraId="0B20F77A" w14:textId="27833AA3" w:rsidR="00C95A57" w:rsidRPr="009D1746" w:rsidRDefault="00C95A57" w:rsidP="007A571C">
      <w:r w:rsidRPr="009D1746">
        <w:rPr>
          <w:noProof/>
        </w:rPr>
        <w:lastRenderedPageBreak/>
        <mc:AlternateContent>
          <mc:Choice Requires="wps">
            <w:drawing>
              <wp:inline distT="0" distB="0" distL="0" distR="0" wp14:anchorId="706D4C63" wp14:editId="5176A832">
                <wp:extent cx="5456717" cy="4723071"/>
                <wp:effectExtent l="19050" t="19050" r="10795" b="20955"/>
                <wp:docPr id="1" name="Text Box 1" descr="Panel explaining the consultation process. "/>
                <wp:cNvGraphicFramePr/>
                <a:graphic xmlns:a="http://schemas.openxmlformats.org/drawingml/2006/main">
                  <a:graphicData uri="http://schemas.microsoft.com/office/word/2010/wordprocessingShape">
                    <wps:wsp>
                      <wps:cNvSpPr txBox="1"/>
                      <wps:spPr>
                        <a:xfrm>
                          <a:off x="0" y="0"/>
                          <a:ext cx="5456717" cy="4723071"/>
                        </a:xfrm>
                        <a:prstGeom prst="rect">
                          <a:avLst/>
                        </a:prstGeom>
                        <a:solidFill>
                          <a:schemeClr val="bg1"/>
                        </a:solidFill>
                        <a:ln w="38100">
                          <a:solidFill>
                            <a:srgbClr val="A2BDC1"/>
                          </a:solidFill>
                        </a:ln>
                      </wps:spPr>
                      <wps:txbx>
                        <w:txbxContent>
                          <w:p w14:paraId="0AC2AF02" w14:textId="77777777" w:rsidR="003971B8" w:rsidRPr="004921C3" w:rsidRDefault="003971B8" w:rsidP="00C95A57">
                            <w:pPr>
                              <w:pStyle w:val="NICEnormalsinglespacing"/>
                              <w:rPr>
                                <w:b/>
                                <w:bCs/>
                              </w:rPr>
                            </w:pPr>
                            <w:r w:rsidRPr="004921C3">
                              <w:rPr>
                                <w:b/>
                                <w:bCs/>
                              </w:rPr>
                              <w:t>Note that this document is not NICE's final guidance on this technology. The recommendations in section 1 may change after consultation.</w:t>
                            </w:r>
                          </w:p>
                          <w:p w14:paraId="69C08F3B" w14:textId="77777777" w:rsidR="003971B8" w:rsidRDefault="003971B8" w:rsidP="00C95A57">
                            <w:pPr>
                              <w:pStyle w:val="NICEnormalsinglespacing"/>
                            </w:pPr>
                            <w:r>
                              <w:t>After consultation:</w:t>
                            </w:r>
                          </w:p>
                          <w:p w14:paraId="1B43AA6B" w14:textId="77777777" w:rsidR="003971B8" w:rsidRDefault="003971B8" w:rsidP="00C95A57">
                            <w:pPr>
                              <w:pStyle w:val="Bulletleft1"/>
                              <w:spacing w:line="240" w:lineRule="auto"/>
                            </w:pPr>
                            <w:r>
                              <w:t>The appraisal committee will meet again to consider the evidence, this appraisal consultation document and comments from the consultees.</w:t>
                            </w:r>
                          </w:p>
                          <w:p w14:paraId="0DED9880" w14:textId="77777777" w:rsidR="003971B8" w:rsidRDefault="003971B8" w:rsidP="00C95A57">
                            <w:pPr>
                              <w:pStyle w:val="Bulletleft1"/>
                              <w:spacing w:line="240" w:lineRule="auto"/>
                            </w:pPr>
                            <w:r>
                              <w:t>At that meeting, the committee will also consider comments made by people who are not consultees.</w:t>
                            </w:r>
                          </w:p>
                          <w:p w14:paraId="6F0020DE" w14:textId="77777777" w:rsidR="003971B8" w:rsidRDefault="003971B8" w:rsidP="00C95A57">
                            <w:pPr>
                              <w:pStyle w:val="Bulletleft1"/>
                              <w:spacing w:line="240" w:lineRule="auto"/>
                            </w:pPr>
                            <w:r>
                              <w:t>After considering these comments, the committee will prepare the final appraisal document.</w:t>
                            </w:r>
                          </w:p>
                          <w:p w14:paraId="72F9D197" w14:textId="0F8AB23F" w:rsidR="003971B8" w:rsidRDefault="003971B8" w:rsidP="00C95A57">
                            <w:pPr>
                              <w:pStyle w:val="Bulletleft1last"/>
                              <w:spacing w:line="240" w:lineRule="auto"/>
                            </w:pPr>
                            <w:r>
                              <w:t>Subject to any appeal by consultees, the final appraisal document may be used as the basis for NICE's guidance on using avapritinib</w:t>
                            </w:r>
                            <w:r w:rsidRPr="00FB5140">
                              <w:t xml:space="preserve"> </w:t>
                            </w:r>
                            <w:r>
                              <w:t xml:space="preserve">in the NHS in England. </w:t>
                            </w:r>
                          </w:p>
                          <w:p w14:paraId="74EA9240" w14:textId="3BFA9E1F" w:rsidR="003971B8" w:rsidRDefault="003971B8" w:rsidP="00C95A57">
                            <w:pPr>
                              <w:pStyle w:val="NICEnormalsinglespacing"/>
                            </w:pPr>
                            <w:r>
                              <w:t xml:space="preserve">For further details, see </w:t>
                            </w:r>
                            <w:hyperlink r:id="rId10" w:history="1">
                              <w:r w:rsidRPr="00E360F1">
                                <w:rPr>
                                  <w:rStyle w:val="Hyperlink"/>
                                </w:rPr>
                                <w:t>NICE's guide to the processes of technology appraisal</w:t>
                              </w:r>
                            </w:hyperlink>
                            <w:r>
                              <w:t>.</w:t>
                            </w:r>
                          </w:p>
                          <w:p w14:paraId="65F99FF4" w14:textId="77777777" w:rsidR="003971B8" w:rsidRDefault="003971B8" w:rsidP="00C95A57">
                            <w:pPr>
                              <w:pStyle w:val="NICEnormalsinglespacing"/>
                            </w:pPr>
                            <w:r>
                              <w:t>The key dates for this appraisal are:</w:t>
                            </w:r>
                          </w:p>
                          <w:p w14:paraId="347A337A" w14:textId="5056CEBE" w:rsidR="003971B8" w:rsidRDefault="003971B8" w:rsidP="00C95A57">
                            <w:pPr>
                              <w:pStyle w:val="NICEnormalsinglespacing"/>
                            </w:pPr>
                            <w:r>
                              <w:t xml:space="preserve">Closing date for comments: </w:t>
                            </w:r>
                            <w:r w:rsidR="00113092" w:rsidRPr="00113092">
                              <w:t>1</w:t>
                            </w:r>
                            <w:r w:rsidR="001266FA">
                              <w:t>7</w:t>
                            </w:r>
                            <w:r w:rsidR="00113092" w:rsidRPr="00113092">
                              <w:t xml:space="preserve"> November</w:t>
                            </w:r>
                            <w:r w:rsidR="00113092">
                              <w:t xml:space="preserve"> 2020</w:t>
                            </w:r>
                          </w:p>
                          <w:p w14:paraId="4F158F02" w14:textId="26080247" w:rsidR="003971B8" w:rsidRDefault="003971B8" w:rsidP="00C95A57">
                            <w:pPr>
                              <w:pStyle w:val="NICEnormalsinglespacing"/>
                            </w:pPr>
                            <w:r>
                              <w:t xml:space="preserve">Second appraisal committee meeting: </w:t>
                            </w:r>
                            <w:r w:rsidRPr="006E5A45">
                              <w:t>TBC</w:t>
                            </w:r>
                          </w:p>
                          <w:p w14:paraId="091C28B4" w14:textId="1C4C286D" w:rsidR="003971B8" w:rsidRDefault="003971B8" w:rsidP="00C95A57">
                            <w:pPr>
                              <w:pStyle w:val="Bulletleft1"/>
                              <w:numPr>
                                <w:ilvl w:val="0"/>
                                <w:numId w:val="0"/>
                              </w:numPr>
                              <w:spacing w:line="240" w:lineRule="auto"/>
                              <w:ind w:left="284" w:hanging="284"/>
                            </w:pPr>
                            <w:r>
                              <w:t>Details of membership of the appraisal committee are given in 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6D4C63" id="Text Box 1" o:spid="_x0000_s1027" type="#_x0000_t202" alt="Panel explaining the consultation process. " style="width:429.65pt;height:37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" fillcolor="white [3212]" strokecolor="#a2bdc1" strokeweight="3pt">
                <v:textbox>
                  <w:txbxContent>
                    <w:p w14:paraId="0AC2AF02" w14:textId="77777777" w:rsidR="003971B8" w:rsidRPr="004921C3" w:rsidRDefault="003971B8" w:rsidP="00C95A57">
                      <w:pPr>
                        <w:pStyle w:val="NICEnormalsinglespacing"/>
                        <w:rPr>
                          <w:b/>
                          <w:bCs/>
                        </w:rPr>
                      </w:pPr>
                      <w:r w:rsidRPr="004921C3">
                        <w:rPr>
                          <w:b/>
                          <w:bCs/>
                        </w:rPr>
                        <w:t>Note that this document is not NICE's final guidance on this technology. The recommendations in section 1 may change after consultation.</w:t>
                      </w:r>
                    </w:p>
                    <w:p w14:paraId="69C08F3B" w14:textId="77777777" w:rsidR="003971B8" w:rsidRDefault="003971B8" w:rsidP="00C95A57">
                      <w:pPr>
                        <w:pStyle w:val="NICEnormalsinglespacing"/>
                      </w:pPr>
                      <w:r>
                        <w:t>After consultation:</w:t>
                      </w:r>
                    </w:p>
                    <w:p w14:paraId="1B43AA6B" w14:textId="77777777" w:rsidR="003971B8" w:rsidRDefault="003971B8" w:rsidP="00C95A57">
                      <w:pPr>
                        <w:pStyle w:val="Bulletleft1"/>
                        <w:spacing w:line="240" w:lineRule="auto"/>
                      </w:pPr>
                      <w:r>
                        <w:t>The appraisal committee will meet again to consider the evidence, this appraisal consultation document and comments from the consultees.</w:t>
                      </w:r>
                    </w:p>
                    <w:p w14:paraId="0DED9880" w14:textId="77777777" w:rsidR="003971B8" w:rsidRDefault="003971B8" w:rsidP="00C95A57">
                      <w:pPr>
                        <w:pStyle w:val="Bulletleft1"/>
                        <w:spacing w:line="240" w:lineRule="auto"/>
                      </w:pPr>
                      <w:r>
                        <w:t>At that meeting, the committee will also consider comments made by people who are not consultees.</w:t>
                      </w:r>
                    </w:p>
                    <w:p w14:paraId="6F0020DE" w14:textId="77777777" w:rsidR="003971B8" w:rsidRDefault="003971B8" w:rsidP="00C95A57">
                      <w:pPr>
                        <w:pStyle w:val="Bulletleft1"/>
                        <w:spacing w:line="240" w:lineRule="auto"/>
                      </w:pPr>
                      <w:r>
                        <w:t>After considering these comments, the committee will prepare the final appraisal document.</w:t>
                      </w:r>
                    </w:p>
                    <w:p w14:paraId="72F9D197" w14:textId="0F8AB23F" w:rsidR="003971B8" w:rsidRDefault="003971B8" w:rsidP="00C95A57">
                      <w:pPr>
                        <w:pStyle w:val="Bulletleft1last"/>
                        <w:spacing w:line="240" w:lineRule="auto"/>
                      </w:pPr>
                      <w:r>
                        <w:t>Subject to any appeal by consultees, the final appraisal document may be used as the basis for NICE's guidance on using avapritinib</w:t>
                      </w:r>
                      <w:r w:rsidRPr="00FB5140">
                        <w:t xml:space="preserve"> </w:t>
                      </w:r>
                      <w:r>
                        <w:t xml:space="preserve">in the NHS in England. </w:t>
                      </w:r>
                    </w:p>
                    <w:p w14:paraId="74EA9240" w14:textId="3BFA9E1F" w:rsidR="003971B8" w:rsidRDefault="003971B8" w:rsidP="00C95A57">
                      <w:pPr>
                        <w:pStyle w:val="NICEnormalsinglespacing"/>
                      </w:pPr>
                      <w:r>
                        <w:t xml:space="preserve">For further details, see </w:t>
                      </w:r>
                      <w:hyperlink r:id="rId11" w:history="1">
                        <w:r w:rsidRPr="00E360F1">
                          <w:rPr>
                            <w:rStyle w:val="Hyperlink"/>
                          </w:rPr>
                          <w:t>NICE's guide to the processes of technology appraisal</w:t>
                        </w:r>
                      </w:hyperlink>
                      <w:r>
                        <w:t>.</w:t>
                      </w:r>
                    </w:p>
                    <w:p w14:paraId="65F99FF4" w14:textId="77777777" w:rsidR="003971B8" w:rsidRDefault="003971B8" w:rsidP="00C95A57">
                      <w:pPr>
                        <w:pStyle w:val="NICEnormalsinglespacing"/>
                      </w:pPr>
                      <w:r>
                        <w:t>The key dates for this appraisal are:</w:t>
                      </w:r>
                    </w:p>
                    <w:p w14:paraId="347A337A" w14:textId="5056CEBE" w:rsidR="003971B8" w:rsidRDefault="003971B8" w:rsidP="00C95A57">
                      <w:pPr>
                        <w:pStyle w:val="NICEnormalsinglespacing"/>
                      </w:pPr>
                      <w:r>
                        <w:t xml:space="preserve">Closing date for comments: </w:t>
                      </w:r>
                      <w:r w:rsidR="00113092" w:rsidRPr="00113092">
                        <w:t>1</w:t>
                      </w:r>
                      <w:r w:rsidR="001266FA">
                        <w:t>7</w:t>
                      </w:r>
                      <w:r w:rsidR="00113092" w:rsidRPr="00113092">
                        <w:t xml:space="preserve"> November</w:t>
                      </w:r>
                      <w:r w:rsidR="00113092">
                        <w:t xml:space="preserve"> 2020</w:t>
                      </w:r>
                    </w:p>
                    <w:p w14:paraId="4F158F02" w14:textId="26080247" w:rsidR="003971B8" w:rsidRDefault="003971B8" w:rsidP="00C95A57">
                      <w:pPr>
                        <w:pStyle w:val="NICEnormalsinglespacing"/>
                      </w:pPr>
                      <w:r>
                        <w:t xml:space="preserve">Second appraisal committee meeting: </w:t>
                      </w:r>
                      <w:r w:rsidRPr="006E5A45">
                        <w:t>TBC</w:t>
                      </w:r>
                    </w:p>
                    <w:p w14:paraId="091C28B4" w14:textId="1C4C286D" w:rsidR="003971B8" w:rsidRDefault="003971B8" w:rsidP="00C95A57">
                      <w:pPr>
                        <w:pStyle w:val="Bulletleft1"/>
                        <w:numPr>
                          <w:ilvl w:val="0"/>
                          <w:numId w:val="0"/>
                        </w:numPr>
                        <w:spacing w:line="240" w:lineRule="auto"/>
                        <w:ind w:left="284" w:hanging="284"/>
                      </w:pPr>
                      <w:r>
                        <w:t>Details of membership of the appraisal committee are given in section 5</w:t>
                      </w:r>
                    </w:p>
                  </w:txbxContent>
                </v:textbox>
                <w10:anchorlock/>
              </v:shape>
            </w:pict>
          </mc:Fallback>
        </mc:AlternateContent>
      </w:r>
    </w:p>
    <w:p w14:paraId="376B4D3E" w14:textId="1F2B6BF4" w:rsidR="007A2801" w:rsidRPr="009D1746" w:rsidRDefault="007A2801">
      <w:pPr>
        <w:rPr>
          <w:rFonts w:ascii="Arial" w:hAnsi="Arial"/>
        </w:rPr>
      </w:pPr>
    </w:p>
    <w:p w14:paraId="7D78145F" w14:textId="77777777" w:rsidR="007A2801" w:rsidRPr="009D1746" w:rsidRDefault="007A2801">
      <w:pPr>
        <w:rPr>
          <w:rFonts w:ascii="Arial" w:hAnsi="Arial"/>
        </w:rPr>
      </w:pPr>
      <w:r w:rsidRPr="009D1746">
        <w:br w:type="page"/>
      </w:r>
    </w:p>
    <w:p w14:paraId="02B28224" w14:textId="77777777" w:rsidR="000F48EC" w:rsidRPr="009D1746" w:rsidRDefault="00B379C5" w:rsidP="00F130AD">
      <w:pPr>
        <w:pStyle w:val="Numberedheading1"/>
      </w:pPr>
      <w:r w:rsidRPr="009D1746">
        <w:lastRenderedPageBreak/>
        <w:t>Recommendations</w:t>
      </w:r>
    </w:p>
    <w:p w14:paraId="1722E9C1" w14:textId="6E6852D3" w:rsidR="00281719" w:rsidRPr="009D1746" w:rsidRDefault="00281719" w:rsidP="008643ED">
      <w:pPr>
        <w:pStyle w:val="Numberedlevel2text"/>
        <w:rPr>
          <w:lang w:val="en-GB"/>
        </w:rPr>
      </w:pPr>
      <w:r w:rsidRPr="009D1746">
        <w:rPr>
          <w:lang w:val="en-GB" w:eastAsia="en-GB"/>
        </w:rPr>
        <w:t xml:space="preserve">Avapritinib is not recommended, within its marketing authorisation, for treating unresectable or metastatic gastrointestinal stromal tumours </w:t>
      </w:r>
      <w:r w:rsidR="00C37856" w:rsidRPr="009D1746">
        <w:rPr>
          <w:lang w:val="en-GB" w:eastAsia="en-GB"/>
        </w:rPr>
        <w:t xml:space="preserve">(GIST) that have the platelet-derived growth factor receptor alpha (PDGFRA) D842V mutation </w:t>
      </w:r>
      <w:r w:rsidRPr="009D1746">
        <w:rPr>
          <w:lang w:val="en-GB" w:eastAsia="en-GB"/>
        </w:rPr>
        <w:t>in adults.</w:t>
      </w:r>
    </w:p>
    <w:p w14:paraId="7FA48141" w14:textId="45522DFA" w:rsidR="007A2801" w:rsidRPr="009D1746" w:rsidRDefault="00281719" w:rsidP="00D144C3">
      <w:pPr>
        <w:pStyle w:val="Numberedlevel2text"/>
        <w:rPr>
          <w:lang w:val="en-GB"/>
        </w:rPr>
      </w:pPr>
      <w:r w:rsidRPr="009D1746">
        <w:rPr>
          <w:lang w:val="en-GB"/>
        </w:rPr>
        <w:t>This recommendation is not intended to affect treatment with avapritinib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64FF8C21" w14:textId="77777777" w:rsidR="00C11F58" w:rsidRPr="009D1746" w:rsidRDefault="00C11F58" w:rsidP="008522C6">
      <w:pPr>
        <w:pStyle w:val="NICEnormal"/>
        <w:rPr>
          <w:b/>
        </w:rPr>
      </w:pPr>
      <w:r w:rsidRPr="009D1746">
        <w:rPr>
          <w:b/>
        </w:rPr>
        <w:t>Why the committee made these recommendations</w:t>
      </w:r>
    </w:p>
    <w:p w14:paraId="430AE244" w14:textId="2E45F7D2" w:rsidR="003C3BFF" w:rsidRPr="009D1746" w:rsidRDefault="00E21537" w:rsidP="00C52CE9">
      <w:pPr>
        <w:pStyle w:val="NICEnormal"/>
      </w:pPr>
      <w:r w:rsidRPr="009D1746">
        <w:t xml:space="preserve">People with unresectable or metastatic </w:t>
      </w:r>
      <w:r w:rsidR="00D07AA2" w:rsidRPr="009D1746">
        <w:t xml:space="preserve">GIST </w:t>
      </w:r>
      <w:r w:rsidR="00507733" w:rsidRPr="009D1746">
        <w:t xml:space="preserve">with </w:t>
      </w:r>
      <w:r w:rsidR="004A7B46" w:rsidRPr="009D1746">
        <w:t>th</w:t>
      </w:r>
      <w:r w:rsidR="00BF3732" w:rsidRPr="009D1746">
        <w:t>e</w:t>
      </w:r>
      <w:r w:rsidR="00D07AA2" w:rsidRPr="009D1746">
        <w:t xml:space="preserve"> PDGFRA D842V mutation </w:t>
      </w:r>
      <w:r w:rsidR="004A7B46" w:rsidRPr="009D1746">
        <w:t xml:space="preserve">usually have </w:t>
      </w:r>
      <w:r w:rsidRPr="009D1746">
        <w:t>imatinib</w:t>
      </w:r>
      <w:r w:rsidR="00D07AA2" w:rsidRPr="009D1746">
        <w:t xml:space="preserve"> </w:t>
      </w:r>
      <w:r w:rsidR="004A7B46" w:rsidRPr="009D1746">
        <w:t xml:space="preserve">then </w:t>
      </w:r>
      <w:r w:rsidRPr="009D1746">
        <w:t>best supportive care</w:t>
      </w:r>
      <w:r w:rsidR="004A7B46" w:rsidRPr="009D1746">
        <w:t>,</w:t>
      </w:r>
      <w:r w:rsidR="0084625B" w:rsidRPr="009D1746">
        <w:t xml:space="preserve"> or best supportive care </w:t>
      </w:r>
      <w:r w:rsidR="004A7B46" w:rsidRPr="009D1746">
        <w:t>only,</w:t>
      </w:r>
      <w:r w:rsidR="0084625B" w:rsidRPr="009D1746">
        <w:t xml:space="preserve"> in specialist sarcoma centres.</w:t>
      </w:r>
      <w:r w:rsidR="002D3C56" w:rsidRPr="009D1746">
        <w:t xml:space="preserve"> This is referred</w:t>
      </w:r>
      <w:r w:rsidR="00193615" w:rsidRPr="009D1746">
        <w:t xml:space="preserve"> to as</w:t>
      </w:r>
      <w:r w:rsidR="002D3C56" w:rsidRPr="009D1746">
        <w:t xml:space="preserve"> established clinical management.</w:t>
      </w:r>
    </w:p>
    <w:p w14:paraId="210EC595" w14:textId="10AE9693" w:rsidR="002E662E" w:rsidRPr="009D1746" w:rsidRDefault="002E662E" w:rsidP="00C52CE9">
      <w:pPr>
        <w:pStyle w:val="NICEnormal"/>
      </w:pPr>
      <w:r w:rsidRPr="009D1746">
        <w:t xml:space="preserve">There </w:t>
      </w:r>
      <w:r w:rsidR="00982A2A" w:rsidRPr="009D1746">
        <w:t xml:space="preserve">is </w:t>
      </w:r>
      <w:r w:rsidRPr="009D1746">
        <w:t>no direct evidence comparing avapritinib with established clinical management</w:t>
      </w:r>
      <w:r w:rsidR="001150CF" w:rsidRPr="009D1746">
        <w:t xml:space="preserve"> but</w:t>
      </w:r>
      <w:r w:rsidRPr="009D1746">
        <w:t xml:space="preserve"> </w:t>
      </w:r>
      <w:r w:rsidR="00CF7482" w:rsidRPr="009D1746">
        <w:t>i</w:t>
      </w:r>
      <w:r w:rsidRPr="009D1746">
        <w:t xml:space="preserve">ndirect </w:t>
      </w:r>
      <w:r w:rsidR="00982A2A" w:rsidRPr="009D1746">
        <w:t>evidence</w:t>
      </w:r>
      <w:r w:rsidRPr="009D1746">
        <w:t xml:space="preserve"> suggests that people</w:t>
      </w:r>
      <w:r w:rsidR="00982A2A" w:rsidRPr="009D1746">
        <w:t xml:space="preserve"> with GIST</w:t>
      </w:r>
      <w:r w:rsidRPr="009D1746">
        <w:t xml:space="preserve"> who </w:t>
      </w:r>
      <w:r w:rsidR="00982A2A" w:rsidRPr="009D1746">
        <w:t>have</w:t>
      </w:r>
      <w:r w:rsidRPr="009D1746">
        <w:t xml:space="preserve"> avapritinib may live longer</w:t>
      </w:r>
      <w:r w:rsidR="00AB47FF">
        <w:t>,</w:t>
      </w:r>
      <w:r w:rsidR="00987345" w:rsidRPr="009D1746">
        <w:t xml:space="preserve"> and also live longer before their disease gets worse.</w:t>
      </w:r>
    </w:p>
    <w:p w14:paraId="179C9B42" w14:textId="739C8A2C" w:rsidR="00936CD4" w:rsidRPr="009D1746" w:rsidRDefault="00736F2D" w:rsidP="00C52CE9">
      <w:pPr>
        <w:pStyle w:val="NICEnormal"/>
      </w:pPr>
      <w:r w:rsidRPr="009D1746">
        <w:t xml:space="preserve">Avapritinib meets NICE’s criteria to be a life-extending treatment at the end of life. </w:t>
      </w:r>
      <w:r w:rsidR="005D2B4B" w:rsidRPr="009D1746">
        <w:t>B</w:t>
      </w:r>
      <w:r w:rsidR="001C6A2B" w:rsidRPr="009D1746">
        <w:t>ut</w:t>
      </w:r>
      <w:r w:rsidR="005D2B4B" w:rsidRPr="009D1746">
        <w:t>,</w:t>
      </w:r>
      <w:r w:rsidR="001C6A2B" w:rsidRPr="009D1746">
        <w:t xml:space="preserve"> </w:t>
      </w:r>
      <w:r w:rsidR="005D2B4B" w:rsidRPr="009D1746">
        <w:t xml:space="preserve">even </w:t>
      </w:r>
      <w:r w:rsidR="001C6A2B" w:rsidRPr="009D1746">
        <w:t>taking that into account</w:t>
      </w:r>
      <w:r w:rsidR="005D2B4B" w:rsidRPr="009D1746">
        <w:t>,</w:t>
      </w:r>
      <w:r w:rsidR="001C6A2B" w:rsidRPr="009D1746">
        <w:t xml:space="preserve"> </w:t>
      </w:r>
      <w:r w:rsidR="005D2B4B" w:rsidRPr="009D1746">
        <w:t>t</w:t>
      </w:r>
      <w:r w:rsidR="00936CD4" w:rsidRPr="009D1746">
        <w:t xml:space="preserve">he most plausible cost-effectiveness estimates are higher than </w:t>
      </w:r>
      <w:r w:rsidR="00E9214C" w:rsidRPr="009D1746">
        <w:t xml:space="preserve">the range </w:t>
      </w:r>
      <w:r w:rsidR="00936CD4" w:rsidRPr="009D1746">
        <w:t xml:space="preserve">normally considered a cost-effective use of NHS resources. So, </w:t>
      </w:r>
      <w:r w:rsidR="00E9214C" w:rsidRPr="009D1746">
        <w:t>avapritinib</w:t>
      </w:r>
      <w:r w:rsidR="00936CD4" w:rsidRPr="009D1746">
        <w:t xml:space="preserve"> is not recommended.</w:t>
      </w:r>
    </w:p>
    <w:p w14:paraId="2A7D9FEA" w14:textId="4072FB81" w:rsidR="00936CD4" w:rsidRPr="009D1746" w:rsidDel="00323248" w:rsidRDefault="00936CD4" w:rsidP="00C52CE9">
      <w:pPr>
        <w:pStyle w:val="NICEnormal"/>
      </w:pPr>
      <w:r w:rsidRPr="009D1746" w:rsidDel="00323248">
        <w:t xml:space="preserve">Avapritinib does not meet </w:t>
      </w:r>
      <w:r w:rsidR="001C6A2B" w:rsidRPr="009D1746">
        <w:t xml:space="preserve">the </w:t>
      </w:r>
      <w:r w:rsidRPr="009D1746" w:rsidDel="00323248">
        <w:t>criteria to be included in the Cancer Drugs Fund because it does not have the potential to be cost effective at the price offered.</w:t>
      </w:r>
    </w:p>
    <w:p w14:paraId="00DA3547" w14:textId="68D9ADF2" w:rsidR="00EA1CB1" w:rsidRPr="009D1746" w:rsidRDefault="00EA1CB1" w:rsidP="00EA1CB1">
      <w:pPr>
        <w:pStyle w:val="Numberedheading1"/>
        <w:keepLines/>
      </w:pPr>
      <w:r w:rsidRPr="009D1746">
        <w:lastRenderedPageBreak/>
        <w:t xml:space="preserve">Information about </w:t>
      </w:r>
      <w:r w:rsidR="00147FE1" w:rsidRPr="009D1746">
        <w:t>avapritinib</w:t>
      </w:r>
    </w:p>
    <w:p w14:paraId="4E3A8BD4" w14:textId="78ECB7ED" w:rsidR="00B82A82" w:rsidRPr="009D1746" w:rsidRDefault="008F4691" w:rsidP="007A571C">
      <w:pPr>
        <w:pStyle w:val="Heading2"/>
      </w:pPr>
      <w:r w:rsidRPr="009D1746">
        <w:t>Marketing authorisation indication</w:t>
      </w:r>
    </w:p>
    <w:p w14:paraId="3F62E781" w14:textId="5EBC13A6" w:rsidR="00B82A82" w:rsidRPr="009D1746" w:rsidRDefault="00736DD4" w:rsidP="008F4691">
      <w:pPr>
        <w:pStyle w:val="Numberedlevel2text"/>
        <w:numPr>
          <w:ilvl w:val="1"/>
          <w:numId w:val="1"/>
        </w:numPr>
        <w:rPr>
          <w:lang w:val="en-GB"/>
        </w:rPr>
      </w:pPr>
      <w:r w:rsidRPr="009D1746">
        <w:rPr>
          <w:lang w:val="en-GB"/>
        </w:rPr>
        <w:t>On 24 September 2020 the European Medicines Agency (EMA) granted conditional marketing authorisation</w:t>
      </w:r>
      <w:r w:rsidR="008F4691" w:rsidRPr="009D1746">
        <w:rPr>
          <w:lang w:val="en-GB"/>
        </w:rPr>
        <w:t xml:space="preserve"> for avapritinib</w:t>
      </w:r>
      <w:r w:rsidRPr="009D1746">
        <w:rPr>
          <w:lang w:val="en-GB"/>
        </w:rPr>
        <w:t xml:space="preserve"> </w:t>
      </w:r>
      <w:r w:rsidR="008F4691" w:rsidRPr="009D1746">
        <w:rPr>
          <w:lang w:val="en-GB"/>
        </w:rPr>
        <w:t xml:space="preserve">for the treatment of unresectable or metastatic gastrointestinal stromal tumours (GIST) </w:t>
      </w:r>
      <w:r w:rsidR="00AA6AC8" w:rsidRPr="009D1746">
        <w:rPr>
          <w:lang w:val="en-GB"/>
        </w:rPr>
        <w:t>that have</w:t>
      </w:r>
      <w:r w:rsidR="008F4691" w:rsidRPr="009D1746">
        <w:rPr>
          <w:lang w:val="en-GB"/>
        </w:rPr>
        <w:t xml:space="preserve"> the platelet-derived growth factor receptor alpha (PDGFRA) D842V mutation</w:t>
      </w:r>
      <w:r w:rsidR="006C59E8" w:rsidRPr="009D1746">
        <w:rPr>
          <w:lang w:val="en-GB"/>
        </w:rPr>
        <w:t>.</w:t>
      </w:r>
    </w:p>
    <w:p w14:paraId="5058041F" w14:textId="77777777" w:rsidR="00B82A82" w:rsidRPr="009D1746" w:rsidRDefault="00B82A82" w:rsidP="007A571C">
      <w:pPr>
        <w:pStyle w:val="Heading2"/>
      </w:pPr>
      <w:r w:rsidRPr="009D1746">
        <w:t>Dosage in the marketing authorisation</w:t>
      </w:r>
    </w:p>
    <w:p w14:paraId="5BA3054F" w14:textId="3E8CAA61" w:rsidR="00B82A82" w:rsidRPr="009D1746" w:rsidRDefault="00FE2CE3" w:rsidP="00E9214C">
      <w:pPr>
        <w:pStyle w:val="Numberedlevel2text"/>
        <w:numPr>
          <w:ilvl w:val="1"/>
          <w:numId w:val="1"/>
        </w:numPr>
        <w:rPr>
          <w:rStyle w:val="Numberedlevel2textChar"/>
          <w:lang w:val="en-GB"/>
        </w:rPr>
      </w:pPr>
      <w:r w:rsidRPr="009D1746">
        <w:rPr>
          <w:lang w:val="en-GB"/>
        </w:rPr>
        <w:t xml:space="preserve">The dosage schedule </w:t>
      </w:r>
      <w:r w:rsidR="00E9214C" w:rsidRPr="009D1746">
        <w:rPr>
          <w:lang w:val="en-GB"/>
        </w:rPr>
        <w:t>will be</w:t>
      </w:r>
      <w:r w:rsidRPr="009D1746">
        <w:rPr>
          <w:lang w:val="en-GB"/>
        </w:rPr>
        <w:t xml:space="preserve"> </w:t>
      </w:r>
      <w:r w:rsidR="00570524" w:rsidRPr="009D1746">
        <w:rPr>
          <w:lang w:val="en-GB"/>
        </w:rPr>
        <w:t xml:space="preserve">available in the summary of product characteristics </w:t>
      </w:r>
      <w:r w:rsidR="00570524" w:rsidRPr="009D1746">
        <w:rPr>
          <w:highlight w:val="cyan"/>
          <w:lang w:val="en-GB"/>
        </w:rPr>
        <w:t>[</w:t>
      </w:r>
      <w:r w:rsidR="00383594" w:rsidRPr="009D1746">
        <w:rPr>
          <w:highlight w:val="cyan"/>
          <w:lang w:val="en-GB"/>
        </w:rPr>
        <w:t xml:space="preserve">add </w:t>
      </w:r>
      <w:r w:rsidR="00570524" w:rsidRPr="009D1746">
        <w:rPr>
          <w:highlight w:val="cyan"/>
          <w:lang w:val="en-GB"/>
        </w:rPr>
        <w:t>hyperlink when available]</w:t>
      </w:r>
      <w:r w:rsidR="00570524" w:rsidRPr="009D1746">
        <w:rPr>
          <w:lang w:val="en-GB"/>
        </w:rPr>
        <w:t>.</w:t>
      </w:r>
    </w:p>
    <w:p w14:paraId="180F7EB2" w14:textId="77777777" w:rsidR="00B82A82" w:rsidRPr="009D1746" w:rsidRDefault="00B82A82" w:rsidP="007A571C">
      <w:pPr>
        <w:pStyle w:val="Heading2"/>
      </w:pPr>
      <w:r w:rsidRPr="009D1746">
        <w:t>Price</w:t>
      </w:r>
    </w:p>
    <w:p w14:paraId="2B18AB98" w14:textId="6A24B341" w:rsidR="00B82A82" w:rsidRPr="009D1746" w:rsidRDefault="00E9214C" w:rsidP="00E9214C">
      <w:pPr>
        <w:pStyle w:val="Numberedlevel2text"/>
        <w:numPr>
          <w:ilvl w:val="1"/>
          <w:numId w:val="1"/>
        </w:numPr>
        <w:rPr>
          <w:lang w:val="en-GB"/>
        </w:rPr>
      </w:pPr>
      <w:r w:rsidRPr="009D1746">
        <w:rPr>
          <w:lang w:val="en-GB"/>
        </w:rPr>
        <w:t>Avapritinib costs £26,666.67 for 30 tablets (100</w:t>
      </w:r>
      <w:r w:rsidR="009C00E4">
        <w:rPr>
          <w:lang w:val="en-GB"/>
        </w:rPr>
        <w:t> mg</w:t>
      </w:r>
      <w:r w:rsidRPr="009D1746">
        <w:rPr>
          <w:lang w:val="en-GB"/>
        </w:rPr>
        <w:t>, 200</w:t>
      </w:r>
      <w:r w:rsidR="009C00E4">
        <w:rPr>
          <w:lang w:val="en-GB"/>
        </w:rPr>
        <w:t> mg</w:t>
      </w:r>
      <w:r w:rsidRPr="009D1746">
        <w:rPr>
          <w:lang w:val="en-GB"/>
        </w:rPr>
        <w:t xml:space="preserve"> or 300</w:t>
      </w:r>
      <w:r w:rsidR="007A571C" w:rsidRPr="009D1746">
        <w:rPr>
          <w:lang w:val="en-GB"/>
        </w:rPr>
        <w:t> </w:t>
      </w:r>
      <w:r w:rsidRPr="009D1746">
        <w:rPr>
          <w:lang w:val="en-GB"/>
        </w:rPr>
        <w:t>mg</w:t>
      </w:r>
      <w:r w:rsidR="00AE52A4" w:rsidRPr="009D1746">
        <w:rPr>
          <w:lang w:val="en-GB"/>
        </w:rPr>
        <w:t>;</w:t>
      </w:r>
      <w:r w:rsidRPr="009D1746">
        <w:rPr>
          <w:lang w:val="en-GB"/>
        </w:rPr>
        <w:t xml:space="preserve"> excluding </w:t>
      </w:r>
      <w:r w:rsidR="00CF7482" w:rsidRPr="009D1746">
        <w:rPr>
          <w:lang w:val="en-GB"/>
        </w:rPr>
        <w:t>VAT; company submission</w:t>
      </w:r>
      <w:r w:rsidRPr="009D1746">
        <w:rPr>
          <w:lang w:val="en-GB"/>
        </w:rPr>
        <w:t>).</w:t>
      </w:r>
    </w:p>
    <w:p w14:paraId="56DBB8A6" w14:textId="5E2D1151" w:rsidR="00B82A82" w:rsidRPr="009D1746" w:rsidRDefault="00B82A82" w:rsidP="004412AA">
      <w:pPr>
        <w:pStyle w:val="NICEnormalindented"/>
        <w:rPr>
          <w:highlight w:val="cyan"/>
        </w:rPr>
      </w:pPr>
      <w:bookmarkStart w:id="1" w:name="_Hlk24530292"/>
      <w:r w:rsidRPr="009D1746">
        <w:t>The company has a commercial arrangement, which would have applied if the technology had been recommended.</w:t>
      </w:r>
      <w:bookmarkEnd w:id="1"/>
    </w:p>
    <w:p w14:paraId="46478FE5" w14:textId="77777777" w:rsidR="00F130AD" w:rsidRPr="009D1746" w:rsidRDefault="00222BEA" w:rsidP="00F130AD">
      <w:pPr>
        <w:pStyle w:val="Numberedheading1"/>
      </w:pPr>
      <w:r w:rsidRPr="009D1746">
        <w:t>Committee discussion</w:t>
      </w:r>
    </w:p>
    <w:p w14:paraId="42682AFE" w14:textId="674BFC84" w:rsidR="002B5772" w:rsidRPr="009D1746" w:rsidRDefault="00BC7D9E" w:rsidP="002B5772">
      <w:pPr>
        <w:pStyle w:val="NICEnormal"/>
      </w:pPr>
      <w:r w:rsidRPr="009D1746">
        <w:t xml:space="preserve">The </w:t>
      </w:r>
      <w:hyperlink w:anchor="_Appraisal_committee_members" w:history="1">
        <w:r w:rsidR="00343B53" w:rsidRPr="001F26A3">
          <w:rPr>
            <w:rStyle w:val="Hyperlink"/>
          </w:rPr>
          <w:t>a</w:t>
        </w:r>
        <w:r w:rsidRPr="001F26A3">
          <w:rPr>
            <w:rStyle w:val="Hyperlink"/>
          </w:rPr>
          <w:t xml:space="preserve">ppraisal </w:t>
        </w:r>
        <w:r w:rsidR="00343B53" w:rsidRPr="001F26A3">
          <w:rPr>
            <w:rStyle w:val="Hyperlink"/>
          </w:rPr>
          <w:t>c</w:t>
        </w:r>
        <w:r w:rsidRPr="001F26A3">
          <w:rPr>
            <w:rStyle w:val="Hyperlink"/>
          </w:rPr>
          <w:t>ommittee</w:t>
        </w:r>
      </w:hyperlink>
      <w:r w:rsidRPr="009D1746">
        <w:t xml:space="preserve"> considered evidence submitted by</w:t>
      </w:r>
      <w:r w:rsidR="004412AA" w:rsidRPr="009D1746">
        <w:t xml:space="preserve"> Blueprint Medicines</w:t>
      </w:r>
      <w:r w:rsidR="002B5772" w:rsidRPr="009D1746">
        <w:t>,</w:t>
      </w:r>
      <w:r w:rsidRPr="009D1746">
        <w:t xml:space="preserve"> a review of this submission by the </w:t>
      </w:r>
      <w:r w:rsidR="00343B53" w:rsidRPr="009D1746">
        <w:t>e</w:t>
      </w:r>
      <w:r w:rsidRPr="009D1746">
        <w:t xml:space="preserve">vidence </w:t>
      </w:r>
      <w:r w:rsidR="00343B53" w:rsidRPr="009D1746">
        <w:t>r</w:t>
      </w:r>
      <w:r w:rsidRPr="009D1746">
        <w:t xml:space="preserve">eview </w:t>
      </w:r>
      <w:r w:rsidR="00343B53" w:rsidRPr="009D1746">
        <w:t>g</w:t>
      </w:r>
      <w:r w:rsidRPr="009D1746">
        <w:t>roup (ERG)</w:t>
      </w:r>
      <w:r w:rsidR="002B5772" w:rsidRPr="009D1746">
        <w:t xml:space="preserve">, the technical </w:t>
      </w:r>
      <w:r w:rsidR="00E9265B" w:rsidRPr="009D1746">
        <w:t>report</w:t>
      </w:r>
      <w:r w:rsidR="000B1027" w:rsidRPr="009D1746">
        <w:t>, and responses from</w:t>
      </w:r>
      <w:r w:rsidR="00E9265B" w:rsidRPr="009D1746">
        <w:t xml:space="preserve"> stakeholders</w:t>
      </w:r>
      <w:r w:rsidRPr="009D1746">
        <w:t>.</w:t>
      </w:r>
      <w:r w:rsidR="00C63D4E" w:rsidRPr="009D1746">
        <w:t xml:space="preserve"> </w:t>
      </w:r>
      <w:r w:rsidR="002B5772" w:rsidRPr="009D1746">
        <w:t xml:space="preserve">See the </w:t>
      </w:r>
      <w:hyperlink r:id="rId12" w:history="1">
        <w:r w:rsidR="002B5772" w:rsidRPr="009D1746">
          <w:rPr>
            <w:rStyle w:val="Hyperlink"/>
          </w:rPr>
          <w:t>committee papers</w:t>
        </w:r>
      </w:hyperlink>
      <w:r w:rsidR="002B5772" w:rsidRPr="009D1746">
        <w:t xml:space="preserve"> for full details of the evidence.</w:t>
      </w:r>
    </w:p>
    <w:p w14:paraId="06C8206D" w14:textId="4F62D0E8" w:rsidR="0075683A" w:rsidRPr="009D1746" w:rsidRDefault="002B5772" w:rsidP="0075683A">
      <w:pPr>
        <w:pStyle w:val="NICEnormal"/>
      </w:pPr>
      <w:r w:rsidRPr="009D1746">
        <w:t xml:space="preserve">The appraisal committee was aware </w:t>
      </w:r>
      <w:r w:rsidR="002555BE" w:rsidRPr="009D1746">
        <w:t xml:space="preserve">that </w:t>
      </w:r>
      <w:r w:rsidR="006A1817" w:rsidRPr="009D1746">
        <w:t>2</w:t>
      </w:r>
      <w:r w:rsidRPr="009D1746">
        <w:t xml:space="preserve"> issues were resolved during </w:t>
      </w:r>
      <w:r w:rsidR="006D4D1A" w:rsidRPr="009D1746">
        <w:t xml:space="preserve">the </w:t>
      </w:r>
      <w:r w:rsidR="00E95253" w:rsidRPr="009D1746">
        <w:t>technical engagement</w:t>
      </w:r>
      <w:r w:rsidR="006D4D1A" w:rsidRPr="009D1746">
        <w:t xml:space="preserve"> stage</w:t>
      </w:r>
      <w:r w:rsidR="006A1772" w:rsidRPr="009D1746">
        <w:t xml:space="preserve"> but uncertainties relating to these issues were discussed</w:t>
      </w:r>
      <w:r w:rsidR="00337058" w:rsidRPr="009D1746">
        <w:t>:</w:t>
      </w:r>
    </w:p>
    <w:p w14:paraId="70353F73" w14:textId="223EACB6" w:rsidR="0075683A" w:rsidRPr="009D1746" w:rsidRDefault="00362D8C" w:rsidP="0075683A">
      <w:pPr>
        <w:pStyle w:val="Bulletleft1last"/>
      </w:pPr>
      <w:r w:rsidRPr="009D1746">
        <w:t xml:space="preserve">It is preferable to extrapolate </w:t>
      </w:r>
      <w:r w:rsidR="0075683A" w:rsidRPr="009D1746">
        <w:t>progression-free survival</w:t>
      </w:r>
      <w:r w:rsidRPr="009D1746">
        <w:t xml:space="preserve"> for </w:t>
      </w:r>
      <w:r w:rsidR="0075683A" w:rsidRPr="009D1746">
        <w:t>second</w:t>
      </w:r>
      <w:r w:rsidRPr="009D1746">
        <w:t xml:space="preserve"> and </w:t>
      </w:r>
      <w:r w:rsidR="0075683A" w:rsidRPr="009D1746">
        <w:t>third-line</w:t>
      </w:r>
      <w:r w:rsidRPr="009D1746">
        <w:t xml:space="preserve"> treatments</w:t>
      </w:r>
      <w:r w:rsidR="0075683A" w:rsidRPr="009D1746">
        <w:t xml:space="preserve"> in the established clinical management arm of the economic model with the Weibull distribution curve (see technical report page</w:t>
      </w:r>
      <w:r w:rsidR="00A17D8C" w:rsidRPr="009D1746">
        <w:t>s 3 and 4</w:t>
      </w:r>
      <w:r w:rsidR="0075683A" w:rsidRPr="009D1746">
        <w:t>).</w:t>
      </w:r>
    </w:p>
    <w:p w14:paraId="5ACBD18C" w14:textId="5974894C" w:rsidR="00362D8C" w:rsidRPr="009D1746" w:rsidRDefault="0075683A" w:rsidP="0075683A">
      <w:pPr>
        <w:pStyle w:val="Bulletleft1last"/>
      </w:pPr>
      <w:r w:rsidRPr="009D1746">
        <w:lastRenderedPageBreak/>
        <w:t xml:space="preserve">It is preferable to </w:t>
      </w:r>
      <w:r w:rsidR="00715C5F" w:rsidRPr="009D1746">
        <w:t>extrapolate</w:t>
      </w:r>
      <w:r w:rsidRPr="009D1746">
        <w:t xml:space="preserve"> time on treatment for second and third-line treatments in the </w:t>
      </w:r>
      <w:r w:rsidR="00437FA5" w:rsidRPr="009D1746">
        <w:t>established clinical management</w:t>
      </w:r>
      <w:r w:rsidRPr="009D1746">
        <w:t xml:space="preserve"> arm of the economic model with the Weibull distribution curve (see technical report page </w:t>
      </w:r>
      <w:r w:rsidR="00A17D8C" w:rsidRPr="009D1746">
        <w:t>5</w:t>
      </w:r>
      <w:r w:rsidRPr="009D1746">
        <w:t>).</w:t>
      </w:r>
    </w:p>
    <w:p w14:paraId="62B678B2" w14:textId="66B21441" w:rsidR="000E24BD" w:rsidRPr="009D1746" w:rsidRDefault="00432C90" w:rsidP="00C17B1C">
      <w:pPr>
        <w:pStyle w:val="NICEnormal"/>
      </w:pPr>
      <w:r w:rsidRPr="009D1746">
        <w:t>The committee</w:t>
      </w:r>
      <w:r w:rsidR="002B5772" w:rsidRPr="009D1746">
        <w:t xml:space="preserve"> discussed </w:t>
      </w:r>
      <w:r w:rsidR="00CF7482" w:rsidRPr="009D1746">
        <w:t xml:space="preserve">all </w:t>
      </w:r>
      <w:r w:rsidR="00B10526">
        <w:t xml:space="preserve">the </w:t>
      </w:r>
      <w:r w:rsidR="00CF7482" w:rsidRPr="009D1746">
        <w:t xml:space="preserve">other issues in the technical report </w:t>
      </w:r>
      <w:r w:rsidR="00B10526">
        <w:t>that</w:t>
      </w:r>
      <w:r w:rsidR="00B10526" w:rsidRPr="009D1746">
        <w:t xml:space="preserve"> </w:t>
      </w:r>
      <w:r w:rsidR="002B5772" w:rsidRPr="009D1746">
        <w:t xml:space="preserve">were outstanding </w:t>
      </w:r>
      <w:r w:rsidR="00E95253" w:rsidRPr="009D1746">
        <w:t>after</w:t>
      </w:r>
      <w:r w:rsidR="002B5772" w:rsidRPr="009D1746">
        <w:t xml:space="preserve"> </w:t>
      </w:r>
      <w:r w:rsidR="000205C6" w:rsidRPr="009D1746">
        <w:t xml:space="preserve">the </w:t>
      </w:r>
      <w:r w:rsidR="002B5772" w:rsidRPr="009D1746">
        <w:t>technical engagement</w:t>
      </w:r>
      <w:r w:rsidR="000205C6" w:rsidRPr="009D1746">
        <w:t xml:space="preserve"> stage</w:t>
      </w:r>
      <w:r w:rsidR="002B5772" w:rsidRPr="009D1746">
        <w:t xml:space="preserve">. </w:t>
      </w:r>
      <w:r w:rsidR="00B10526">
        <w:t>T</w:t>
      </w:r>
      <w:r w:rsidR="00362D8C" w:rsidRPr="009D1746">
        <w:t>he committee also discusse</w:t>
      </w:r>
      <w:r w:rsidR="00D565E8" w:rsidRPr="009D1746">
        <w:t xml:space="preserve">d 2 </w:t>
      </w:r>
      <w:r w:rsidR="00362D8C" w:rsidRPr="009D1746">
        <w:t>new issue</w:t>
      </w:r>
      <w:r w:rsidR="00D565E8" w:rsidRPr="009D1746">
        <w:t>s</w:t>
      </w:r>
      <w:r w:rsidR="007821DB">
        <w:t>:</w:t>
      </w:r>
      <w:r w:rsidR="00362D8C" w:rsidRPr="009D1746">
        <w:t xml:space="preserve"> </w:t>
      </w:r>
      <w:r w:rsidR="00CF7482" w:rsidRPr="009D1746">
        <w:t xml:space="preserve">treatment dosing pattern in the updated economic model </w:t>
      </w:r>
      <w:r w:rsidR="007821DB">
        <w:t>(</w:t>
      </w:r>
      <w:r w:rsidR="00CF7482" w:rsidRPr="009D1746">
        <w:t>issue 10</w:t>
      </w:r>
      <w:r w:rsidR="007821DB">
        <w:t>)</w:t>
      </w:r>
      <w:r w:rsidR="00CF7482" w:rsidRPr="009D1746">
        <w:t xml:space="preserve"> and dose reduction and drug wastage </w:t>
      </w:r>
      <w:r w:rsidR="007821DB">
        <w:t>(</w:t>
      </w:r>
      <w:r w:rsidR="00CF7482" w:rsidRPr="009D1746">
        <w:t>issue 11</w:t>
      </w:r>
      <w:r w:rsidR="001F5DB8" w:rsidRPr="009D1746">
        <w:t>)</w:t>
      </w:r>
      <w:r w:rsidR="00F00D74">
        <w:t>. These</w:t>
      </w:r>
      <w:r w:rsidR="007821DB">
        <w:t xml:space="preserve"> </w:t>
      </w:r>
      <w:r w:rsidR="00D565E8" w:rsidRPr="009D1746">
        <w:t>were</w:t>
      </w:r>
      <w:r w:rsidR="00362D8C" w:rsidRPr="009D1746">
        <w:t xml:space="preserve"> </w:t>
      </w:r>
      <w:r w:rsidR="00077B07" w:rsidRPr="009D1746">
        <w:t xml:space="preserve">identified </w:t>
      </w:r>
      <w:r w:rsidR="00362D8C" w:rsidRPr="009D1746">
        <w:t>after technical engagement.</w:t>
      </w:r>
    </w:p>
    <w:p w14:paraId="2E07A1F8" w14:textId="77777777" w:rsidR="004412AA" w:rsidRPr="009D1746" w:rsidRDefault="004412AA" w:rsidP="007A571C">
      <w:pPr>
        <w:pStyle w:val="Heading2"/>
      </w:pPr>
      <w:bookmarkStart w:id="2" w:name="_Hlk39737321"/>
      <w:r w:rsidRPr="009D1746">
        <w:t>Clinical need</w:t>
      </w:r>
    </w:p>
    <w:bookmarkEnd w:id="2"/>
    <w:p w14:paraId="2BEEEF73" w14:textId="7F03EE07" w:rsidR="004B7D57" w:rsidRPr="009D1746" w:rsidRDefault="004412AA" w:rsidP="00C55045">
      <w:pPr>
        <w:pStyle w:val="Heading3"/>
      </w:pPr>
      <w:r w:rsidRPr="009D1746">
        <w:t xml:space="preserve">A new treatment option is needed for </w:t>
      </w:r>
      <w:bookmarkStart w:id="3" w:name="_Hlk50630282"/>
      <w:r w:rsidRPr="009D1746">
        <w:t xml:space="preserve">unresectable or metastatic GIST </w:t>
      </w:r>
      <w:r w:rsidR="00A56B8E" w:rsidRPr="009D1746">
        <w:t xml:space="preserve">that has </w:t>
      </w:r>
      <w:r w:rsidRPr="009D1746">
        <w:t>the PDGFRA D842V mutation</w:t>
      </w:r>
      <w:bookmarkEnd w:id="3"/>
    </w:p>
    <w:p w14:paraId="624A5A2B" w14:textId="04DAA419" w:rsidR="00B82A82" w:rsidRPr="009D1746" w:rsidRDefault="004B07FD" w:rsidP="00CF1597">
      <w:pPr>
        <w:pStyle w:val="Numberedlevel2text"/>
        <w:rPr>
          <w:lang w:val="en-GB"/>
        </w:rPr>
      </w:pPr>
      <w:r w:rsidRPr="009D1746">
        <w:rPr>
          <w:lang w:val="en-GB"/>
        </w:rPr>
        <w:t xml:space="preserve">The patient expert said that </w:t>
      </w:r>
      <w:r w:rsidR="00D03996" w:rsidRPr="009D1746">
        <w:rPr>
          <w:lang w:val="en-GB"/>
        </w:rPr>
        <w:t xml:space="preserve">being diagnosed with </w:t>
      </w:r>
      <w:r w:rsidRPr="009D1746">
        <w:rPr>
          <w:lang w:val="en-GB"/>
        </w:rPr>
        <w:t>unresectable or metastatic</w:t>
      </w:r>
      <w:r w:rsidR="00EE38DE" w:rsidRPr="009D1746">
        <w:rPr>
          <w:lang w:val="en-GB"/>
        </w:rPr>
        <w:t xml:space="preserve"> gastrointestinal stromal tumours</w:t>
      </w:r>
      <w:r w:rsidRPr="009D1746">
        <w:rPr>
          <w:lang w:val="en-GB"/>
        </w:rPr>
        <w:t xml:space="preserve"> </w:t>
      </w:r>
      <w:r w:rsidR="00EE38DE" w:rsidRPr="009D1746">
        <w:rPr>
          <w:lang w:val="en-GB"/>
        </w:rPr>
        <w:t>(</w:t>
      </w:r>
      <w:r w:rsidRPr="009D1746">
        <w:rPr>
          <w:lang w:val="en-GB"/>
        </w:rPr>
        <w:t>GIST</w:t>
      </w:r>
      <w:r w:rsidR="00EE38DE" w:rsidRPr="009D1746">
        <w:rPr>
          <w:lang w:val="en-GB"/>
        </w:rPr>
        <w:t>)</w:t>
      </w:r>
      <w:r w:rsidRPr="009D1746">
        <w:rPr>
          <w:lang w:val="en-GB"/>
        </w:rPr>
        <w:t xml:space="preserve"> </w:t>
      </w:r>
      <w:r w:rsidR="00437FA5" w:rsidRPr="009D1746">
        <w:rPr>
          <w:lang w:val="en-GB"/>
        </w:rPr>
        <w:t>that has</w:t>
      </w:r>
      <w:r w:rsidRPr="009D1746">
        <w:rPr>
          <w:lang w:val="en-GB"/>
        </w:rPr>
        <w:t xml:space="preserve"> the PDGFRA D842V mutation</w:t>
      </w:r>
      <w:r w:rsidR="00D03996" w:rsidRPr="009D1746">
        <w:rPr>
          <w:lang w:val="en-GB"/>
        </w:rPr>
        <w:t xml:space="preserve"> was </w:t>
      </w:r>
      <w:r w:rsidR="00381986" w:rsidRPr="009D1746">
        <w:rPr>
          <w:lang w:val="en-GB"/>
        </w:rPr>
        <w:t>“</w:t>
      </w:r>
      <w:r w:rsidR="00D03996" w:rsidRPr="009D1746">
        <w:rPr>
          <w:lang w:val="en-GB"/>
        </w:rPr>
        <w:t>devastating</w:t>
      </w:r>
      <w:r w:rsidR="00381986" w:rsidRPr="009D1746">
        <w:rPr>
          <w:lang w:val="en-GB"/>
        </w:rPr>
        <w:t>”</w:t>
      </w:r>
      <w:r w:rsidRPr="009D1746">
        <w:rPr>
          <w:lang w:val="en-GB"/>
        </w:rPr>
        <w:t>.</w:t>
      </w:r>
      <w:r w:rsidR="00D03996" w:rsidRPr="009D1746">
        <w:rPr>
          <w:lang w:val="en-GB"/>
        </w:rPr>
        <w:t xml:space="preserve"> The</w:t>
      </w:r>
      <w:r w:rsidR="00381986" w:rsidRPr="009D1746">
        <w:rPr>
          <w:lang w:val="en-GB"/>
        </w:rPr>
        <w:t>y said</w:t>
      </w:r>
      <w:r w:rsidR="00D03996" w:rsidRPr="009D1746">
        <w:rPr>
          <w:lang w:val="en-GB"/>
        </w:rPr>
        <w:t xml:space="preserve"> that</w:t>
      </w:r>
      <w:r w:rsidR="003209DF" w:rsidRPr="009D1746">
        <w:rPr>
          <w:lang w:val="en-GB"/>
        </w:rPr>
        <w:t xml:space="preserve"> they started treatment with imatinib while waiting for genetic testing results but</w:t>
      </w:r>
      <w:r w:rsidR="00381986" w:rsidRPr="009D1746">
        <w:rPr>
          <w:lang w:val="en-GB"/>
        </w:rPr>
        <w:t xml:space="preserve"> it had </w:t>
      </w:r>
      <w:r w:rsidR="003209DF" w:rsidRPr="009D1746">
        <w:rPr>
          <w:lang w:val="en-GB"/>
        </w:rPr>
        <w:t>no be</w:t>
      </w:r>
      <w:r w:rsidR="007B0213" w:rsidRPr="009D1746">
        <w:rPr>
          <w:lang w:val="en-GB"/>
        </w:rPr>
        <w:t>nefit. The</w:t>
      </w:r>
      <w:r w:rsidR="00381986" w:rsidRPr="009D1746">
        <w:rPr>
          <w:lang w:val="en-GB"/>
        </w:rPr>
        <w:t xml:space="preserve"> expert said that</w:t>
      </w:r>
      <w:r w:rsidR="007B0213" w:rsidRPr="009D1746">
        <w:rPr>
          <w:lang w:val="en-GB"/>
        </w:rPr>
        <w:t xml:space="preserve"> once they had genetic confirmation of the PDGFRA D842V mutation they started treatment with avapritinib.</w:t>
      </w:r>
      <w:r w:rsidR="00D03996" w:rsidRPr="009D1746">
        <w:rPr>
          <w:lang w:val="en-GB"/>
        </w:rPr>
        <w:t xml:space="preserve"> </w:t>
      </w:r>
      <w:r w:rsidR="007B0213" w:rsidRPr="009D1746">
        <w:rPr>
          <w:lang w:val="en-GB"/>
        </w:rPr>
        <w:t>The</w:t>
      </w:r>
      <w:r w:rsidR="00381986" w:rsidRPr="009D1746">
        <w:rPr>
          <w:lang w:val="en-GB"/>
        </w:rPr>
        <w:t xml:space="preserve">y said </w:t>
      </w:r>
      <w:r w:rsidR="00743355" w:rsidRPr="009D1746">
        <w:rPr>
          <w:lang w:val="en-GB"/>
        </w:rPr>
        <w:t>it</w:t>
      </w:r>
      <w:r w:rsidR="00D03996" w:rsidRPr="009D1746">
        <w:rPr>
          <w:lang w:val="en-GB"/>
        </w:rPr>
        <w:t xml:space="preserve"> reduced their tumour growth and th</w:t>
      </w:r>
      <w:r w:rsidR="00CF1597" w:rsidRPr="009D1746">
        <w:rPr>
          <w:lang w:val="en-GB"/>
        </w:rPr>
        <w:t>at</w:t>
      </w:r>
      <w:r w:rsidR="00381986" w:rsidRPr="009D1746">
        <w:rPr>
          <w:lang w:val="en-GB"/>
        </w:rPr>
        <w:t>,</w:t>
      </w:r>
      <w:r w:rsidR="00CF1597" w:rsidRPr="009D1746">
        <w:rPr>
          <w:lang w:val="en-GB"/>
        </w:rPr>
        <w:t xml:space="preserve"> although there were a few side</w:t>
      </w:r>
      <w:r w:rsidR="00381986" w:rsidRPr="009D1746">
        <w:rPr>
          <w:lang w:val="en-GB"/>
        </w:rPr>
        <w:t xml:space="preserve"> </w:t>
      </w:r>
      <w:r w:rsidR="00CF1597" w:rsidRPr="009D1746">
        <w:rPr>
          <w:lang w:val="en-GB"/>
        </w:rPr>
        <w:t>effects such as watery eyes</w:t>
      </w:r>
      <w:r w:rsidR="00BB266C" w:rsidRPr="009D1746">
        <w:rPr>
          <w:lang w:val="en-GB"/>
        </w:rPr>
        <w:t>, swelling</w:t>
      </w:r>
      <w:r w:rsidR="00AC7E82" w:rsidRPr="009D1746">
        <w:rPr>
          <w:lang w:val="en-GB"/>
        </w:rPr>
        <w:t>,</w:t>
      </w:r>
      <w:r w:rsidR="00CF1597" w:rsidRPr="009D1746">
        <w:rPr>
          <w:lang w:val="en-GB"/>
        </w:rPr>
        <w:t xml:space="preserve"> </w:t>
      </w:r>
      <w:r w:rsidR="00743355" w:rsidRPr="009D1746">
        <w:rPr>
          <w:lang w:val="en-GB"/>
        </w:rPr>
        <w:t xml:space="preserve">a </w:t>
      </w:r>
      <w:r w:rsidR="00CF1597" w:rsidRPr="009D1746">
        <w:rPr>
          <w:lang w:val="en-GB"/>
        </w:rPr>
        <w:t>dry mouth,</w:t>
      </w:r>
      <w:r w:rsidR="002F24B2" w:rsidRPr="009D1746">
        <w:rPr>
          <w:lang w:val="en-GB"/>
        </w:rPr>
        <w:t xml:space="preserve"> </w:t>
      </w:r>
      <w:r w:rsidR="00AC7E82" w:rsidRPr="009D1746">
        <w:rPr>
          <w:lang w:val="en-GB"/>
        </w:rPr>
        <w:t>and a change in hair colour</w:t>
      </w:r>
      <w:r w:rsidR="002F24B2" w:rsidRPr="009D1746">
        <w:rPr>
          <w:lang w:val="en-GB"/>
        </w:rPr>
        <w:t>,</w:t>
      </w:r>
      <w:r w:rsidR="00CF1597" w:rsidRPr="009D1746">
        <w:rPr>
          <w:lang w:val="en-GB"/>
        </w:rPr>
        <w:t xml:space="preserve"> they were manageable. </w:t>
      </w:r>
      <w:r w:rsidRPr="009D1746">
        <w:rPr>
          <w:lang w:val="en-GB"/>
        </w:rPr>
        <w:t xml:space="preserve">The clinical expert explained that </w:t>
      </w:r>
      <w:r w:rsidR="00743355" w:rsidRPr="009D1746">
        <w:rPr>
          <w:lang w:val="en-GB"/>
        </w:rPr>
        <w:t>GIST</w:t>
      </w:r>
      <w:r w:rsidR="00DF39AA" w:rsidRPr="009D1746">
        <w:rPr>
          <w:lang w:val="en-GB"/>
        </w:rPr>
        <w:t xml:space="preserve"> that has the PDGFRA D842V mutation</w:t>
      </w:r>
      <w:r w:rsidR="00743355" w:rsidRPr="009D1746">
        <w:rPr>
          <w:lang w:val="en-GB"/>
        </w:rPr>
        <w:t xml:space="preserve"> </w:t>
      </w:r>
      <w:r w:rsidR="00C84993" w:rsidRPr="009D1746">
        <w:rPr>
          <w:lang w:val="en-GB"/>
        </w:rPr>
        <w:t xml:space="preserve">is a rare and </w:t>
      </w:r>
      <w:r w:rsidR="00AC7E82" w:rsidRPr="009D1746">
        <w:rPr>
          <w:lang w:val="en-GB"/>
        </w:rPr>
        <w:t>debilitating</w:t>
      </w:r>
      <w:r w:rsidR="00C84993" w:rsidRPr="009D1746">
        <w:rPr>
          <w:lang w:val="en-GB"/>
        </w:rPr>
        <w:t xml:space="preserve"> condition with high rates of mortality</w:t>
      </w:r>
      <w:r w:rsidR="003209DF" w:rsidRPr="009D1746">
        <w:rPr>
          <w:lang w:val="en-GB"/>
        </w:rPr>
        <w:t xml:space="preserve"> and limited treatment options</w:t>
      </w:r>
      <w:r w:rsidR="00916278" w:rsidRPr="009D1746">
        <w:rPr>
          <w:lang w:val="en-GB"/>
        </w:rPr>
        <w:t>. The clinical and patient expert</w:t>
      </w:r>
      <w:r w:rsidR="00743355" w:rsidRPr="009D1746">
        <w:rPr>
          <w:lang w:val="en-GB"/>
        </w:rPr>
        <w:t>s said</w:t>
      </w:r>
      <w:r w:rsidR="00916278" w:rsidRPr="009D1746">
        <w:rPr>
          <w:lang w:val="en-GB"/>
        </w:rPr>
        <w:t xml:space="preserve"> that</w:t>
      </w:r>
      <w:r w:rsidR="003209DF" w:rsidRPr="009D1746">
        <w:rPr>
          <w:lang w:val="en-GB"/>
        </w:rPr>
        <w:t xml:space="preserve"> avapritinib would be a welcome new treatment to help increase the chances of survival</w:t>
      </w:r>
      <w:r w:rsidR="002E709C" w:rsidRPr="009D1746">
        <w:rPr>
          <w:lang w:val="en-GB"/>
        </w:rPr>
        <w:t xml:space="preserve">. The clinical experts </w:t>
      </w:r>
      <w:r w:rsidR="00B5022D" w:rsidRPr="009D1746">
        <w:rPr>
          <w:lang w:val="en-GB"/>
        </w:rPr>
        <w:t>highlighted</w:t>
      </w:r>
      <w:r w:rsidR="002E709C" w:rsidRPr="009D1746">
        <w:rPr>
          <w:lang w:val="en-GB"/>
        </w:rPr>
        <w:t xml:space="preserve"> that metastatic GIST is often difficult to diagnose</w:t>
      </w:r>
      <w:r w:rsidR="00F01CEA" w:rsidRPr="009D1746">
        <w:rPr>
          <w:lang w:val="en-GB"/>
        </w:rPr>
        <w:t xml:space="preserve"> and that </w:t>
      </w:r>
      <w:r w:rsidR="00B5022D" w:rsidRPr="009D1746">
        <w:rPr>
          <w:lang w:val="en-GB"/>
        </w:rPr>
        <w:t xml:space="preserve">the </w:t>
      </w:r>
      <w:r w:rsidR="00BB266C" w:rsidRPr="009D1746">
        <w:rPr>
          <w:lang w:val="en-GB"/>
        </w:rPr>
        <w:t>genetic</w:t>
      </w:r>
      <w:r w:rsidR="00F01CEA" w:rsidRPr="009D1746">
        <w:rPr>
          <w:lang w:val="en-GB"/>
        </w:rPr>
        <w:t xml:space="preserve"> analysis to identify the PDGFRA D842V mutation can sometimes </w:t>
      </w:r>
      <w:r w:rsidR="00BB266C" w:rsidRPr="009D1746">
        <w:rPr>
          <w:lang w:val="en-GB"/>
        </w:rPr>
        <w:t xml:space="preserve">take </w:t>
      </w:r>
      <w:r w:rsidR="00B5495E" w:rsidRPr="009D1746">
        <w:rPr>
          <w:lang w:val="en-GB"/>
        </w:rPr>
        <w:t>a</w:t>
      </w:r>
      <w:r w:rsidR="00BB266C" w:rsidRPr="009D1746">
        <w:rPr>
          <w:lang w:val="en-GB"/>
        </w:rPr>
        <w:t xml:space="preserve"> month</w:t>
      </w:r>
      <w:r w:rsidR="00D8161F" w:rsidRPr="009D1746">
        <w:rPr>
          <w:lang w:val="en-GB"/>
        </w:rPr>
        <w:t xml:space="preserve"> or more</w:t>
      </w:r>
      <w:r w:rsidR="00BB266C" w:rsidRPr="009D1746">
        <w:rPr>
          <w:lang w:val="en-GB"/>
        </w:rPr>
        <w:t xml:space="preserve"> to process</w:t>
      </w:r>
      <w:r w:rsidR="002E709C" w:rsidRPr="009D1746">
        <w:rPr>
          <w:lang w:val="en-GB"/>
        </w:rPr>
        <w:t>. They explained that</w:t>
      </w:r>
      <w:r w:rsidR="00AC7E82" w:rsidRPr="009D1746">
        <w:rPr>
          <w:lang w:val="en-GB"/>
        </w:rPr>
        <w:t xml:space="preserve"> </w:t>
      </w:r>
      <w:r w:rsidRPr="009D1746">
        <w:rPr>
          <w:lang w:val="en-GB"/>
        </w:rPr>
        <w:t xml:space="preserve">avapritinib </w:t>
      </w:r>
      <w:r w:rsidR="002E709C" w:rsidRPr="009D1746">
        <w:rPr>
          <w:lang w:val="en-GB"/>
        </w:rPr>
        <w:t>appears to be</w:t>
      </w:r>
      <w:r w:rsidR="000054A6" w:rsidRPr="009D1746">
        <w:rPr>
          <w:lang w:val="en-GB"/>
        </w:rPr>
        <w:t xml:space="preserve"> a well-tolerated drug that </w:t>
      </w:r>
      <w:r w:rsidRPr="009D1746">
        <w:rPr>
          <w:lang w:val="en-GB"/>
        </w:rPr>
        <w:t xml:space="preserve">has led to </w:t>
      </w:r>
      <w:r w:rsidR="00781942" w:rsidRPr="009D1746">
        <w:rPr>
          <w:lang w:val="en-GB"/>
        </w:rPr>
        <w:t>improved</w:t>
      </w:r>
      <w:r w:rsidR="000054A6" w:rsidRPr="009D1746">
        <w:rPr>
          <w:lang w:val="en-GB"/>
        </w:rPr>
        <w:t>, durable responses to treatment and progression-free survival in clinical trials</w:t>
      </w:r>
      <w:r w:rsidR="00D8161F" w:rsidRPr="009D1746">
        <w:rPr>
          <w:lang w:val="en-GB"/>
        </w:rPr>
        <w:t xml:space="preserve"> that include people with unresectable or metastatic GIST </w:t>
      </w:r>
      <w:r w:rsidR="00B5495E" w:rsidRPr="009D1746">
        <w:rPr>
          <w:lang w:val="en-GB"/>
        </w:rPr>
        <w:t>with</w:t>
      </w:r>
      <w:r w:rsidR="00D8161F" w:rsidRPr="009D1746">
        <w:rPr>
          <w:lang w:val="en-GB"/>
        </w:rPr>
        <w:t xml:space="preserve"> the PDGFRA D842V mutation.</w:t>
      </w:r>
      <w:r w:rsidR="001E7C0B" w:rsidRPr="009D1746">
        <w:rPr>
          <w:lang w:val="en-GB"/>
        </w:rPr>
        <w:t xml:space="preserve"> The </w:t>
      </w:r>
      <w:r w:rsidR="001E7C0B" w:rsidRPr="009D1746">
        <w:rPr>
          <w:lang w:val="en-GB"/>
        </w:rPr>
        <w:lastRenderedPageBreak/>
        <w:t>clinical experts explained that</w:t>
      </w:r>
      <w:r w:rsidR="00F00D74">
        <w:rPr>
          <w:lang w:val="en-GB"/>
        </w:rPr>
        <w:t>,</w:t>
      </w:r>
      <w:r w:rsidR="001E7C0B" w:rsidRPr="009D1746">
        <w:rPr>
          <w:lang w:val="en-GB"/>
        </w:rPr>
        <w:t xml:space="preserve"> although avapritinib is a promising treatment, more follow up is </w:t>
      </w:r>
      <w:r w:rsidR="00DF217A" w:rsidRPr="009D1746">
        <w:rPr>
          <w:lang w:val="en-GB"/>
        </w:rPr>
        <w:t xml:space="preserve">needed </w:t>
      </w:r>
      <w:r w:rsidR="001E7C0B" w:rsidRPr="009D1746">
        <w:rPr>
          <w:lang w:val="en-GB"/>
        </w:rPr>
        <w:t>to fully understand the nature and frequency of the neurocognitive symptoms that appear unique to this tyrosine kinase inhibitor.</w:t>
      </w:r>
      <w:r w:rsidR="00E81CC8" w:rsidRPr="009D1746">
        <w:rPr>
          <w:lang w:val="en-GB"/>
        </w:rPr>
        <w:t xml:space="preserve"> The committee noted that it would </w:t>
      </w:r>
      <w:r w:rsidR="00683CEA" w:rsidRPr="009D1746">
        <w:rPr>
          <w:lang w:val="en-GB"/>
        </w:rPr>
        <w:t>be interested to</w:t>
      </w:r>
      <w:r w:rsidR="00E81CC8" w:rsidRPr="009D1746">
        <w:rPr>
          <w:lang w:val="en-GB"/>
        </w:rPr>
        <w:t xml:space="preserve"> see further evidence </w:t>
      </w:r>
      <w:r w:rsidR="00683CEA" w:rsidRPr="009D1746">
        <w:rPr>
          <w:lang w:val="en-GB"/>
        </w:rPr>
        <w:t xml:space="preserve">of neurocognitive symptoms </w:t>
      </w:r>
      <w:r w:rsidR="0095365B">
        <w:rPr>
          <w:lang w:val="en-GB"/>
        </w:rPr>
        <w:t>in</w:t>
      </w:r>
      <w:r w:rsidR="0095365B" w:rsidRPr="009D1746">
        <w:rPr>
          <w:lang w:val="en-GB"/>
        </w:rPr>
        <w:t xml:space="preserve"> </w:t>
      </w:r>
      <w:r w:rsidR="00683CEA" w:rsidRPr="009D1746">
        <w:rPr>
          <w:lang w:val="en-GB"/>
        </w:rPr>
        <w:t>people who take avapritinib.</w:t>
      </w:r>
      <w:r w:rsidR="001E7C0B" w:rsidRPr="009D1746">
        <w:rPr>
          <w:lang w:val="en-GB"/>
        </w:rPr>
        <w:t xml:space="preserve"> </w:t>
      </w:r>
      <w:r w:rsidR="00F00D74">
        <w:rPr>
          <w:lang w:val="en-GB"/>
        </w:rPr>
        <w:t>It</w:t>
      </w:r>
      <w:r w:rsidRPr="009D1746">
        <w:rPr>
          <w:lang w:val="en-GB"/>
        </w:rPr>
        <w:t xml:space="preserve"> concluded that there is a clinical need for an effective treatment that improves survival for people with unresectable or metastatic GIST </w:t>
      </w:r>
      <w:r w:rsidR="00DF217A" w:rsidRPr="009D1746">
        <w:rPr>
          <w:lang w:val="en-GB"/>
        </w:rPr>
        <w:t xml:space="preserve">that has </w:t>
      </w:r>
      <w:r w:rsidRPr="009D1746">
        <w:rPr>
          <w:lang w:val="en-GB"/>
        </w:rPr>
        <w:t>the PDGFRA D842</w:t>
      </w:r>
      <w:r w:rsidR="00801138" w:rsidRPr="009D1746">
        <w:rPr>
          <w:lang w:val="en-GB"/>
        </w:rPr>
        <w:t>V mutation.</w:t>
      </w:r>
    </w:p>
    <w:p w14:paraId="6A63C09D" w14:textId="670AF79F" w:rsidR="00C55045" w:rsidRPr="009D1746" w:rsidRDefault="00C55045" w:rsidP="007A571C">
      <w:pPr>
        <w:pStyle w:val="Heading2"/>
      </w:pPr>
      <w:bookmarkStart w:id="4" w:name="_Hlk24556768"/>
      <w:r w:rsidRPr="009D1746">
        <w:t>Comparator</w:t>
      </w:r>
      <w:r w:rsidR="003D0BF8" w:rsidRPr="009D1746">
        <w:t>s</w:t>
      </w:r>
    </w:p>
    <w:p w14:paraId="59720CF8" w14:textId="317FAF65" w:rsidR="00B82A82" w:rsidRPr="009D1746" w:rsidRDefault="00C13DEA" w:rsidP="00B82A82">
      <w:pPr>
        <w:pStyle w:val="Heading3"/>
      </w:pPr>
      <w:r w:rsidRPr="009D1746">
        <w:t>Established clinical management</w:t>
      </w:r>
      <w:r w:rsidR="00C55045" w:rsidRPr="009D1746">
        <w:t xml:space="preserve"> is</w:t>
      </w:r>
      <w:r w:rsidR="0084625B" w:rsidRPr="009D1746">
        <w:t xml:space="preserve"> </w:t>
      </w:r>
      <w:r w:rsidR="006D2897" w:rsidRPr="009D1746">
        <w:t xml:space="preserve">imatinib </w:t>
      </w:r>
      <w:r w:rsidR="00DF6FAF" w:rsidRPr="009D1746">
        <w:t>then</w:t>
      </w:r>
      <w:r w:rsidR="006D2897" w:rsidRPr="009D1746">
        <w:t xml:space="preserve"> best supportive care</w:t>
      </w:r>
      <w:r w:rsidR="00DF6FAF" w:rsidRPr="009D1746">
        <w:t>,</w:t>
      </w:r>
      <w:r w:rsidR="006D2897" w:rsidRPr="009D1746">
        <w:t xml:space="preserve"> or best supportive care alone</w:t>
      </w:r>
    </w:p>
    <w:p w14:paraId="0869F5B0" w14:textId="52D5F459" w:rsidR="00860695" w:rsidRPr="009D1746" w:rsidRDefault="0063262F" w:rsidP="00535B69">
      <w:pPr>
        <w:pStyle w:val="Numberedlevel2text"/>
        <w:numPr>
          <w:ilvl w:val="1"/>
          <w:numId w:val="1"/>
        </w:numPr>
        <w:rPr>
          <w:lang w:val="en-GB"/>
        </w:rPr>
      </w:pPr>
      <w:r w:rsidRPr="009D1746">
        <w:rPr>
          <w:lang w:val="en-GB"/>
        </w:rPr>
        <w:t>The clinical expert</w:t>
      </w:r>
      <w:r w:rsidR="00535B69" w:rsidRPr="009D1746">
        <w:rPr>
          <w:lang w:val="en-GB"/>
        </w:rPr>
        <w:t>s</w:t>
      </w:r>
      <w:r w:rsidRPr="009D1746">
        <w:rPr>
          <w:lang w:val="en-GB"/>
        </w:rPr>
        <w:t xml:space="preserve"> explained that </w:t>
      </w:r>
      <w:r w:rsidR="00764632" w:rsidRPr="009D1746">
        <w:rPr>
          <w:lang w:val="en-GB"/>
        </w:rPr>
        <w:t>in a sarcoma specialist centre people</w:t>
      </w:r>
      <w:r w:rsidR="00CB271D" w:rsidRPr="009D1746">
        <w:rPr>
          <w:lang w:val="en-GB"/>
        </w:rPr>
        <w:t xml:space="preserve"> usually</w:t>
      </w:r>
      <w:r w:rsidR="00764632" w:rsidRPr="009D1746">
        <w:rPr>
          <w:lang w:val="en-GB"/>
        </w:rPr>
        <w:t xml:space="preserve"> present with a</w:t>
      </w:r>
      <w:r w:rsidR="002E709C" w:rsidRPr="009D1746">
        <w:rPr>
          <w:lang w:val="en-GB"/>
        </w:rPr>
        <w:t xml:space="preserve"> confirmed</w:t>
      </w:r>
      <w:r w:rsidR="00764632" w:rsidRPr="009D1746">
        <w:rPr>
          <w:lang w:val="en-GB"/>
        </w:rPr>
        <w:t xml:space="preserve"> PDGFRA D842V mutation</w:t>
      </w:r>
      <w:r w:rsidR="00BB266C" w:rsidRPr="009D1746">
        <w:rPr>
          <w:lang w:val="en-GB"/>
        </w:rPr>
        <w:t xml:space="preserve"> </w:t>
      </w:r>
      <w:r w:rsidR="00CB271D" w:rsidRPr="009D1746">
        <w:rPr>
          <w:lang w:val="en-GB"/>
        </w:rPr>
        <w:t>because</w:t>
      </w:r>
      <w:r w:rsidR="00BB266C" w:rsidRPr="009D1746">
        <w:rPr>
          <w:lang w:val="en-GB"/>
        </w:rPr>
        <w:t xml:space="preserve"> mutational analysis is now standard practice</w:t>
      </w:r>
      <w:r w:rsidR="00535B69" w:rsidRPr="009D1746">
        <w:rPr>
          <w:lang w:val="en-GB"/>
        </w:rPr>
        <w:t xml:space="preserve">. The committee acknowledged that people may be offered avapritinib through the compassionate access programme but </w:t>
      </w:r>
      <w:r w:rsidR="009447A0" w:rsidRPr="009D1746">
        <w:rPr>
          <w:lang w:val="en-GB"/>
        </w:rPr>
        <w:t xml:space="preserve">pointed out </w:t>
      </w:r>
      <w:r w:rsidR="00535B69" w:rsidRPr="009D1746">
        <w:rPr>
          <w:lang w:val="en-GB"/>
        </w:rPr>
        <w:t>that this did not constitute established clinical management. The clinical experts s</w:t>
      </w:r>
      <w:r w:rsidR="009F4C91" w:rsidRPr="009D1746">
        <w:rPr>
          <w:lang w:val="en-GB"/>
        </w:rPr>
        <w:t>aid</w:t>
      </w:r>
      <w:r w:rsidR="00535B69" w:rsidRPr="009D1746">
        <w:rPr>
          <w:lang w:val="en-GB"/>
        </w:rPr>
        <w:t xml:space="preserve"> that </w:t>
      </w:r>
      <w:r w:rsidR="009447A0" w:rsidRPr="009D1746">
        <w:rPr>
          <w:lang w:val="en-GB"/>
        </w:rPr>
        <w:t xml:space="preserve">if there was no </w:t>
      </w:r>
      <w:r w:rsidR="00535B69" w:rsidRPr="009D1746">
        <w:rPr>
          <w:lang w:val="en-GB"/>
        </w:rPr>
        <w:t xml:space="preserve">compassionate access programme </w:t>
      </w:r>
      <w:r w:rsidR="009F4C91" w:rsidRPr="009D1746">
        <w:rPr>
          <w:lang w:val="en-GB"/>
        </w:rPr>
        <w:t>most</w:t>
      </w:r>
      <w:r w:rsidR="00535B69" w:rsidRPr="009D1746">
        <w:rPr>
          <w:lang w:val="en-GB"/>
        </w:rPr>
        <w:t xml:space="preserve"> people </w:t>
      </w:r>
      <w:r w:rsidR="009123B2" w:rsidRPr="009D1746">
        <w:rPr>
          <w:lang w:val="en-GB"/>
        </w:rPr>
        <w:t>are</w:t>
      </w:r>
      <w:r w:rsidR="00535B69" w:rsidRPr="009D1746">
        <w:rPr>
          <w:lang w:val="en-GB"/>
        </w:rPr>
        <w:t xml:space="preserve"> offered best supportive care</w:t>
      </w:r>
      <w:r w:rsidR="00764632" w:rsidRPr="009D1746">
        <w:rPr>
          <w:lang w:val="en-GB"/>
        </w:rPr>
        <w:t xml:space="preserve">. They </w:t>
      </w:r>
      <w:r w:rsidR="009447A0" w:rsidRPr="009D1746">
        <w:rPr>
          <w:lang w:val="en-GB"/>
        </w:rPr>
        <w:t xml:space="preserve">said </w:t>
      </w:r>
      <w:r w:rsidR="00764632" w:rsidRPr="009D1746">
        <w:rPr>
          <w:lang w:val="en-GB"/>
        </w:rPr>
        <w:t xml:space="preserve">that </w:t>
      </w:r>
      <w:r w:rsidR="0084191D" w:rsidRPr="009D1746">
        <w:rPr>
          <w:lang w:val="en-GB"/>
        </w:rPr>
        <w:t>some</w:t>
      </w:r>
      <w:r w:rsidR="00764632" w:rsidRPr="009D1746">
        <w:rPr>
          <w:lang w:val="en-GB"/>
        </w:rPr>
        <w:t xml:space="preserve"> people who did not </w:t>
      </w:r>
      <w:r w:rsidR="009F4C91" w:rsidRPr="009D1746">
        <w:rPr>
          <w:lang w:val="en-GB"/>
        </w:rPr>
        <w:t xml:space="preserve">yet </w:t>
      </w:r>
      <w:r w:rsidR="00764632" w:rsidRPr="009D1746">
        <w:rPr>
          <w:lang w:val="en-GB"/>
        </w:rPr>
        <w:t xml:space="preserve">have a confirmed mutational status may be offered imatinib </w:t>
      </w:r>
      <w:r w:rsidR="00535B69" w:rsidRPr="009D1746">
        <w:rPr>
          <w:lang w:val="en-GB"/>
        </w:rPr>
        <w:t xml:space="preserve">as first-line therapy </w:t>
      </w:r>
      <w:r w:rsidR="00E1616F" w:rsidRPr="009D1746">
        <w:rPr>
          <w:lang w:val="en-GB"/>
        </w:rPr>
        <w:t xml:space="preserve">for a short period of time </w:t>
      </w:r>
      <w:r w:rsidR="009F4C91" w:rsidRPr="009D1746">
        <w:rPr>
          <w:lang w:val="en-GB"/>
        </w:rPr>
        <w:t>while waiting</w:t>
      </w:r>
      <w:r w:rsidR="009447A0" w:rsidRPr="009D1746">
        <w:rPr>
          <w:lang w:val="en-GB"/>
        </w:rPr>
        <w:t xml:space="preserve">. But this </w:t>
      </w:r>
      <w:r w:rsidR="009123B2" w:rsidRPr="009D1746">
        <w:rPr>
          <w:lang w:val="en-GB"/>
        </w:rPr>
        <w:t>is</w:t>
      </w:r>
      <w:r w:rsidR="009447A0" w:rsidRPr="009D1746">
        <w:rPr>
          <w:lang w:val="en-GB"/>
        </w:rPr>
        <w:t xml:space="preserve"> only</w:t>
      </w:r>
      <w:r w:rsidR="00764632" w:rsidRPr="009D1746">
        <w:rPr>
          <w:lang w:val="en-GB"/>
        </w:rPr>
        <w:t xml:space="preserve"> if there was a </w:t>
      </w:r>
      <w:r w:rsidR="009F4C91" w:rsidRPr="009D1746">
        <w:rPr>
          <w:lang w:val="en-GB"/>
        </w:rPr>
        <w:t xml:space="preserve">defined </w:t>
      </w:r>
      <w:r w:rsidR="00764632" w:rsidRPr="009D1746">
        <w:rPr>
          <w:lang w:val="en-GB"/>
        </w:rPr>
        <w:t>clinical need</w:t>
      </w:r>
      <w:r w:rsidR="00E1616F" w:rsidRPr="009D1746">
        <w:rPr>
          <w:lang w:val="en-GB"/>
        </w:rPr>
        <w:t xml:space="preserve"> because only </w:t>
      </w:r>
      <w:r w:rsidR="00916278" w:rsidRPr="009D1746">
        <w:rPr>
          <w:lang w:val="en-GB"/>
        </w:rPr>
        <w:t>a small percentage</w:t>
      </w:r>
      <w:r w:rsidR="00E1616F" w:rsidRPr="009D1746">
        <w:rPr>
          <w:lang w:val="en-GB"/>
        </w:rPr>
        <w:t xml:space="preserve"> of people</w:t>
      </w:r>
      <w:r w:rsidR="009447A0" w:rsidRPr="009D1746">
        <w:rPr>
          <w:lang w:val="en-GB"/>
        </w:rPr>
        <w:t xml:space="preserve"> have</w:t>
      </w:r>
      <w:r w:rsidR="00E1616F" w:rsidRPr="009D1746">
        <w:rPr>
          <w:lang w:val="en-GB"/>
        </w:rPr>
        <w:t xml:space="preserve"> a </w:t>
      </w:r>
      <w:r w:rsidR="0090267B" w:rsidRPr="009D1746">
        <w:rPr>
          <w:lang w:val="en-GB"/>
        </w:rPr>
        <w:t>short</w:t>
      </w:r>
      <w:r w:rsidR="009447A0" w:rsidRPr="009D1746">
        <w:rPr>
          <w:lang w:val="en-GB"/>
        </w:rPr>
        <w:t>-</w:t>
      </w:r>
      <w:r w:rsidR="0090267B" w:rsidRPr="009D1746">
        <w:rPr>
          <w:lang w:val="en-GB"/>
        </w:rPr>
        <w:t xml:space="preserve">term </w:t>
      </w:r>
      <w:r w:rsidR="00E1616F" w:rsidRPr="009D1746">
        <w:rPr>
          <w:lang w:val="en-GB"/>
        </w:rPr>
        <w:t>clinical response</w:t>
      </w:r>
      <w:r w:rsidR="00764632" w:rsidRPr="009D1746">
        <w:rPr>
          <w:lang w:val="en-GB"/>
        </w:rPr>
        <w:t xml:space="preserve">. </w:t>
      </w:r>
      <w:r w:rsidR="00B476CA" w:rsidRPr="009D1746">
        <w:rPr>
          <w:lang w:val="en-GB"/>
        </w:rPr>
        <w:t xml:space="preserve">The clinical experts agreed that it </w:t>
      </w:r>
      <w:r w:rsidR="009123B2" w:rsidRPr="009D1746">
        <w:rPr>
          <w:lang w:val="en-GB"/>
        </w:rPr>
        <w:t>is</w:t>
      </w:r>
      <w:r w:rsidR="00B476CA" w:rsidRPr="009D1746">
        <w:rPr>
          <w:lang w:val="en-GB"/>
        </w:rPr>
        <w:t xml:space="preserve"> very uncommon in NHS practice in England for people with the PDGFRA D842V mutation to </w:t>
      </w:r>
      <w:r w:rsidR="009447A0" w:rsidRPr="009D1746">
        <w:rPr>
          <w:lang w:val="en-GB"/>
        </w:rPr>
        <w:t xml:space="preserve">have </w:t>
      </w:r>
      <w:r w:rsidR="00B476CA" w:rsidRPr="009D1746">
        <w:rPr>
          <w:lang w:val="en-GB"/>
        </w:rPr>
        <w:t xml:space="preserve">sunitinib or </w:t>
      </w:r>
      <w:r w:rsidR="009447A0" w:rsidRPr="009D1746">
        <w:rPr>
          <w:lang w:val="en-GB"/>
        </w:rPr>
        <w:t>regorafenib,</w:t>
      </w:r>
      <w:r w:rsidR="00B476CA" w:rsidRPr="009D1746">
        <w:rPr>
          <w:lang w:val="en-GB"/>
        </w:rPr>
        <w:t xml:space="preserve"> and that most </w:t>
      </w:r>
      <w:r w:rsidR="009123B2" w:rsidRPr="009D1746">
        <w:rPr>
          <w:lang w:val="en-GB"/>
        </w:rPr>
        <w:t>are</w:t>
      </w:r>
      <w:r w:rsidR="00764632" w:rsidRPr="009D1746">
        <w:rPr>
          <w:lang w:val="en-GB"/>
        </w:rPr>
        <w:t xml:space="preserve"> offered </w:t>
      </w:r>
      <w:r w:rsidR="009447A0" w:rsidRPr="009D1746">
        <w:rPr>
          <w:lang w:val="en-GB"/>
        </w:rPr>
        <w:t>best supportive care</w:t>
      </w:r>
      <w:r w:rsidR="00012016" w:rsidRPr="009D1746">
        <w:rPr>
          <w:lang w:val="en-GB"/>
        </w:rPr>
        <w:t xml:space="preserve">. The committee </w:t>
      </w:r>
      <w:r w:rsidR="00535B69" w:rsidRPr="009D1746">
        <w:rPr>
          <w:lang w:val="en-GB"/>
        </w:rPr>
        <w:t>agreed</w:t>
      </w:r>
      <w:r w:rsidR="00B476CA" w:rsidRPr="009D1746">
        <w:rPr>
          <w:lang w:val="en-GB"/>
        </w:rPr>
        <w:t xml:space="preserve"> and concluded</w:t>
      </w:r>
      <w:r w:rsidR="00535B69" w:rsidRPr="009D1746">
        <w:rPr>
          <w:lang w:val="en-GB"/>
        </w:rPr>
        <w:t xml:space="preserve"> that imatinib </w:t>
      </w:r>
      <w:r w:rsidR="009447A0" w:rsidRPr="009D1746">
        <w:rPr>
          <w:lang w:val="en-GB"/>
        </w:rPr>
        <w:t>then</w:t>
      </w:r>
      <w:r w:rsidR="00535B69" w:rsidRPr="009D1746">
        <w:rPr>
          <w:lang w:val="en-GB"/>
        </w:rPr>
        <w:t xml:space="preserve"> best supportive care</w:t>
      </w:r>
      <w:r w:rsidR="009447A0" w:rsidRPr="009D1746">
        <w:rPr>
          <w:lang w:val="en-GB"/>
        </w:rPr>
        <w:t>,</w:t>
      </w:r>
      <w:r w:rsidR="00535B69" w:rsidRPr="009D1746">
        <w:rPr>
          <w:lang w:val="en-GB"/>
        </w:rPr>
        <w:t xml:space="preserve"> or best supportive care alone</w:t>
      </w:r>
      <w:r w:rsidR="009447A0" w:rsidRPr="009D1746">
        <w:rPr>
          <w:lang w:val="en-GB"/>
        </w:rPr>
        <w:t>,</w:t>
      </w:r>
      <w:r w:rsidR="00535B69" w:rsidRPr="009D1746">
        <w:rPr>
          <w:lang w:val="en-GB"/>
        </w:rPr>
        <w:t xml:space="preserve"> </w:t>
      </w:r>
      <w:r w:rsidR="009447A0" w:rsidRPr="009D1746">
        <w:rPr>
          <w:lang w:val="en-GB"/>
        </w:rPr>
        <w:t>are</w:t>
      </w:r>
      <w:r w:rsidR="00535B69" w:rsidRPr="009D1746">
        <w:rPr>
          <w:lang w:val="en-GB"/>
        </w:rPr>
        <w:t xml:space="preserve"> established clinical management in the NHS in England.</w:t>
      </w:r>
    </w:p>
    <w:p w14:paraId="143A70D8" w14:textId="31D70C89" w:rsidR="00C55045" w:rsidRPr="009D1746" w:rsidRDefault="00C55045" w:rsidP="007A571C">
      <w:pPr>
        <w:pStyle w:val="Heading2"/>
      </w:pPr>
      <w:r w:rsidRPr="009D1746">
        <w:lastRenderedPageBreak/>
        <w:t xml:space="preserve">Clinical </w:t>
      </w:r>
      <w:r w:rsidR="00B87CC8" w:rsidRPr="009D1746">
        <w:t>e</w:t>
      </w:r>
      <w:r w:rsidRPr="009D1746">
        <w:t>vidence</w:t>
      </w:r>
    </w:p>
    <w:p w14:paraId="4C6E4BE4" w14:textId="040E6415" w:rsidR="00B82A82" w:rsidRPr="009D1746" w:rsidRDefault="00444CBD" w:rsidP="00B82A82">
      <w:pPr>
        <w:pStyle w:val="Heading3"/>
      </w:pPr>
      <w:r w:rsidRPr="009D1746">
        <w:t>The main clinical evidence for avapritinib is from t</w:t>
      </w:r>
      <w:r w:rsidR="00B87CC8" w:rsidRPr="009D1746">
        <w:t xml:space="preserve">he NAVIGATOR study </w:t>
      </w:r>
      <w:r w:rsidR="00801138" w:rsidRPr="009D1746">
        <w:t>PDGFRA D842V subgroup</w:t>
      </w:r>
    </w:p>
    <w:p w14:paraId="39FF6523" w14:textId="2582F14D" w:rsidR="003D0BF8" w:rsidRPr="009D1746" w:rsidRDefault="00F93116" w:rsidP="003D0BF8">
      <w:pPr>
        <w:pStyle w:val="Numberedlevel2text"/>
        <w:rPr>
          <w:lang w:val="en-GB"/>
        </w:rPr>
      </w:pPr>
      <w:r w:rsidRPr="009D1746">
        <w:rPr>
          <w:lang w:val="en-GB"/>
        </w:rPr>
        <w:t xml:space="preserve">The clinical-effectiveness evidence for avapritinib came from the NAVIGATOR study. This </w:t>
      </w:r>
      <w:r w:rsidR="00801138" w:rsidRPr="009D1746">
        <w:rPr>
          <w:lang w:val="en-GB"/>
        </w:rPr>
        <w:t>is</w:t>
      </w:r>
      <w:r w:rsidRPr="009D1746">
        <w:rPr>
          <w:lang w:val="en-GB"/>
        </w:rPr>
        <w:t xml:space="preserve"> a non-randomised</w:t>
      </w:r>
      <w:r w:rsidR="00F01CEA" w:rsidRPr="009D1746">
        <w:rPr>
          <w:lang w:val="en-GB"/>
        </w:rPr>
        <w:t>,</w:t>
      </w:r>
      <w:r w:rsidRPr="009D1746">
        <w:rPr>
          <w:lang w:val="en-GB"/>
        </w:rPr>
        <w:t xml:space="preserve"> open-label</w:t>
      </w:r>
      <w:r w:rsidR="00F01CEA" w:rsidRPr="009D1746">
        <w:rPr>
          <w:lang w:val="en-GB"/>
        </w:rPr>
        <w:t>,</w:t>
      </w:r>
      <w:r w:rsidRPr="009D1746">
        <w:rPr>
          <w:lang w:val="en-GB"/>
        </w:rPr>
        <w:t xml:space="preserve"> single-arm study that included people aged 18 </w:t>
      </w:r>
      <w:r w:rsidR="00534B54" w:rsidRPr="009D1746">
        <w:rPr>
          <w:lang w:val="en-GB"/>
        </w:rPr>
        <w:t>or over who had been</w:t>
      </w:r>
      <w:r w:rsidRPr="009D1746">
        <w:rPr>
          <w:lang w:val="en-GB"/>
        </w:rPr>
        <w:t xml:space="preserve"> diagnosed with unresectable or metastatic GIST</w:t>
      </w:r>
      <w:r w:rsidR="00960B26" w:rsidRPr="009D1746">
        <w:rPr>
          <w:lang w:val="en-GB"/>
        </w:rPr>
        <w:t xml:space="preserve"> (n=237)</w:t>
      </w:r>
      <w:r w:rsidR="00801138" w:rsidRPr="009D1746">
        <w:rPr>
          <w:lang w:val="en-GB"/>
        </w:rPr>
        <w:t xml:space="preserve">. </w:t>
      </w:r>
      <w:r w:rsidR="00534B54" w:rsidRPr="009D1746">
        <w:rPr>
          <w:lang w:val="en-GB"/>
        </w:rPr>
        <w:t xml:space="preserve">In </w:t>
      </w:r>
      <w:r w:rsidR="00801138" w:rsidRPr="009D1746">
        <w:rPr>
          <w:lang w:val="en-GB"/>
        </w:rPr>
        <w:t xml:space="preserve">the subgroup </w:t>
      </w:r>
      <w:r w:rsidR="00534B54" w:rsidRPr="009D1746">
        <w:rPr>
          <w:lang w:val="en-GB"/>
        </w:rPr>
        <w:t xml:space="preserve">with </w:t>
      </w:r>
      <w:r w:rsidR="00801138" w:rsidRPr="009D1746">
        <w:rPr>
          <w:lang w:val="en-GB"/>
        </w:rPr>
        <w:t>the PDGFRA D842V mutation</w:t>
      </w:r>
      <w:r w:rsidR="00960B26" w:rsidRPr="009D1746">
        <w:rPr>
          <w:lang w:val="en-GB"/>
        </w:rPr>
        <w:t xml:space="preserve"> (n=56)</w:t>
      </w:r>
      <w:r w:rsidR="00534B54" w:rsidRPr="009D1746">
        <w:rPr>
          <w:lang w:val="en-GB"/>
        </w:rPr>
        <w:t>,</w:t>
      </w:r>
      <w:r w:rsidR="00801138" w:rsidRPr="009D1746">
        <w:rPr>
          <w:lang w:val="en-GB"/>
        </w:rPr>
        <w:t xml:space="preserve"> </w:t>
      </w:r>
      <w:r w:rsidR="00BA1B70" w:rsidRPr="009D1746">
        <w:rPr>
          <w:lang w:val="en-GB"/>
        </w:rPr>
        <w:t>median overall survival was not reached, and median progression-free survival was 29.2</w:t>
      </w:r>
      <w:r w:rsidR="009C00E4">
        <w:rPr>
          <w:lang w:val="en-GB"/>
        </w:rPr>
        <w:t> month</w:t>
      </w:r>
      <w:r w:rsidR="00BA1B70" w:rsidRPr="009D1746">
        <w:rPr>
          <w:lang w:val="en-GB"/>
        </w:rPr>
        <w:t>s</w:t>
      </w:r>
      <w:r w:rsidR="00801138" w:rsidRPr="009D1746">
        <w:rPr>
          <w:lang w:val="en-GB"/>
        </w:rPr>
        <w:t>.</w:t>
      </w:r>
      <w:r w:rsidR="0093409E" w:rsidRPr="009D1746">
        <w:rPr>
          <w:lang w:val="en-GB"/>
        </w:rPr>
        <w:t xml:space="preserve"> The committee noted that, based on the response rates reported in NAVIGATOR, avapritinib shows promise as an effective treatment for GIST with the PDGFRA D842V mutation</w:t>
      </w:r>
      <w:r w:rsidR="00584753" w:rsidRPr="009D1746">
        <w:rPr>
          <w:lang w:val="en-GB"/>
        </w:rPr>
        <w:t xml:space="preserve">. </w:t>
      </w:r>
      <w:r w:rsidR="003770EF">
        <w:rPr>
          <w:lang w:val="en-GB"/>
        </w:rPr>
        <w:t xml:space="preserve">But it also noted the </w:t>
      </w:r>
      <w:r w:rsidR="0093409E" w:rsidRPr="009D1746">
        <w:rPr>
          <w:lang w:val="en-GB"/>
        </w:rPr>
        <w:t xml:space="preserve">uncertainty </w:t>
      </w:r>
      <w:r w:rsidR="003770EF">
        <w:rPr>
          <w:lang w:val="en-GB"/>
        </w:rPr>
        <w:t>over</w:t>
      </w:r>
      <w:r w:rsidR="0093409E" w:rsidRPr="009D1746">
        <w:rPr>
          <w:lang w:val="en-GB"/>
        </w:rPr>
        <w:t xml:space="preserve"> outcomes such as overall survival. </w:t>
      </w:r>
      <w:r w:rsidR="003770EF">
        <w:rPr>
          <w:lang w:val="en-GB"/>
        </w:rPr>
        <w:t>The committee</w:t>
      </w:r>
      <w:r w:rsidR="003770EF" w:rsidRPr="009D1746">
        <w:rPr>
          <w:lang w:val="en-GB"/>
        </w:rPr>
        <w:t xml:space="preserve"> </w:t>
      </w:r>
      <w:r w:rsidRPr="009D1746">
        <w:rPr>
          <w:lang w:val="en-GB"/>
        </w:rPr>
        <w:t>acknowledged that, because</w:t>
      </w:r>
      <w:r w:rsidR="00E74207" w:rsidRPr="009D1746">
        <w:rPr>
          <w:lang w:val="en-GB"/>
        </w:rPr>
        <w:t xml:space="preserve"> GIST </w:t>
      </w:r>
      <w:r w:rsidR="007E6612" w:rsidRPr="009D1746">
        <w:rPr>
          <w:lang w:val="en-GB"/>
        </w:rPr>
        <w:t xml:space="preserve">with </w:t>
      </w:r>
      <w:r w:rsidR="00E74207" w:rsidRPr="009D1746">
        <w:rPr>
          <w:lang w:val="en-GB"/>
        </w:rPr>
        <w:t>the PDGFRA D842V mutation</w:t>
      </w:r>
      <w:r w:rsidRPr="009D1746">
        <w:rPr>
          <w:lang w:val="en-GB"/>
        </w:rPr>
        <w:t xml:space="preserve"> is rare, a randomised controlled trial is difficult to do. The clinical expert explained that the patients in the clinical study w</w:t>
      </w:r>
      <w:r w:rsidR="00AF3FB6" w:rsidRPr="009D1746">
        <w:rPr>
          <w:lang w:val="en-GB"/>
        </w:rPr>
        <w:t>ere</w:t>
      </w:r>
      <w:r w:rsidRPr="009D1746">
        <w:rPr>
          <w:lang w:val="en-GB"/>
        </w:rPr>
        <w:t xml:space="preserve"> broadly representative of</w:t>
      </w:r>
      <w:r w:rsidR="000A313B" w:rsidRPr="009D1746">
        <w:rPr>
          <w:lang w:val="en-GB"/>
        </w:rPr>
        <w:t xml:space="preserve"> those</w:t>
      </w:r>
      <w:r w:rsidRPr="009D1746">
        <w:rPr>
          <w:lang w:val="en-GB"/>
        </w:rPr>
        <w:t xml:space="preserve"> in the NHS in England (see section 3.</w:t>
      </w:r>
      <w:r w:rsidR="00B21AD6" w:rsidRPr="009D1746">
        <w:rPr>
          <w:lang w:val="en-GB"/>
        </w:rPr>
        <w:t>4</w:t>
      </w:r>
      <w:r w:rsidRPr="009D1746">
        <w:rPr>
          <w:lang w:val="en-GB"/>
        </w:rPr>
        <w:t xml:space="preserve">). </w:t>
      </w:r>
      <w:r w:rsidR="00296285" w:rsidRPr="009D1746">
        <w:rPr>
          <w:lang w:val="en-GB"/>
        </w:rPr>
        <w:t>The committee agreed that the study did not provide evidence</w:t>
      </w:r>
      <w:r w:rsidR="000A313B" w:rsidRPr="009D1746">
        <w:rPr>
          <w:lang w:val="en-GB"/>
        </w:rPr>
        <w:t xml:space="preserve"> of</w:t>
      </w:r>
      <w:r w:rsidR="00296285" w:rsidRPr="009D1746">
        <w:rPr>
          <w:lang w:val="en-GB"/>
        </w:rPr>
        <w:t xml:space="preserve"> the effectiveness of avapritinib compared with established clinical management. </w:t>
      </w:r>
      <w:r w:rsidR="000A313B" w:rsidRPr="009D1746">
        <w:rPr>
          <w:lang w:val="en-GB"/>
        </w:rPr>
        <w:t>But i</w:t>
      </w:r>
      <w:r w:rsidR="00296285" w:rsidRPr="009D1746">
        <w:rPr>
          <w:lang w:val="en-GB"/>
        </w:rPr>
        <w:t xml:space="preserve">t concluded that it was appropriate to consider </w:t>
      </w:r>
      <w:r w:rsidR="007A05E9" w:rsidRPr="009D1746">
        <w:rPr>
          <w:lang w:val="en-GB"/>
        </w:rPr>
        <w:t xml:space="preserve">the PDGFRA D842V subgroup in </w:t>
      </w:r>
      <w:r w:rsidR="00296285" w:rsidRPr="009D1746">
        <w:rPr>
          <w:lang w:val="en-GB"/>
        </w:rPr>
        <w:t>NAVIGATOR</w:t>
      </w:r>
      <w:r w:rsidR="007A05E9" w:rsidRPr="009D1746">
        <w:rPr>
          <w:lang w:val="en-GB"/>
        </w:rPr>
        <w:t xml:space="preserve"> for decision making.</w:t>
      </w:r>
    </w:p>
    <w:p w14:paraId="16621A5B" w14:textId="0CFA30E0" w:rsidR="00B21AD6" w:rsidRPr="009D1746" w:rsidRDefault="00B21AD6" w:rsidP="00B21AD6">
      <w:pPr>
        <w:pStyle w:val="Heading3"/>
      </w:pPr>
      <w:r w:rsidRPr="009D1746">
        <w:t>The populations in the main evidence are broadly generalisable to the NHS in England</w:t>
      </w:r>
    </w:p>
    <w:p w14:paraId="18B2E0FD" w14:textId="67277D1D" w:rsidR="00B21AD6" w:rsidRPr="009D1746" w:rsidRDefault="00B21AD6" w:rsidP="00B21AD6">
      <w:pPr>
        <w:pStyle w:val="Numberedlevel2text"/>
        <w:rPr>
          <w:lang w:val="en-GB"/>
        </w:rPr>
      </w:pPr>
      <w:r w:rsidRPr="009D1746">
        <w:rPr>
          <w:lang w:val="en-GB"/>
        </w:rPr>
        <w:t xml:space="preserve">The NAVIGATOR study and BLU-285-1002 retrospective chart review allowed patients to have tyrosine kinase inhibitors before avapritinib or established clinical management. The clinical experts explained that the Eastern Cooperative Oncology Group (ECOG) performance scores of people in NAVIGATOR (which were 0 to 1) were similar to what they see in clinical practice. They noted, however, that BLU-285-1002 did not record ECOG performance scores. The clinical experts said that the </w:t>
      </w:r>
      <w:r w:rsidRPr="009D1746">
        <w:rPr>
          <w:lang w:val="en-GB"/>
        </w:rPr>
        <w:lastRenderedPageBreak/>
        <w:t xml:space="preserve">populations were broadly generalisable to the NHS in England. </w:t>
      </w:r>
      <w:r w:rsidR="00A97399">
        <w:rPr>
          <w:lang w:val="en-GB"/>
        </w:rPr>
        <w:t>The c</w:t>
      </w:r>
      <w:r w:rsidRPr="009D1746">
        <w:rPr>
          <w:lang w:val="en-GB"/>
        </w:rPr>
        <w:t>linical experts also commented at technical engagement that the populations were broadly generalisable, although they noted that more patients in other countries have more lines of therapy. In the company’s indirect treatment comparison, the anatomical site (approximately 90% are in the stomach), size, and mitotic rate (how fast the cancer cells are dividing) of the tumour could influence the results because they could not be adjusted for in the comparison. The clinical experts said that this may be the case for tumours that can be operated on, but for metastatic tumours this is not as important. The committee recognised the uncertainties in both NAVIGATOR and BLU-285-1002 but agreed they were the best available evidence for avapritinib and established clinical management. The committee noted that both NAVIGATOR and BLU-285-1002 included people who had tyrosine kinase inhibitors and so may not fully reflect the treatments received by people in the NHS in England. However, it concluded that, based on the clinical expert comments, they were broadly generalisable to clinical practice.</w:t>
      </w:r>
    </w:p>
    <w:p w14:paraId="77846AAA" w14:textId="566658A3" w:rsidR="006901E0" w:rsidRPr="009D1746" w:rsidRDefault="006901E0" w:rsidP="007A571C">
      <w:pPr>
        <w:pStyle w:val="Heading3"/>
      </w:pPr>
      <w:r w:rsidRPr="009D1746">
        <w:t>The treatment pathway in the economic model does not reflect clinical practice in England</w:t>
      </w:r>
    </w:p>
    <w:p w14:paraId="592CDB6A" w14:textId="6745E0EC" w:rsidR="00B82A82" w:rsidRPr="009D1746" w:rsidRDefault="006A1817" w:rsidP="003826EA">
      <w:pPr>
        <w:pStyle w:val="Numberedlevel2text"/>
        <w:rPr>
          <w:lang w:val="en-GB"/>
        </w:rPr>
      </w:pPr>
      <w:r w:rsidRPr="009D1746">
        <w:rPr>
          <w:lang w:val="en-GB"/>
        </w:rPr>
        <w:t xml:space="preserve">The company’s economic model assumed that everyone who had established clinical management </w:t>
      </w:r>
      <w:r w:rsidR="00C11341" w:rsidRPr="009D1746">
        <w:rPr>
          <w:lang w:val="en-GB"/>
        </w:rPr>
        <w:t xml:space="preserve">had </w:t>
      </w:r>
      <w:r w:rsidRPr="009D1746">
        <w:rPr>
          <w:lang w:val="en-GB"/>
        </w:rPr>
        <w:t>first-line therapy</w:t>
      </w:r>
      <w:r w:rsidR="00C11341" w:rsidRPr="009D1746">
        <w:rPr>
          <w:lang w:val="en-GB"/>
        </w:rPr>
        <w:t xml:space="preserve"> with</w:t>
      </w:r>
      <w:r w:rsidRPr="009D1746">
        <w:rPr>
          <w:lang w:val="en-GB"/>
        </w:rPr>
        <w:t xml:space="preserve"> </w:t>
      </w:r>
      <w:r w:rsidR="00C11341" w:rsidRPr="009D1746">
        <w:rPr>
          <w:lang w:val="en-GB"/>
        </w:rPr>
        <w:t>imatinib then</w:t>
      </w:r>
      <w:r w:rsidRPr="009D1746">
        <w:rPr>
          <w:lang w:val="en-GB"/>
        </w:rPr>
        <w:t xml:space="preserve"> sunitinib second</w:t>
      </w:r>
      <w:r w:rsidR="008271F8" w:rsidRPr="009D1746">
        <w:rPr>
          <w:lang w:val="en-GB"/>
        </w:rPr>
        <w:t xml:space="preserve"> line</w:t>
      </w:r>
      <w:r w:rsidRPr="009D1746">
        <w:rPr>
          <w:lang w:val="en-GB"/>
        </w:rPr>
        <w:t xml:space="preserve"> and regorafenib third</w:t>
      </w:r>
      <w:r w:rsidR="008271F8" w:rsidRPr="009D1746">
        <w:rPr>
          <w:lang w:val="en-GB"/>
        </w:rPr>
        <w:t xml:space="preserve"> </w:t>
      </w:r>
      <w:r w:rsidRPr="009D1746">
        <w:rPr>
          <w:lang w:val="en-GB"/>
        </w:rPr>
        <w:t>line</w:t>
      </w:r>
      <w:r w:rsidR="00C11341" w:rsidRPr="009D1746">
        <w:rPr>
          <w:lang w:val="en-GB"/>
        </w:rPr>
        <w:t>,</w:t>
      </w:r>
      <w:r w:rsidRPr="009D1746">
        <w:rPr>
          <w:lang w:val="en-GB"/>
        </w:rPr>
        <w:t xml:space="preserve"> before having best supportive care. The committee was concerned that this did not reflect how people with unresectable or metastatic GIST </w:t>
      </w:r>
      <w:r w:rsidR="009802AD" w:rsidRPr="009D1746">
        <w:rPr>
          <w:lang w:val="en-GB"/>
        </w:rPr>
        <w:t xml:space="preserve">with </w:t>
      </w:r>
      <w:r w:rsidRPr="009D1746">
        <w:rPr>
          <w:lang w:val="en-GB"/>
        </w:rPr>
        <w:t>the PDGFRA D842V mutation would be treated in the NHS in England. The clinical expert</w:t>
      </w:r>
      <w:r w:rsidR="00CB2817" w:rsidRPr="009D1746">
        <w:rPr>
          <w:lang w:val="en-GB"/>
        </w:rPr>
        <w:t>s</w:t>
      </w:r>
      <w:r w:rsidRPr="009D1746">
        <w:rPr>
          <w:lang w:val="en-GB"/>
        </w:rPr>
        <w:t xml:space="preserve"> explained that </w:t>
      </w:r>
      <w:r w:rsidR="00356FA4" w:rsidRPr="009D1746">
        <w:rPr>
          <w:lang w:val="en-GB"/>
        </w:rPr>
        <w:t xml:space="preserve">no one with </w:t>
      </w:r>
      <w:r w:rsidR="00C74F56" w:rsidRPr="009D1746">
        <w:rPr>
          <w:lang w:val="en-GB"/>
        </w:rPr>
        <w:t>the PDGRFA D842V</w:t>
      </w:r>
      <w:r w:rsidR="00356FA4" w:rsidRPr="009D1746">
        <w:rPr>
          <w:lang w:val="en-GB"/>
        </w:rPr>
        <w:t xml:space="preserve"> mutation treated</w:t>
      </w:r>
      <w:r w:rsidRPr="009D1746">
        <w:rPr>
          <w:lang w:val="en-GB"/>
        </w:rPr>
        <w:t xml:space="preserve"> </w:t>
      </w:r>
      <w:r w:rsidR="009207DA" w:rsidRPr="009D1746">
        <w:rPr>
          <w:lang w:val="en-GB"/>
        </w:rPr>
        <w:t>i</w:t>
      </w:r>
      <w:r w:rsidRPr="009D1746">
        <w:rPr>
          <w:lang w:val="en-GB"/>
        </w:rPr>
        <w:t xml:space="preserve">n a </w:t>
      </w:r>
      <w:bookmarkStart w:id="5" w:name="_Hlk52895255"/>
      <w:r w:rsidR="009E3FD0" w:rsidRPr="009D1746">
        <w:rPr>
          <w:lang w:val="en-GB"/>
        </w:rPr>
        <w:t xml:space="preserve">sarcoma </w:t>
      </w:r>
      <w:r w:rsidRPr="009D1746">
        <w:rPr>
          <w:lang w:val="en-GB"/>
        </w:rPr>
        <w:t>specialist centre</w:t>
      </w:r>
      <w:r w:rsidR="00C74F56" w:rsidRPr="009D1746">
        <w:rPr>
          <w:lang w:val="en-GB"/>
        </w:rPr>
        <w:t xml:space="preserve"> has</w:t>
      </w:r>
      <w:bookmarkEnd w:id="5"/>
      <w:r w:rsidRPr="009D1746">
        <w:rPr>
          <w:lang w:val="en-GB"/>
        </w:rPr>
        <w:t xml:space="preserve"> all 3 </w:t>
      </w:r>
      <w:r w:rsidR="00356FA4" w:rsidRPr="009D1746">
        <w:rPr>
          <w:lang w:val="en-GB"/>
        </w:rPr>
        <w:t xml:space="preserve">lines of </w:t>
      </w:r>
      <w:r w:rsidR="00CB2817" w:rsidRPr="009D1746">
        <w:rPr>
          <w:lang w:val="en-GB"/>
        </w:rPr>
        <w:t>therapy</w:t>
      </w:r>
      <w:r w:rsidR="00C74F56" w:rsidRPr="009D1746">
        <w:rPr>
          <w:lang w:val="en-GB"/>
        </w:rPr>
        <w:t>. This is</w:t>
      </w:r>
      <w:r w:rsidR="00356FA4" w:rsidRPr="009D1746">
        <w:rPr>
          <w:lang w:val="en-GB"/>
        </w:rPr>
        <w:t xml:space="preserve"> because </w:t>
      </w:r>
      <w:r w:rsidR="002F007C" w:rsidRPr="009D1746">
        <w:rPr>
          <w:lang w:val="en-GB"/>
        </w:rPr>
        <w:t xml:space="preserve">the experts considered that </w:t>
      </w:r>
      <w:r w:rsidR="009802AD" w:rsidRPr="009D1746">
        <w:rPr>
          <w:lang w:val="en-GB"/>
        </w:rPr>
        <w:t>there would be no</w:t>
      </w:r>
      <w:r w:rsidR="00356FA4" w:rsidRPr="009D1746">
        <w:rPr>
          <w:lang w:val="en-GB"/>
        </w:rPr>
        <w:t xml:space="preserve"> clinical benefit </w:t>
      </w:r>
      <w:r w:rsidR="00C74F56" w:rsidRPr="009D1746">
        <w:rPr>
          <w:lang w:val="en-GB"/>
        </w:rPr>
        <w:t>from</w:t>
      </w:r>
      <w:r w:rsidR="00356FA4" w:rsidRPr="009D1746">
        <w:rPr>
          <w:lang w:val="en-GB"/>
        </w:rPr>
        <w:t xml:space="preserve"> sunitinib or regorafenib</w:t>
      </w:r>
      <w:r w:rsidR="00C74F56" w:rsidRPr="009D1746">
        <w:rPr>
          <w:lang w:val="en-GB"/>
        </w:rPr>
        <w:t>,</w:t>
      </w:r>
      <w:r w:rsidR="00356FA4" w:rsidRPr="009D1746">
        <w:rPr>
          <w:lang w:val="en-GB"/>
        </w:rPr>
        <w:t xml:space="preserve"> and </w:t>
      </w:r>
      <w:r w:rsidR="00C74F56" w:rsidRPr="009D1746">
        <w:rPr>
          <w:lang w:val="en-GB"/>
        </w:rPr>
        <w:t xml:space="preserve">they </w:t>
      </w:r>
      <w:r w:rsidR="00573B6C" w:rsidRPr="009D1746">
        <w:rPr>
          <w:lang w:val="en-GB"/>
        </w:rPr>
        <w:t xml:space="preserve">are associated with </w:t>
      </w:r>
      <w:r w:rsidR="00683CEA" w:rsidRPr="009D1746">
        <w:rPr>
          <w:lang w:val="en-GB"/>
        </w:rPr>
        <w:t>poor</w:t>
      </w:r>
      <w:r w:rsidR="00AB76F3" w:rsidRPr="009D1746">
        <w:rPr>
          <w:lang w:val="en-GB"/>
        </w:rPr>
        <w:t xml:space="preserve"> </w:t>
      </w:r>
      <w:r w:rsidR="00683CEA" w:rsidRPr="009D1746">
        <w:rPr>
          <w:lang w:val="en-GB"/>
        </w:rPr>
        <w:t>tolerability</w:t>
      </w:r>
      <w:r w:rsidR="00AB76F3" w:rsidRPr="009D1746">
        <w:rPr>
          <w:lang w:val="en-GB"/>
        </w:rPr>
        <w:t xml:space="preserve"> </w:t>
      </w:r>
      <w:r w:rsidR="00683CEA" w:rsidRPr="009D1746">
        <w:rPr>
          <w:lang w:val="en-GB"/>
        </w:rPr>
        <w:t xml:space="preserve">compared with </w:t>
      </w:r>
      <w:r w:rsidR="006934F8" w:rsidRPr="009D1746">
        <w:rPr>
          <w:lang w:val="en-GB"/>
        </w:rPr>
        <w:t>imatinib.</w:t>
      </w:r>
      <w:r w:rsidR="004B526E" w:rsidRPr="009D1746">
        <w:rPr>
          <w:lang w:val="en-GB"/>
        </w:rPr>
        <w:t xml:space="preserve"> </w:t>
      </w:r>
      <w:r w:rsidR="0029778F" w:rsidRPr="009D1746">
        <w:rPr>
          <w:lang w:val="en-GB"/>
        </w:rPr>
        <w:t xml:space="preserve">Two </w:t>
      </w:r>
      <w:r w:rsidR="00B97652" w:rsidRPr="009D1746">
        <w:rPr>
          <w:lang w:val="en-GB"/>
        </w:rPr>
        <w:t xml:space="preserve">other studies provided data for the company’s economic model: BLU-285-1002, which was a retrospective chart review of people having established clinical management, and </w:t>
      </w:r>
      <w:r w:rsidR="00B97652" w:rsidRPr="009D1746">
        <w:rPr>
          <w:lang w:val="en-GB"/>
        </w:rPr>
        <w:lastRenderedPageBreak/>
        <w:t>VOYAGER</w:t>
      </w:r>
      <w:r w:rsidR="00796603" w:rsidRPr="009D1746">
        <w:rPr>
          <w:lang w:val="en-GB"/>
        </w:rPr>
        <w:t xml:space="preserve"> (n=184)</w:t>
      </w:r>
      <w:r w:rsidR="00B97652" w:rsidRPr="009D1746">
        <w:rPr>
          <w:lang w:val="en-GB"/>
        </w:rPr>
        <w:t xml:space="preserve">, which is an open-label company-sponsored randomised control trial comparing avapritinib with regorafenib. </w:t>
      </w:r>
      <w:r w:rsidR="004B526E" w:rsidRPr="009D1746">
        <w:rPr>
          <w:lang w:val="en-GB"/>
        </w:rPr>
        <w:t xml:space="preserve">The committee highlighted that in BLU-285-1002 and VOYAGER </w:t>
      </w:r>
      <w:r w:rsidR="00683CEA" w:rsidRPr="009D1746">
        <w:rPr>
          <w:lang w:val="en-GB"/>
        </w:rPr>
        <w:t xml:space="preserve">there was no response to treatment </w:t>
      </w:r>
      <w:r w:rsidR="004B526E" w:rsidRPr="009D1746">
        <w:rPr>
          <w:lang w:val="en-GB"/>
        </w:rPr>
        <w:t xml:space="preserve">in people with unresectable or metastatic GIST </w:t>
      </w:r>
      <w:r w:rsidR="003F63ED" w:rsidRPr="009D1746">
        <w:rPr>
          <w:lang w:val="en-GB"/>
        </w:rPr>
        <w:t xml:space="preserve">with </w:t>
      </w:r>
      <w:r w:rsidR="004B526E" w:rsidRPr="009D1746">
        <w:rPr>
          <w:lang w:val="en-GB"/>
        </w:rPr>
        <w:t>the PDGFRA D842V mutatio</w:t>
      </w:r>
      <w:r w:rsidR="003826EA" w:rsidRPr="009D1746">
        <w:rPr>
          <w:lang w:val="en-GB"/>
        </w:rPr>
        <w:t>n</w:t>
      </w:r>
      <w:r w:rsidR="004B526E" w:rsidRPr="009D1746">
        <w:rPr>
          <w:lang w:val="en-GB"/>
        </w:rPr>
        <w:t>.</w:t>
      </w:r>
      <w:r w:rsidR="003826EA" w:rsidRPr="009D1746">
        <w:rPr>
          <w:lang w:val="en-GB"/>
        </w:rPr>
        <w:t xml:space="preserve"> </w:t>
      </w:r>
      <w:r w:rsidR="00CB2817" w:rsidRPr="009D1746">
        <w:rPr>
          <w:lang w:val="en-GB"/>
        </w:rPr>
        <w:t>The clinical experts</w:t>
      </w:r>
      <w:r w:rsidRPr="009D1746">
        <w:rPr>
          <w:lang w:val="en-GB"/>
        </w:rPr>
        <w:t xml:space="preserve"> noted that </w:t>
      </w:r>
      <w:r w:rsidR="00356FA4" w:rsidRPr="009D1746">
        <w:rPr>
          <w:lang w:val="en-GB"/>
        </w:rPr>
        <w:t xml:space="preserve">it often took </w:t>
      </w:r>
      <w:r w:rsidR="003F63ED" w:rsidRPr="009D1746">
        <w:rPr>
          <w:lang w:val="en-GB"/>
        </w:rPr>
        <w:t>a</w:t>
      </w:r>
      <w:r w:rsidR="00356FA4" w:rsidRPr="009D1746">
        <w:rPr>
          <w:lang w:val="en-GB"/>
        </w:rPr>
        <w:t xml:space="preserve"> month </w:t>
      </w:r>
      <w:r w:rsidR="00B476CA" w:rsidRPr="009D1746">
        <w:rPr>
          <w:lang w:val="en-GB"/>
        </w:rPr>
        <w:t xml:space="preserve">or more </w:t>
      </w:r>
      <w:r w:rsidR="00356FA4" w:rsidRPr="009D1746">
        <w:rPr>
          <w:lang w:val="en-GB"/>
        </w:rPr>
        <w:t xml:space="preserve">to </w:t>
      </w:r>
      <w:r w:rsidR="009635EC" w:rsidRPr="009D1746">
        <w:rPr>
          <w:lang w:val="en-GB"/>
        </w:rPr>
        <w:t xml:space="preserve">confirm </w:t>
      </w:r>
      <w:r w:rsidR="00356FA4" w:rsidRPr="009D1746">
        <w:rPr>
          <w:lang w:val="en-GB"/>
        </w:rPr>
        <w:t>the PDGFRA D842V mutation</w:t>
      </w:r>
      <w:r w:rsidR="003F63ED" w:rsidRPr="009D1746">
        <w:rPr>
          <w:lang w:val="en-GB"/>
        </w:rPr>
        <w:t>. They said that</w:t>
      </w:r>
      <w:r w:rsidR="00356FA4" w:rsidRPr="009D1746">
        <w:rPr>
          <w:lang w:val="en-GB"/>
        </w:rPr>
        <w:t xml:space="preserve"> while waiting for this</w:t>
      </w:r>
      <w:r w:rsidR="00C64AD2" w:rsidRPr="009D1746">
        <w:rPr>
          <w:lang w:val="en-GB"/>
        </w:rPr>
        <w:t xml:space="preserve"> </w:t>
      </w:r>
      <w:r w:rsidR="001A39FB" w:rsidRPr="009D1746">
        <w:rPr>
          <w:lang w:val="en-GB"/>
        </w:rPr>
        <w:t xml:space="preserve">up to </w:t>
      </w:r>
      <w:r w:rsidR="00C64AD2" w:rsidRPr="009D1746">
        <w:rPr>
          <w:lang w:val="en-GB"/>
        </w:rPr>
        <w:t>50%</w:t>
      </w:r>
      <w:r w:rsidR="00860695" w:rsidRPr="009D1746">
        <w:rPr>
          <w:lang w:val="en-GB"/>
        </w:rPr>
        <w:t xml:space="preserve"> </w:t>
      </w:r>
      <w:r w:rsidR="00356FA4" w:rsidRPr="009D1746">
        <w:rPr>
          <w:lang w:val="en-GB"/>
        </w:rPr>
        <w:t>may</w:t>
      </w:r>
      <w:r w:rsidRPr="009D1746">
        <w:rPr>
          <w:lang w:val="en-GB"/>
        </w:rPr>
        <w:t xml:space="preserve"> </w:t>
      </w:r>
      <w:r w:rsidR="009635EC" w:rsidRPr="009D1746">
        <w:rPr>
          <w:lang w:val="en-GB"/>
        </w:rPr>
        <w:t xml:space="preserve">have </w:t>
      </w:r>
      <w:r w:rsidRPr="009D1746">
        <w:rPr>
          <w:lang w:val="en-GB"/>
        </w:rPr>
        <w:t>imatinib</w:t>
      </w:r>
      <w:r w:rsidR="003826EA" w:rsidRPr="009D1746">
        <w:rPr>
          <w:lang w:val="en-GB"/>
        </w:rPr>
        <w:t xml:space="preserve"> because it is generally well tolerated</w:t>
      </w:r>
      <w:r w:rsidR="00D05C19" w:rsidRPr="009D1746">
        <w:rPr>
          <w:lang w:val="en-GB"/>
        </w:rPr>
        <w:t>.</w:t>
      </w:r>
      <w:r w:rsidR="00C64AD2" w:rsidRPr="009D1746">
        <w:rPr>
          <w:lang w:val="en-GB"/>
        </w:rPr>
        <w:t xml:space="preserve"> The ERG</w:t>
      </w:r>
      <w:r w:rsidR="001672F3" w:rsidRPr="009D1746">
        <w:rPr>
          <w:lang w:val="en-GB"/>
        </w:rPr>
        <w:t>’s</w:t>
      </w:r>
      <w:r w:rsidR="00C64AD2" w:rsidRPr="009D1746">
        <w:rPr>
          <w:lang w:val="en-GB"/>
        </w:rPr>
        <w:t xml:space="preserve"> base-case economic model estimated that 20% of people </w:t>
      </w:r>
      <w:r w:rsidR="001672F3" w:rsidRPr="009D1746">
        <w:rPr>
          <w:lang w:val="en-GB"/>
        </w:rPr>
        <w:t xml:space="preserve">have </w:t>
      </w:r>
      <w:r w:rsidR="00C64AD2" w:rsidRPr="009D1746">
        <w:rPr>
          <w:lang w:val="en-GB"/>
        </w:rPr>
        <w:t>imatinib (see section 3.</w:t>
      </w:r>
      <w:r w:rsidR="0060389B" w:rsidRPr="009D1746">
        <w:rPr>
          <w:lang w:val="en-GB"/>
        </w:rPr>
        <w:t>1</w:t>
      </w:r>
      <w:r w:rsidR="002D66F9" w:rsidRPr="009D1746">
        <w:rPr>
          <w:lang w:val="en-GB"/>
        </w:rPr>
        <w:t>4</w:t>
      </w:r>
      <w:r w:rsidR="000D2774" w:rsidRPr="009D1746">
        <w:rPr>
          <w:lang w:val="en-GB"/>
        </w:rPr>
        <w:t>)</w:t>
      </w:r>
      <w:r w:rsidR="00C64AD2" w:rsidRPr="009D1746">
        <w:rPr>
          <w:lang w:val="en-GB"/>
        </w:rPr>
        <w:t xml:space="preserve">. </w:t>
      </w:r>
      <w:r w:rsidR="00FB1768" w:rsidRPr="009D1746">
        <w:rPr>
          <w:lang w:val="en-GB"/>
        </w:rPr>
        <w:t xml:space="preserve">The committee </w:t>
      </w:r>
      <w:r w:rsidR="00C64AD2" w:rsidRPr="009D1746">
        <w:rPr>
          <w:lang w:val="en-GB"/>
        </w:rPr>
        <w:t xml:space="preserve">agreed that </w:t>
      </w:r>
      <w:r w:rsidR="00375217" w:rsidRPr="009D1746">
        <w:rPr>
          <w:lang w:val="en-GB"/>
        </w:rPr>
        <w:t xml:space="preserve">imatinib may be </w:t>
      </w:r>
      <w:r w:rsidR="001672F3" w:rsidRPr="009D1746">
        <w:rPr>
          <w:lang w:val="en-GB"/>
        </w:rPr>
        <w:t xml:space="preserve">offered </w:t>
      </w:r>
      <w:r w:rsidR="00375217" w:rsidRPr="009D1746">
        <w:rPr>
          <w:lang w:val="en-GB"/>
        </w:rPr>
        <w:t xml:space="preserve">to people with </w:t>
      </w:r>
      <w:bookmarkStart w:id="6" w:name="_Hlk53123316"/>
      <w:r w:rsidR="00375217" w:rsidRPr="009D1746">
        <w:rPr>
          <w:lang w:val="en-GB"/>
        </w:rPr>
        <w:t xml:space="preserve">unresectable or metastatic GIST </w:t>
      </w:r>
      <w:r w:rsidR="001672F3" w:rsidRPr="009D1746">
        <w:rPr>
          <w:lang w:val="en-GB"/>
        </w:rPr>
        <w:t xml:space="preserve">with </w:t>
      </w:r>
      <w:r w:rsidR="00375217" w:rsidRPr="009D1746">
        <w:rPr>
          <w:lang w:val="en-GB"/>
        </w:rPr>
        <w:t>the PDGFRA D842V mutation</w:t>
      </w:r>
      <w:bookmarkEnd w:id="6"/>
      <w:r w:rsidR="00375217" w:rsidRPr="009D1746">
        <w:rPr>
          <w:lang w:val="en-GB"/>
        </w:rPr>
        <w:t xml:space="preserve"> in a sarcoma specialist centre</w:t>
      </w:r>
      <w:r w:rsidR="001A39FB" w:rsidRPr="009D1746">
        <w:rPr>
          <w:lang w:val="en-GB"/>
        </w:rPr>
        <w:t xml:space="preserve">, at least until </w:t>
      </w:r>
      <w:r w:rsidR="001672F3" w:rsidRPr="009D1746">
        <w:rPr>
          <w:lang w:val="en-GB"/>
        </w:rPr>
        <w:t>the mutation was confirmed</w:t>
      </w:r>
      <w:r w:rsidR="001A39FB" w:rsidRPr="009D1746">
        <w:rPr>
          <w:lang w:val="en-GB"/>
        </w:rPr>
        <w:t>,</w:t>
      </w:r>
      <w:r w:rsidR="00375217" w:rsidRPr="009D1746">
        <w:rPr>
          <w:lang w:val="en-GB"/>
        </w:rPr>
        <w:t xml:space="preserve"> but that sunitinib and regorafenib</w:t>
      </w:r>
      <w:r w:rsidR="00C64AD2" w:rsidRPr="009D1746">
        <w:rPr>
          <w:lang w:val="en-GB"/>
        </w:rPr>
        <w:t xml:space="preserve"> </w:t>
      </w:r>
      <w:r w:rsidR="001957CE" w:rsidRPr="009D1746">
        <w:rPr>
          <w:lang w:val="en-GB"/>
        </w:rPr>
        <w:t>are</w:t>
      </w:r>
      <w:r w:rsidR="00C64AD2" w:rsidRPr="009D1746">
        <w:rPr>
          <w:lang w:val="en-GB"/>
        </w:rPr>
        <w:t xml:space="preserve"> not </w:t>
      </w:r>
      <w:r w:rsidR="00375217" w:rsidRPr="009D1746">
        <w:rPr>
          <w:lang w:val="en-GB"/>
        </w:rPr>
        <w:t>given in the NHS in England.</w:t>
      </w:r>
      <w:r w:rsidR="00C64AD2" w:rsidRPr="009D1746">
        <w:rPr>
          <w:lang w:val="en-GB"/>
        </w:rPr>
        <w:t xml:space="preserve"> </w:t>
      </w:r>
      <w:r w:rsidR="00375217" w:rsidRPr="009D1746">
        <w:rPr>
          <w:lang w:val="en-GB"/>
        </w:rPr>
        <w:t xml:space="preserve">The committee concluded that the </w:t>
      </w:r>
      <w:r w:rsidR="00C64AD2" w:rsidRPr="009D1746">
        <w:rPr>
          <w:lang w:val="en-GB"/>
        </w:rPr>
        <w:t>treatment pathway in the</w:t>
      </w:r>
      <w:r w:rsidR="00AB76F3" w:rsidRPr="009D1746">
        <w:rPr>
          <w:lang w:val="en-GB"/>
        </w:rPr>
        <w:t xml:space="preserve"> </w:t>
      </w:r>
      <w:r w:rsidR="00683CEA" w:rsidRPr="009D1746">
        <w:rPr>
          <w:lang w:val="en-GB"/>
        </w:rPr>
        <w:t>company’s</w:t>
      </w:r>
      <w:r w:rsidR="00C64AD2" w:rsidRPr="009D1746">
        <w:rPr>
          <w:lang w:val="en-GB"/>
        </w:rPr>
        <w:t xml:space="preserve"> economic model does not reflect clinical practice in England</w:t>
      </w:r>
      <w:r w:rsidR="00375217" w:rsidRPr="009D1746">
        <w:rPr>
          <w:lang w:val="en-GB"/>
        </w:rPr>
        <w:t>.</w:t>
      </w:r>
    </w:p>
    <w:p w14:paraId="166DCEBD" w14:textId="53BF17CF" w:rsidR="00B87CC8" w:rsidRPr="009D1746" w:rsidRDefault="001F01B5" w:rsidP="007A571C">
      <w:pPr>
        <w:pStyle w:val="Heading2"/>
        <w:rPr>
          <w:iCs/>
        </w:rPr>
      </w:pPr>
      <w:r w:rsidRPr="009D1746">
        <w:t xml:space="preserve">The company’s </w:t>
      </w:r>
      <w:r w:rsidR="0017721E" w:rsidRPr="009D1746">
        <w:t>economic</w:t>
      </w:r>
      <w:r w:rsidRPr="009D1746">
        <w:t xml:space="preserve"> model</w:t>
      </w:r>
    </w:p>
    <w:p w14:paraId="0CA8CB45" w14:textId="7131DE61" w:rsidR="00B87CC8" w:rsidRPr="009D1746" w:rsidRDefault="00915D4C" w:rsidP="007A571C">
      <w:pPr>
        <w:pStyle w:val="Heading3"/>
      </w:pPr>
      <w:r w:rsidRPr="009D1746">
        <w:t xml:space="preserve">The method for extrapolating </w:t>
      </w:r>
      <w:r w:rsidR="00A56B8E" w:rsidRPr="009D1746">
        <w:t xml:space="preserve">overall survival </w:t>
      </w:r>
      <w:r w:rsidRPr="009D1746">
        <w:t>is not appropriate for decision making</w:t>
      </w:r>
    </w:p>
    <w:p w14:paraId="71A83EED" w14:textId="003106FD" w:rsidR="00BE3942" w:rsidRPr="009D1746" w:rsidRDefault="00337AB1" w:rsidP="00856DEF">
      <w:pPr>
        <w:pStyle w:val="Numberedlevel2text"/>
        <w:numPr>
          <w:ilvl w:val="1"/>
          <w:numId w:val="1"/>
        </w:numPr>
        <w:rPr>
          <w:lang w:val="en-GB"/>
        </w:rPr>
      </w:pPr>
      <w:r w:rsidRPr="009D1746">
        <w:rPr>
          <w:lang w:val="en-GB"/>
        </w:rPr>
        <w:t>To model overall survival in the</w:t>
      </w:r>
      <w:r w:rsidR="00AB57B1" w:rsidRPr="009D1746">
        <w:rPr>
          <w:lang w:val="en-GB"/>
        </w:rPr>
        <w:t xml:space="preserve"> established clinical management</w:t>
      </w:r>
      <w:r w:rsidRPr="009D1746">
        <w:rPr>
          <w:lang w:val="en-GB"/>
        </w:rPr>
        <w:t xml:space="preserve"> arm, the company extrapolated match-adjusted</w:t>
      </w:r>
      <w:r w:rsidR="007C0FD4">
        <w:rPr>
          <w:lang w:val="en-GB"/>
        </w:rPr>
        <w:t xml:space="preserve">, </w:t>
      </w:r>
      <w:r w:rsidR="007C0FD4" w:rsidRPr="008271F8">
        <w:t>inverse probability weight</w:t>
      </w:r>
      <w:r w:rsidR="007C0FD4">
        <w:rPr>
          <w:lang w:val="fr-CH"/>
        </w:rPr>
        <w:t>ed</w:t>
      </w:r>
      <w:r w:rsidR="007C0FD4" w:rsidRPr="008271F8">
        <w:t xml:space="preserve"> (</w:t>
      </w:r>
      <w:r w:rsidR="001E3587" w:rsidRPr="008271F8">
        <w:t>IPW)</w:t>
      </w:r>
      <w:r w:rsidR="001E3587" w:rsidRPr="008271F8">
        <w:rPr>
          <w:lang w:val="en-GB"/>
        </w:rPr>
        <w:t xml:space="preserve"> </w:t>
      </w:r>
      <w:r w:rsidR="001E3587" w:rsidRPr="009D1746">
        <w:rPr>
          <w:lang w:val="en-GB"/>
        </w:rPr>
        <w:t>data</w:t>
      </w:r>
      <w:r w:rsidRPr="009D1746">
        <w:rPr>
          <w:lang w:val="en-GB"/>
        </w:rPr>
        <w:t xml:space="preserve"> from the BLU-285-1002 </w:t>
      </w:r>
      <w:r w:rsidR="001770C4" w:rsidRPr="009D1746">
        <w:rPr>
          <w:lang w:val="en-GB"/>
        </w:rPr>
        <w:t>retrospective chart review</w:t>
      </w:r>
      <w:r w:rsidRPr="009D1746">
        <w:rPr>
          <w:lang w:val="en-GB"/>
        </w:rPr>
        <w:t xml:space="preserve"> using a Weibull distribution curve. </w:t>
      </w:r>
      <w:r w:rsidR="00137854" w:rsidRPr="009D1746">
        <w:rPr>
          <w:lang w:val="en-GB"/>
        </w:rPr>
        <w:t>T</w:t>
      </w:r>
      <w:r w:rsidR="001C5C2B" w:rsidRPr="009D1746">
        <w:rPr>
          <w:lang w:val="en-GB"/>
        </w:rPr>
        <w:t xml:space="preserve">o model </w:t>
      </w:r>
      <w:r w:rsidR="00281769" w:rsidRPr="009D1746">
        <w:rPr>
          <w:lang w:val="en-GB"/>
        </w:rPr>
        <w:t>overall survival</w:t>
      </w:r>
      <w:r w:rsidR="006F2F38" w:rsidRPr="009D1746">
        <w:rPr>
          <w:lang w:val="en-GB"/>
        </w:rPr>
        <w:t xml:space="preserve"> </w:t>
      </w:r>
      <w:r w:rsidR="001C5C2B" w:rsidRPr="009D1746">
        <w:rPr>
          <w:lang w:val="en-GB"/>
        </w:rPr>
        <w:t>in the avapritinib arm, t</w:t>
      </w:r>
      <w:r w:rsidR="00137854" w:rsidRPr="009D1746">
        <w:rPr>
          <w:lang w:val="en-GB"/>
        </w:rPr>
        <w:t>he company’s original base</w:t>
      </w:r>
      <w:r w:rsidR="007164E7" w:rsidRPr="009D1746">
        <w:rPr>
          <w:lang w:val="en-GB"/>
        </w:rPr>
        <w:t xml:space="preserve"> </w:t>
      </w:r>
      <w:r w:rsidR="00137854" w:rsidRPr="009D1746">
        <w:rPr>
          <w:lang w:val="en-GB"/>
        </w:rPr>
        <w:t>case use</w:t>
      </w:r>
      <w:r w:rsidR="006F2F38" w:rsidRPr="009D1746">
        <w:rPr>
          <w:lang w:val="en-GB"/>
        </w:rPr>
        <w:t>d</w:t>
      </w:r>
      <w:r w:rsidR="00137854" w:rsidRPr="009D1746">
        <w:rPr>
          <w:lang w:val="en-GB"/>
        </w:rPr>
        <w:t xml:space="preserve"> </w:t>
      </w:r>
      <w:r w:rsidR="00876565" w:rsidRPr="009D1746">
        <w:rPr>
          <w:lang w:val="en-GB"/>
        </w:rPr>
        <w:t xml:space="preserve">a component modelling approach, </w:t>
      </w:r>
      <w:r w:rsidR="007164E7" w:rsidRPr="009D1746">
        <w:rPr>
          <w:lang w:val="en-GB"/>
        </w:rPr>
        <w:t>which</w:t>
      </w:r>
      <w:r w:rsidR="00876565" w:rsidRPr="009D1746">
        <w:rPr>
          <w:lang w:val="en-GB"/>
        </w:rPr>
        <w:t xml:space="preserve"> used</w:t>
      </w:r>
      <w:r w:rsidR="00BE3942" w:rsidRPr="009D1746">
        <w:rPr>
          <w:lang w:val="en-GB"/>
        </w:rPr>
        <w:t>:</w:t>
      </w:r>
    </w:p>
    <w:p w14:paraId="5BE78BF1" w14:textId="18C1BF9A" w:rsidR="00BE3942" w:rsidRPr="009D1746" w:rsidRDefault="00137854" w:rsidP="00BE3942">
      <w:pPr>
        <w:pStyle w:val="Bulletindent1"/>
      </w:pPr>
      <w:r w:rsidRPr="009D1746">
        <w:t xml:space="preserve">pre-discontinuation mortality and time on treatment </w:t>
      </w:r>
      <w:r w:rsidR="006F2F38" w:rsidRPr="009D1746">
        <w:t xml:space="preserve">data </w:t>
      </w:r>
      <w:r w:rsidRPr="009D1746">
        <w:t>from the NAVIGATOR study</w:t>
      </w:r>
    </w:p>
    <w:p w14:paraId="53089419" w14:textId="4BB596E4" w:rsidR="00A935C2" w:rsidRPr="009D1746" w:rsidRDefault="00876565" w:rsidP="00A935C2">
      <w:pPr>
        <w:pStyle w:val="Bulletindent1last"/>
      </w:pPr>
      <w:r w:rsidRPr="009D1746">
        <w:t xml:space="preserve">extrapolated </w:t>
      </w:r>
      <w:r w:rsidR="00137854" w:rsidRPr="009D1746">
        <w:t xml:space="preserve">survival </w:t>
      </w:r>
      <w:r w:rsidRPr="009D1746">
        <w:t>for</w:t>
      </w:r>
      <w:r w:rsidR="00137854" w:rsidRPr="009D1746">
        <w:t xml:space="preserve"> patients who </w:t>
      </w:r>
      <w:r w:rsidR="00BE3942" w:rsidRPr="009D1746">
        <w:t>had</w:t>
      </w:r>
      <w:r w:rsidR="00137854" w:rsidRPr="009D1746">
        <w:t xml:space="preserve"> </w:t>
      </w:r>
      <w:r w:rsidR="00437FA5" w:rsidRPr="009D1746">
        <w:t>established clinical management</w:t>
      </w:r>
      <w:r w:rsidR="00137854" w:rsidRPr="009D1746">
        <w:t xml:space="preserve"> </w:t>
      </w:r>
      <w:r w:rsidR="006F2F38" w:rsidRPr="009D1746">
        <w:t>in</w:t>
      </w:r>
      <w:r w:rsidR="00137854" w:rsidRPr="009D1746">
        <w:t xml:space="preserve"> BLU-285-1002</w:t>
      </w:r>
      <w:r w:rsidR="006F2F38" w:rsidRPr="009D1746">
        <w:t xml:space="preserve">. </w:t>
      </w:r>
      <w:r w:rsidR="00BE3942" w:rsidRPr="009D1746">
        <w:br/>
      </w:r>
      <w:r w:rsidR="00BE3942" w:rsidRPr="009D1746">
        <w:br/>
      </w:r>
      <w:r w:rsidR="006F2F38" w:rsidRPr="009D1746">
        <w:t xml:space="preserve">The company also applied </w:t>
      </w:r>
      <w:r w:rsidR="00C35F1A" w:rsidRPr="009D1746">
        <w:t>a</w:t>
      </w:r>
      <w:r w:rsidR="006F2F38" w:rsidRPr="009D1746">
        <w:t xml:space="preserve"> </w:t>
      </w:r>
      <w:r w:rsidR="00C6682C" w:rsidRPr="009D1746">
        <w:t>post-discontinuation</w:t>
      </w:r>
      <w:r w:rsidR="00B440B2" w:rsidRPr="009D1746">
        <w:t xml:space="preserve"> </w:t>
      </w:r>
      <w:r w:rsidR="008C224D" w:rsidRPr="009D1746">
        <w:t xml:space="preserve">treatment </w:t>
      </w:r>
      <w:r w:rsidR="00DB42B9" w:rsidRPr="009D1746">
        <w:t xml:space="preserve">effect </w:t>
      </w:r>
      <w:r w:rsidR="00DB42B9" w:rsidRPr="009D1746">
        <w:lastRenderedPageBreak/>
        <w:t>duration</w:t>
      </w:r>
      <w:r w:rsidR="00C35F1A" w:rsidRPr="009D1746">
        <w:t xml:space="preserve"> assumption of 60</w:t>
      </w:r>
      <w:r w:rsidR="009C00E4">
        <w:t> month</w:t>
      </w:r>
      <w:r w:rsidR="00C35F1A" w:rsidRPr="009D1746">
        <w:t>s</w:t>
      </w:r>
      <w:r w:rsidR="008C224D" w:rsidRPr="009D1746">
        <w:t xml:space="preserve"> (see section 3.</w:t>
      </w:r>
      <w:r w:rsidR="002D66F9" w:rsidRPr="009D1746">
        <w:t>9</w:t>
      </w:r>
      <w:r w:rsidR="008C224D" w:rsidRPr="009D1746">
        <w:t>)</w:t>
      </w:r>
      <w:r w:rsidR="00137854" w:rsidRPr="009D1746">
        <w:t xml:space="preserve">. A log-normal distribution curve was </w:t>
      </w:r>
      <w:r w:rsidR="006F2F38" w:rsidRPr="009D1746">
        <w:t>used</w:t>
      </w:r>
      <w:r w:rsidR="00137854" w:rsidRPr="009D1746">
        <w:t xml:space="preserve"> to extrapolate </w:t>
      </w:r>
      <w:r w:rsidR="00337AB1" w:rsidRPr="009D1746">
        <w:t xml:space="preserve">NAVIGATOR </w:t>
      </w:r>
      <w:r w:rsidR="00281769" w:rsidRPr="009D1746">
        <w:t>overall survival</w:t>
      </w:r>
      <w:r w:rsidR="00137854" w:rsidRPr="009D1746">
        <w:t xml:space="preserve"> </w:t>
      </w:r>
      <w:r w:rsidR="00337AB1" w:rsidRPr="009D1746">
        <w:t>with</w:t>
      </w:r>
      <w:r w:rsidR="00137854" w:rsidRPr="009D1746">
        <w:t xml:space="preserve"> censor</w:t>
      </w:r>
      <w:r w:rsidR="00337AB1" w:rsidRPr="009D1746">
        <w:t>ing</w:t>
      </w:r>
      <w:r w:rsidR="00137854" w:rsidRPr="009D1746">
        <w:t xml:space="preserve"> </w:t>
      </w:r>
      <w:r w:rsidR="00337AB1" w:rsidRPr="009D1746">
        <w:t xml:space="preserve">on </w:t>
      </w:r>
      <w:r w:rsidR="00137854" w:rsidRPr="009D1746">
        <w:t>discontinuation</w:t>
      </w:r>
      <w:r w:rsidR="00337AB1" w:rsidRPr="009D1746">
        <w:t>,</w:t>
      </w:r>
      <w:r w:rsidR="00137854" w:rsidRPr="009D1746">
        <w:t xml:space="preserve"> </w:t>
      </w:r>
      <w:r w:rsidR="008C224D" w:rsidRPr="009D1746">
        <w:t>so that</w:t>
      </w:r>
      <w:r w:rsidR="00137854" w:rsidRPr="009D1746">
        <w:t xml:space="preserve"> mortality </w:t>
      </w:r>
      <w:r w:rsidR="006F2F38" w:rsidRPr="009D1746">
        <w:t xml:space="preserve">was </w:t>
      </w:r>
      <w:r w:rsidR="00137854" w:rsidRPr="009D1746">
        <w:t>only</w:t>
      </w:r>
      <w:r w:rsidR="006F2F38" w:rsidRPr="009D1746">
        <w:t xml:space="preserve"> captured</w:t>
      </w:r>
      <w:r w:rsidR="00137854" w:rsidRPr="009D1746">
        <w:t xml:space="preserve"> for patients still </w:t>
      </w:r>
      <w:r w:rsidR="002B0211" w:rsidRPr="009D1746">
        <w:t xml:space="preserve">on </w:t>
      </w:r>
      <w:r w:rsidR="00137854" w:rsidRPr="009D1746">
        <w:t>avapritinib</w:t>
      </w:r>
      <w:r w:rsidR="00F2516C" w:rsidRPr="009D1746">
        <w:t xml:space="preserve">. The ERG noted that it would have preferred to have seen </w:t>
      </w:r>
      <w:r w:rsidR="00281769" w:rsidRPr="009D1746">
        <w:t>overall survival</w:t>
      </w:r>
      <w:r w:rsidR="00F2516C" w:rsidRPr="009D1746">
        <w:t xml:space="preserve"> </w:t>
      </w:r>
      <w:r w:rsidR="00F2516C" w:rsidRPr="009D1746">
        <w:rPr>
          <w:rFonts w:cs="Arial"/>
        </w:rPr>
        <w:t>modelled</w:t>
      </w:r>
      <w:r w:rsidR="00222710" w:rsidRPr="009D1746">
        <w:t xml:space="preserve"> for the avapritinib arm </w:t>
      </w:r>
      <w:r w:rsidR="00F2516C" w:rsidRPr="009D1746">
        <w:rPr>
          <w:rFonts w:cs="Arial"/>
        </w:rPr>
        <w:t>using</w:t>
      </w:r>
      <w:r w:rsidR="00F2516C" w:rsidRPr="009D1746">
        <w:t xml:space="preserve"> uncensored Kaplan</w:t>
      </w:r>
      <w:r w:rsidR="002B0211" w:rsidRPr="009D1746">
        <w:t>–</w:t>
      </w:r>
      <w:r w:rsidR="00F2516C" w:rsidRPr="009D1746">
        <w:t>Meier data</w:t>
      </w:r>
      <w:r w:rsidR="00222710" w:rsidRPr="009D1746">
        <w:t xml:space="preserve"> from the NAVIGATOR study</w:t>
      </w:r>
      <w:r w:rsidR="00A66C92" w:rsidRPr="009D1746">
        <w:t xml:space="preserve"> because this approach </w:t>
      </w:r>
      <w:r w:rsidR="000C009A" w:rsidRPr="009D1746">
        <w:t xml:space="preserve">uses all the evidence from the </w:t>
      </w:r>
      <w:r w:rsidR="00360A16" w:rsidRPr="009D1746">
        <w:t>clinical study</w:t>
      </w:r>
      <w:r w:rsidR="00CA1F32" w:rsidRPr="009D1746">
        <w:t>. In its base</w:t>
      </w:r>
      <w:r w:rsidR="002B0211" w:rsidRPr="009D1746">
        <w:t xml:space="preserve"> </w:t>
      </w:r>
      <w:r w:rsidR="00CA1F32" w:rsidRPr="009D1746">
        <w:t xml:space="preserve">case, the ERG used the company’s approach to modelling </w:t>
      </w:r>
      <w:r w:rsidR="00281769" w:rsidRPr="009D1746">
        <w:t>overall survival</w:t>
      </w:r>
      <w:r w:rsidR="00786DE4" w:rsidRPr="009D1746">
        <w:t xml:space="preserve">, but in order to fit the trial </w:t>
      </w:r>
      <w:r w:rsidR="00281769" w:rsidRPr="009D1746">
        <w:t>overall survival</w:t>
      </w:r>
      <w:r w:rsidR="00786DE4" w:rsidRPr="009D1746">
        <w:t xml:space="preserve"> data, </w:t>
      </w:r>
      <w:r w:rsidR="00CA1F32" w:rsidRPr="009D1746">
        <w:t>the</w:t>
      </w:r>
      <w:r w:rsidR="007D4F49" w:rsidRPr="009D1746">
        <w:t xml:space="preserve"> post-discontinuation treatment effect duration </w:t>
      </w:r>
      <w:r w:rsidR="00786DE4" w:rsidRPr="009D1746">
        <w:t>had to be reduced t</w:t>
      </w:r>
      <w:r w:rsidR="007D4F49" w:rsidRPr="009D1746">
        <w:t>o 1</w:t>
      </w:r>
      <w:r w:rsidR="009C00E4">
        <w:t> month</w:t>
      </w:r>
      <w:r w:rsidR="007D4F49" w:rsidRPr="009D1746">
        <w:t xml:space="preserve"> (see section 3.</w:t>
      </w:r>
      <w:r w:rsidR="002D66F9" w:rsidRPr="009D1746">
        <w:t>9</w:t>
      </w:r>
      <w:r w:rsidR="007D4F49" w:rsidRPr="009D1746">
        <w:t>)</w:t>
      </w:r>
      <w:r w:rsidR="00F2516C" w:rsidRPr="009D1746">
        <w:t>.</w:t>
      </w:r>
      <w:r w:rsidR="00C61648" w:rsidRPr="009D1746">
        <w:t xml:space="preserve"> The committee noted that using the company</w:t>
      </w:r>
      <w:r w:rsidR="001D7493">
        <w:t>-</w:t>
      </w:r>
      <w:r w:rsidR="00C61648" w:rsidRPr="009D1746">
        <w:t xml:space="preserve">preferred modelling approach for </w:t>
      </w:r>
      <w:r w:rsidR="00281769" w:rsidRPr="009D1746">
        <w:t>overall survival</w:t>
      </w:r>
      <w:r w:rsidR="00C61648" w:rsidRPr="009D1746">
        <w:t xml:space="preserve">, only 1 </w:t>
      </w:r>
      <w:r w:rsidR="00AD0C57" w:rsidRPr="009D1746">
        <w:t>death</w:t>
      </w:r>
      <w:r w:rsidR="00C61648" w:rsidRPr="009D1746">
        <w:t xml:space="preserve"> occurred </w:t>
      </w:r>
      <w:r w:rsidR="00AD0C57" w:rsidRPr="009D1746">
        <w:t xml:space="preserve">before stopping treatment with avapritinib, </w:t>
      </w:r>
      <w:r w:rsidR="00C61648" w:rsidRPr="009D1746">
        <w:t>with 9</w:t>
      </w:r>
      <w:r w:rsidR="007C0FD4">
        <w:t>4</w:t>
      </w:r>
      <w:r w:rsidR="00C61648" w:rsidRPr="009D1746">
        <w:t xml:space="preserve">% of </w:t>
      </w:r>
      <w:r w:rsidR="000C009A" w:rsidRPr="009D1746">
        <w:t>deaths</w:t>
      </w:r>
      <w:r w:rsidR="007C0FD4">
        <w:t xml:space="preserve"> in the NAVIGATOR study</w:t>
      </w:r>
      <w:r w:rsidR="000C009A" w:rsidRPr="009D1746">
        <w:t xml:space="preserve"> not</w:t>
      </w:r>
      <w:r w:rsidR="00360A16" w:rsidRPr="009D1746">
        <w:t xml:space="preserve"> </w:t>
      </w:r>
      <w:r w:rsidR="000C009A" w:rsidRPr="009D1746">
        <w:t>taken into account</w:t>
      </w:r>
      <w:r w:rsidR="00360A16" w:rsidRPr="009D1746">
        <w:t xml:space="preserve"> in the </w:t>
      </w:r>
      <w:r w:rsidR="00C61648" w:rsidRPr="009D1746">
        <w:t>extrapolation for avapritinib</w:t>
      </w:r>
      <w:r w:rsidR="00C6682C" w:rsidRPr="009D1746">
        <w:t>.</w:t>
      </w:r>
      <w:r w:rsidR="00C61648" w:rsidRPr="009D1746">
        <w:t xml:space="preserve"> </w:t>
      </w:r>
      <w:r w:rsidR="00246FB9" w:rsidRPr="009D1746">
        <w:t>After</w:t>
      </w:r>
      <w:r w:rsidR="00F2516C" w:rsidRPr="009D1746">
        <w:t xml:space="preserve"> technical </w:t>
      </w:r>
      <w:r w:rsidR="00246FB9" w:rsidRPr="009D1746">
        <w:t>engagement,</w:t>
      </w:r>
      <w:r w:rsidR="00F2516C" w:rsidRPr="009D1746">
        <w:t xml:space="preserve"> the </w:t>
      </w:r>
      <w:r w:rsidR="00246FB9" w:rsidRPr="009D1746">
        <w:t xml:space="preserve">company provided </w:t>
      </w:r>
      <w:r w:rsidR="001770C4" w:rsidRPr="009D1746">
        <w:t xml:space="preserve">2 </w:t>
      </w:r>
      <w:r w:rsidR="00F2516C" w:rsidRPr="009D1746">
        <w:t>analyses</w:t>
      </w:r>
      <w:r w:rsidR="00343775" w:rsidRPr="009D1746">
        <w:t xml:space="preserve"> </w:t>
      </w:r>
      <w:r w:rsidR="00F2516C" w:rsidRPr="009D1746">
        <w:t xml:space="preserve">using </w:t>
      </w:r>
      <w:r w:rsidR="008C224D" w:rsidRPr="009D1746">
        <w:t xml:space="preserve">the </w:t>
      </w:r>
      <w:bookmarkStart w:id="7" w:name="_Hlk52905629"/>
      <w:r w:rsidR="00F2516C" w:rsidRPr="009D1746">
        <w:t xml:space="preserve">full </w:t>
      </w:r>
      <w:r w:rsidR="00281769" w:rsidRPr="009D1746">
        <w:t>overall survival</w:t>
      </w:r>
      <w:r w:rsidR="00F2516C" w:rsidRPr="009D1746">
        <w:t xml:space="preserve"> data from the NAVIGATOR study IPW analysis that</w:t>
      </w:r>
      <w:r w:rsidR="00C45D15" w:rsidRPr="009D1746">
        <w:t xml:space="preserve"> </w:t>
      </w:r>
      <w:r w:rsidR="00F2516C" w:rsidRPr="009D1746">
        <w:t>was uncensored for discontinuation</w:t>
      </w:r>
      <w:bookmarkEnd w:id="7"/>
      <w:r w:rsidR="00CC3D7F" w:rsidRPr="009D1746">
        <w:t xml:space="preserve"> (that is, it did not exclude people who </w:t>
      </w:r>
      <w:r w:rsidR="000C009A" w:rsidRPr="009D1746">
        <w:t>stopped</w:t>
      </w:r>
      <w:r w:rsidR="00CC3D7F" w:rsidRPr="009D1746">
        <w:t xml:space="preserve"> treatment with avapritinib)</w:t>
      </w:r>
      <w:r w:rsidR="001770C4" w:rsidRPr="009D1746">
        <w:t>. The first was</w:t>
      </w:r>
      <w:r w:rsidRPr="009D1746">
        <w:t xml:space="preserve"> </w:t>
      </w:r>
      <w:r w:rsidR="00F46875" w:rsidRPr="009D1746">
        <w:t>for all people with the PDGFRA D842V mutation in the study</w:t>
      </w:r>
      <w:r w:rsidRPr="009D1746">
        <w:t>,</w:t>
      </w:r>
      <w:r w:rsidR="00F46875" w:rsidRPr="009D1746">
        <w:t xml:space="preserve"> and</w:t>
      </w:r>
      <w:r w:rsidR="001770C4" w:rsidRPr="009D1746">
        <w:t xml:space="preserve"> the second</w:t>
      </w:r>
      <w:r w:rsidR="00F46875" w:rsidRPr="009D1746">
        <w:t xml:space="preserve"> </w:t>
      </w:r>
      <w:r w:rsidR="002F24B2" w:rsidRPr="009D1746">
        <w:t xml:space="preserve">for </w:t>
      </w:r>
      <w:r w:rsidR="00F46875" w:rsidRPr="009D1746">
        <w:t xml:space="preserve">those </w:t>
      </w:r>
      <w:r w:rsidR="00C45D15" w:rsidRPr="009D1746">
        <w:t xml:space="preserve">with the PDGFRA D842V mutation </w:t>
      </w:r>
      <w:r w:rsidR="00F46875" w:rsidRPr="009D1746">
        <w:t xml:space="preserve">who </w:t>
      </w:r>
      <w:r w:rsidR="00B271FB" w:rsidRPr="009D1746">
        <w:t xml:space="preserve">only </w:t>
      </w:r>
      <w:r w:rsidR="005F2945" w:rsidRPr="009D1746">
        <w:t xml:space="preserve">had </w:t>
      </w:r>
      <w:r w:rsidR="00F46875" w:rsidRPr="009D1746">
        <w:t xml:space="preserve">avapritinib </w:t>
      </w:r>
      <w:r w:rsidR="00B271FB" w:rsidRPr="009D1746">
        <w:t>as</w:t>
      </w:r>
      <w:r w:rsidR="00F46875" w:rsidRPr="009D1746">
        <w:t xml:space="preserve"> first-line therapy</w:t>
      </w:r>
      <w:r w:rsidR="00DB42B9" w:rsidRPr="009D1746">
        <w:t>.</w:t>
      </w:r>
      <w:r w:rsidR="00246FB9" w:rsidRPr="009D1746">
        <w:t xml:space="preserve"> </w:t>
      </w:r>
      <w:r w:rsidR="0097209E" w:rsidRPr="009D1746">
        <w:t xml:space="preserve">Because of the small sample size and uncertainty with the first-line analysis, the company and ERG noted that it should be treated with caution. Despite this, the committee acknowledged that the overall survival estimates for people who had avapritinib as first-line therapy were similar to those of the whole PDGFRA D842V population, which supports the use of the full data from NAVIGATOR in the analyses. </w:t>
      </w:r>
      <w:r w:rsidR="00246FB9" w:rsidRPr="009D1746">
        <w:t xml:space="preserve">The </w:t>
      </w:r>
      <w:r w:rsidR="00343775" w:rsidRPr="009D1746">
        <w:t xml:space="preserve">committee noted that direct extrapolation of </w:t>
      </w:r>
      <w:r w:rsidR="00281769" w:rsidRPr="009D1746">
        <w:t>overall survival</w:t>
      </w:r>
      <w:r w:rsidR="00343775" w:rsidRPr="009D1746">
        <w:t xml:space="preserve"> data was preferred </w:t>
      </w:r>
      <w:r w:rsidR="000C009A" w:rsidRPr="009D1746">
        <w:t>because</w:t>
      </w:r>
      <w:r w:rsidR="00360A16" w:rsidRPr="009D1746">
        <w:t xml:space="preserve"> it</w:t>
      </w:r>
      <w:r w:rsidR="000C009A" w:rsidRPr="009D1746">
        <w:t xml:space="preserve"> makes better use of all data</w:t>
      </w:r>
      <w:r w:rsidR="00360A16" w:rsidRPr="009D1746">
        <w:t xml:space="preserve"> from the clinical study</w:t>
      </w:r>
      <w:r w:rsidR="000C009A" w:rsidRPr="009D1746">
        <w:t xml:space="preserve">. </w:t>
      </w:r>
      <w:r w:rsidR="0097209E" w:rsidRPr="009D1746">
        <w:t>The committee concluded that the full overall survival data from the NAVIGATOR study IPW analysis that is uncensored for discontinuation should be used to extrapolate overall survival</w:t>
      </w:r>
      <w:r w:rsidR="00326C57" w:rsidRPr="009D1746">
        <w:t>.</w:t>
      </w:r>
    </w:p>
    <w:p w14:paraId="5675B426" w14:textId="0794328B" w:rsidR="00A935C2" w:rsidRPr="009D1746" w:rsidRDefault="00326C57" w:rsidP="00A935C2">
      <w:pPr>
        <w:pStyle w:val="Heading3"/>
      </w:pPr>
      <w:r w:rsidRPr="009D1746">
        <w:lastRenderedPageBreak/>
        <w:t xml:space="preserve">The </w:t>
      </w:r>
      <w:r w:rsidR="0097209E" w:rsidRPr="009D1746">
        <w:t>Weibull distribution</w:t>
      </w:r>
      <w:r w:rsidR="00D6398C" w:rsidRPr="009D1746">
        <w:t xml:space="preserve"> model</w:t>
      </w:r>
      <w:r w:rsidR="0097209E" w:rsidRPr="009D1746">
        <w:t xml:space="preserve"> should be used to extrapolate overall survival</w:t>
      </w:r>
    </w:p>
    <w:p w14:paraId="141B4AB0" w14:textId="34B2CF59" w:rsidR="00A935C2" w:rsidRPr="009D1746" w:rsidRDefault="00343775" w:rsidP="000C5F3B">
      <w:pPr>
        <w:pStyle w:val="Numberedlevel2text"/>
        <w:rPr>
          <w:lang w:val="en-GB"/>
        </w:rPr>
      </w:pPr>
      <w:r w:rsidRPr="009D1746">
        <w:rPr>
          <w:lang w:val="en-GB"/>
        </w:rPr>
        <w:t xml:space="preserve">The company provided extrapolations </w:t>
      </w:r>
      <w:r w:rsidR="00B271FB" w:rsidRPr="009D1746">
        <w:rPr>
          <w:lang w:val="en-GB"/>
        </w:rPr>
        <w:t xml:space="preserve">for both sets of data </w:t>
      </w:r>
      <w:r w:rsidRPr="009D1746">
        <w:rPr>
          <w:lang w:val="en-GB"/>
        </w:rPr>
        <w:t xml:space="preserve">using the exponential, Weibull, Gompertz, log-normal and log-logistic </w:t>
      </w:r>
      <w:r w:rsidR="00287D71" w:rsidRPr="009D1746">
        <w:rPr>
          <w:lang w:val="en-GB"/>
        </w:rPr>
        <w:t xml:space="preserve">distribution </w:t>
      </w:r>
      <w:r w:rsidRPr="009D1746">
        <w:rPr>
          <w:lang w:val="en-GB"/>
        </w:rPr>
        <w:t xml:space="preserve">models but highlighted that </w:t>
      </w:r>
      <w:r w:rsidR="0026509B" w:rsidRPr="009D1746">
        <w:rPr>
          <w:lang w:val="en-GB"/>
        </w:rPr>
        <w:t>its preferred models were the log-logistic and log-normal.</w:t>
      </w:r>
      <w:r w:rsidR="00583AF6" w:rsidRPr="009D1746">
        <w:rPr>
          <w:lang w:val="en-GB"/>
        </w:rPr>
        <w:t xml:space="preserve"> </w:t>
      </w:r>
      <w:r w:rsidR="0026509B" w:rsidRPr="009D1746">
        <w:rPr>
          <w:lang w:val="en-GB"/>
        </w:rPr>
        <w:t xml:space="preserve">The committee noted that the Weibull model gave the best statistical fit to the data and that Weibull was also applied in the </w:t>
      </w:r>
      <w:r w:rsidR="00C45D15" w:rsidRPr="009D1746">
        <w:rPr>
          <w:lang w:val="en-GB"/>
        </w:rPr>
        <w:t>company</w:t>
      </w:r>
      <w:r w:rsidR="000C5F3B" w:rsidRPr="009D1746">
        <w:rPr>
          <w:lang w:val="en-GB"/>
        </w:rPr>
        <w:t>’s</w:t>
      </w:r>
      <w:r w:rsidR="00C45D15" w:rsidRPr="009D1746">
        <w:rPr>
          <w:lang w:val="en-GB"/>
        </w:rPr>
        <w:t xml:space="preserve"> </w:t>
      </w:r>
      <w:r w:rsidR="0026509B" w:rsidRPr="009D1746">
        <w:rPr>
          <w:lang w:val="en-GB"/>
        </w:rPr>
        <w:t>post-technical engagement base</w:t>
      </w:r>
      <w:r w:rsidR="002B0211" w:rsidRPr="009D1746">
        <w:rPr>
          <w:lang w:val="en-GB"/>
        </w:rPr>
        <w:t xml:space="preserve"> </w:t>
      </w:r>
      <w:r w:rsidR="0026509B" w:rsidRPr="009D1746">
        <w:rPr>
          <w:lang w:val="en-GB"/>
        </w:rPr>
        <w:t xml:space="preserve">case to extrapolate </w:t>
      </w:r>
      <w:r w:rsidR="00281769" w:rsidRPr="009D1746">
        <w:rPr>
          <w:lang w:val="en-GB"/>
        </w:rPr>
        <w:t>overall survival</w:t>
      </w:r>
      <w:r w:rsidR="0026509B" w:rsidRPr="009D1746">
        <w:rPr>
          <w:lang w:val="en-GB"/>
        </w:rPr>
        <w:t xml:space="preserve"> for </w:t>
      </w:r>
      <w:r w:rsidR="00437FA5" w:rsidRPr="009D1746">
        <w:rPr>
          <w:lang w:val="en-GB"/>
        </w:rPr>
        <w:t>established clinical management</w:t>
      </w:r>
      <w:r w:rsidR="0026509B" w:rsidRPr="009D1746">
        <w:rPr>
          <w:lang w:val="en-GB"/>
        </w:rPr>
        <w:t xml:space="preserve">. It agreed that </w:t>
      </w:r>
      <w:r w:rsidR="00281769" w:rsidRPr="009D1746">
        <w:rPr>
          <w:lang w:val="en-GB"/>
        </w:rPr>
        <w:t>overall survival</w:t>
      </w:r>
      <w:r w:rsidR="0026509B" w:rsidRPr="009D1746">
        <w:rPr>
          <w:lang w:val="en-GB"/>
        </w:rPr>
        <w:t xml:space="preserve"> extrapolation should be done </w:t>
      </w:r>
      <w:r w:rsidR="00092F97" w:rsidRPr="009D1746">
        <w:rPr>
          <w:lang w:val="en-GB"/>
        </w:rPr>
        <w:t xml:space="preserve">directly from the </w:t>
      </w:r>
      <w:r w:rsidR="00583AF6" w:rsidRPr="009D1746">
        <w:rPr>
          <w:lang w:val="en-GB"/>
        </w:rPr>
        <w:t xml:space="preserve">full </w:t>
      </w:r>
      <w:r w:rsidR="00092F97" w:rsidRPr="009D1746">
        <w:rPr>
          <w:lang w:val="en-GB"/>
        </w:rPr>
        <w:t>uncensored</w:t>
      </w:r>
      <w:r w:rsidR="0026509B" w:rsidRPr="009D1746">
        <w:rPr>
          <w:lang w:val="en-GB"/>
        </w:rPr>
        <w:t xml:space="preserve"> data from the NAVIGATOR study</w:t>
      </w:r>
      <w:r w:rsidR="00092F97" w:rsidRPr="009D1746">
        <w:rPr>
          <w:lang w:val="en-GB"/>
        </w:rPr>
        <w:t xml:space="preserve"> using the same distribution model as for </w:t>
      </w:r>
      <w:r w:rsidR="00437FA5" w:rsidRPr="009D1746">
        <w:rPr>
          <w:lang w:val="en-GB"/>
        </w:rPr>
        <w:t>established clinical management</w:t>
      </w:r>
      <w:r w:rsidR="00092F97" w:rsidRPr="009D1746">
        <w:rPr>
          <w:lang w:val="en-GB"/>
        </w:rPr>
        <w:t xml:space="preserve">. The committee concluded that the </w:t>
      </w:r>
      <w:bookmarkStart w:id="8" w:name="_Hlk52906341"/>
      <w:r w:rsidR="0097209E" w:rsidRPr="009D1746">
        <w:rPr>
          <w:lang w:val="en-GB"/>
        </w:rPr>
        <w:t xml:space="preserve">Weibull distribution model </w:t>
      </w:r>
      <w:r w:rsidR="00092F97" w:rsidRPr="009D1746">
        <w:rPr>
          <w:lang w:val="en-GB"/>
        </w:rPr>
        <w:t xml:space="preserve">should be used to extrapolate </w:t>
      </w:r>
      <w:r w:rsidR="00281769" w:rsidRPr="009D1746">
        <w:rPr>
          <w:lang w:val="en-GB"/>
        </w:rPr>
        <w:t>overall survival</w:t>
      </w:r>
      <w:r w:rsidR="00A935C2" w:rsidRPr="009D1746">
        <w:rPr>
          <w:lang w:val="en-GB"/>
        </w:rPr>
        <w:t>.</w:t>
      </w:r>
      <w:r w:rsidR="00092F97" w:rsidRPr="009D1746">
        <w:rPr>
          <w:lang w:val="en-GB"/>
        </w:rPr>
        <w:t xml:space="preserve"> </w:t>
      </w:r>
      <w:bookmarkEnd w:id="8"/>
    </w:p>
    <w:p w14:paraId="1F1B854E" w14:textId="3141A867" w:rsidR="009A263D" w:rsidRPr="009D1746" w:rsidRDefault="009A263D" w:rsidP="001F01B5">
      <w:pPr>
        <w:pStyle w:val="Heading3"/>
      </w:pPr>
      <w:r w:rsidRPr="009D1746">
        <w:t xml:space="preserve">The </w:t>
      </w:r>
      <w:r w:rsidR="00360A16" w:rsidRPr="009D1746">
        <w:t xml:space="preserve">assumption that </w:t>
      </w:r>
      <w:r w:rsidRPr="009D1746">
        <w:t>time on treatment</w:t>
      </w:r>
      <w:r w:rsidR="00360A16" w:rsidRPr="009D1746">
        <w:t xml:space="preserve"> is the same as progression-free survival</w:t>
      </w:r>
      <w:r w:rsidRPr="009D1746">
        <w:t xml:space="preserve"> is </w:t>
      </w:r>
      <w:r w:rsidR="00511E7F" w:rsidRPr="009D1746">
        <w:t>uncertain</w:t>
      </w:r>
    </w:p>
    <w:p w14:paraId="3932A6CE" w14:textId="5E3DB5DF" w:rsidR="009A263D" w:rsidRPr="009D1746" w:rsidRDefault="009A263D" w:rsidP="009A263D">
      <w:pPr>
        <w:pStyle w:val="Numberedlevel2text"/>
        <w:numPr>
          <w:ilvl w:val="1"/>
          <w:numId w:val="1"/>
        </w:numPr>
        <w:rPr>
          <w:lang w:val="en-GB"/>
        </w:rPr>
      </w:pPr>
      <w:r w:rsidRPr="009D1746">
        <w:rPr>
          <w:lang w:val="en-GB"/>
        </w:rPr>
        <w:t>The company’s original base-case economic model assumes that time on treatment for avapritinib was captured and extrapolated using a Gompertz parametric model</w:t>
      </w:r>
      <w:r w:rsidR="002D63EC" w:rsidRPr="009D1746">
        <w:rPr>
          <w:lang w:val="en-GB"/>
        </w:rPr>
        <w:t xml:space="preserve">. This is </w:t>
      </w:r>
      <w:r w:rsidRPr="009D1746">
        <w:rPr>
          <w:lang w:val="en-GB"/>
        </w:rPr>
        <w:t xml:space="preserve">because this provided clinically plausible results based on the IPW data from the NAVIGATOR study. At technical engagement, the company amended </w:t>
      </w:r>
      <w:r w:rsidR="006E0884" w:rsidRPr="009D1746">
        <w:rPr>
          <w:lang w:val="en-GB"/>
        </w:rPr>
        <w:t>its</w:t>
      </w:r>
      <w:r w:rsidRPr="009D1746">
        <w:rPr>
          <w:lang w:val="en-GB"/>
        </w:rPr>
        <w:t xml:space="preserve"> base</w:t>
      </w:r>
      <w:r w:rsidR="006E0884" w:rsidRPr="009D1746">
        <w:rPr>
          <w:lang w:val="en-GB"/>
        </w:rPr>
        <w:t xml:space="preserve"> </w:t>
      </w:r>
      <w:r w:rsidRPr="009D1746">
        <w:rPr>
          <w:lang w:val="en-GB"/>
        </w:rPr>
        <w:t xml:space="preserve">case </w:t>
      </w:r>
      <w:r w:rsidR="006E0884" w:rsidRPr="009D1746">
        <w:rPr>
          <w:lang w:val="en-GB"/>
        </w:rPr>
        <w:t>in line</w:t>
      </w:r>
      <w:r w:rsidRPr="009D1746">
        <w:rPr>
          <w:lang w:val="en-GB"/>
        </w:rPr>
        <w:t xml:space="preserve"> with the ERG’s preference </w:t>
      </w:r>
      <w:r w:rsidR="006E0884" w:rsidRPr="009D1746">
        <w:rPr>
          <w:lang w:val="en-GB"/>
        </w:rPr>
        <w:t>for</w:t>
      </w:r>
      <w:r w:rsidRPr="009D1746">
        <w:rPr>
          <w:lang w:val="en-GB"/>
        </w:rPr>
        <w:t xml:space="preserve"> the Weibull model. </w:t>
      </w:r>
      <w:r w:rsidR="006E0884" w:rsidRPr="009D1746">
        <w:rPr>
          <w:lang w:val="en-GB"/>
        </w:rPr>
        <w:t>T</w:t>
      </w:r>
      <w:r w:rsidRPr="009D1746">
        <w:rPr>
          <w:lang w:val="en-GB"/>
        </w:rPr>
        <w:t>he company also agreed with the ERG</w:t>
      </w:r>
      <w:r w:rsidR="0005707D" w:rsidRPr="009D1746">
        <w:rPr>
          <w:lang w:val="en-GB"/>
        </w:rPr>
        <w:t>’s</w:t>
      </w:r>
      <w:r w:rsidRPr="009D1746">
        <w:rPr>
          <w:lang w:val="en-GB"/>
        </w:rPr>
        <w:t xml:space="preserve"> assumption that </w:t>
      </w:r>
      <w:r w:rsidR="006E0884" w:rsidRPr="009D1746">
        <w:rPr>
          <w:lang w:val="en-GB"/>
        </w:rPr>
        <w:t>time on treatment</w:t>
      </w:r>
      <w:r w:rsidRPr="009D1746">
        <w:rPr>
          <w:lang w:val="en-GB"/>
        </w:rPr>
        <w:t xml:space="preserve"> for avapritinib </w:t>
      </w:r>
      <w:r w:rsidR="008C4553">
        <w:rPr>
          <w:lang w:val="en-GB"/>
        </w:rPr>
        <w:t xml:space="preserve">was </w:t>
      </w:r>
      <w:r w:rsidR="0005707D" w:rsidRPr="009D1746">
        <w:rPr>
          <w:lang w:val="en-GB"/>
        </w:rPr>
        <w:t>the same as</w:t>
      </w:r>
      <w:r w:rsidRPr="009D1746">
        <w:rPr>
          <w:lang w:val="en-GB"/>
        </w:rPr>
        <w:t xml:space="preserve"> progression-free survival</w:t>
      </w:r>
      <w:r w:rsidR="0005707D" w:rsidRPr="009D1746">
        <w:rPr>
          <w:lang w:val="en-GB"/>
        </w:rPr>
        <w:t xml:space="preserve"> time</w:t>
      </w:r>
      <w:r w:rsidRPr="009D1746">
        <w:rPr>
          <w:lang w:val="en-GB"/>
        </w:rPr>
        <w:t xml:space="preserve">. The committee </w:t>
      </w:r>
      <w:r w:rsidR="00A4575B" w:rsidRPr="009D1746">
        <w:rPr>
          <w:lang w:val="en-GB"/>
        </w:rPr>
        <w:t xml:space="preserve">was </w:t>
      </w:r>
      <w:r w:rsidRPr="009D1746">
        <w:rPr>
          <w:lang w:val="en-GB"/>
        </w:rPr>
        <w:t>concerned that this assumption does not account for people treated with avapritinib after disease progression</w:t>
      </w:r>
      <w:r w:rsidR="00A4575B" w:rsidRPr="009D1746">
        <w:rPr>
          <w:lang w:val="en-GB"/>
        </w:rPr>
        <w:t>,</w:t>
      </w:r>
      <w:r w:rsidRPr="009D1746">
        <w:rPr>
          <w:lang w:val="en-GB"/>
        </w:rPr>
        <w:t xml:space="preserve"> so may underestimate </w:t>
      </w:r>
      <w:r w:rsidR="006E0884" w:rsidRPr="009D1746">
        <w:rPr>
          <w:lang w:val="en-GB"/>
        </w:rPr>
        <w:t>time on treatment</w:t>
      </w:r>
      <w:r w:rsidRPr="009D1746">
        <w:rPr>
          <w:lang w:val="en-GB"/>
        </w:rPr>
        <w:t xml:space="preserve">. The clinical experts </w:t>
      </w:r>
      <w:r w:rsidR="00A4575B" w:rsidRPr="009D1746">
        <w:rPr>
          <w:lang w:val="en-GB"/>
        </w:rPr>
        <w:t xml:space="preserve">said </w:t>
      </w:r>
      <w:r w:rsidRPr="009D1746">
        <w:rPr>
          <w:lang w:val="en-GB"/>
        </w:rPr>
        <w:t xml:space="preserve">that it can be difficult to know when </w:t>
      </w:r>
      <w:r w:rsidR="00A4575B" w:rsidRPr="009D1746">
        <w:rPr>
          <w:lang w:val="en-GB"/>
        </w:rPr>
        <w:t>the disease has progressed,</w:t>
      </w:r>
      <w:r w:rsidR="00411375" w:rsidRPr="009D1746">
        <w:rPr>
          <w:lang w:val="en-GB"/>
        </w:rPr>
        <w:t xml:space="preserve"> and</w:t>
      </w:r>
      <w:r w:rsidRPr="009D1746">
        <w:rPr>
          <w:lang w:val="en-GB"/>
        </w:rPr>
        <w:t xml:space="preserve"> </w:t>
      </w:r>
      <w:r w:rsidR="00411375" w:rsidRPr="009D1746">
        <w:rPr>
          <w:lang w:val="en-GB"/>
        </w:rPr>
        <w:t>treatment continue</w:t>
      </w:r>
      <w:r w:rsidR="00A4575B" w:rsidRPr="009D1746">
        <w:rPr>
          <w:lang w:val="en-GB"/>
        </w:rPr>
        <w:t>s</w:t>
      </w:r>
      <w:r w:rsidR="00411375" w:rsidRPr="009D1746">
        <w:rPr>
          <w:lang w:val="en-GB"/>
        </w:rPr>
        <w:t xml:space="preserve"> until</w:t>
      </w:r>
      <w:r w:rsidR="00A4575B" w:rsidRPr="009D1746">
        <w:rPr>
          <w:lang w:val="en-GB"/>
        </w:rPr>
        <w:t xml:space="preserve"> progression</w:t>
      </w:r>
      <w:r w:rsidR="00411375" w:rsidRPr="009D1746">
        <w:rPr>
          <w:lang w:val="en-GB"/>
        </w:rPr>
        <w:t xml:space="preserve"> was </w:t>
      </w:r>
      <w:r w:rsidRPr="009D1746">
        <w:rPr>
          <w:lang w:val="en-GB"/>
        </w:rPr>
        <w:t xml:space="preserve">clear and symptomatic. They said that people continue to </w:t>
      </w:r>
      <w:r w:rsidR="005F2945" w:rsidRPr="009D1746">
        <w:rPr>
          <w:lang w:val="en-GB"/>
        </w:rPr>
        <w:t xml:space="preserve">have </w:t>
      </w:r>
      <w:r w:rsidRPr="009D1746">
        <w:rPr>
          <w:lang w:val="en-GB"/>
        </w:rPr>
        <w:t xml:space="preserve">avapritinib for as long as possible because there </w:t>
      </w:r>
      <w:r w:rsidR="00A4575B" w:rsidRPr="009D1746">
        <w:rPr>
          <w:lang w:val="en-GB"/>
        </w:rPr>
        <w:t>are</w:t>
      </w:r>
      <w:r w:rsidRPr="009D1746">
        <w:rPr>
          <w:lang w:val="en-GB"/>
        </w:rPr>
        <w:t xml:space="preserve"> no effective treatments once </w:t>
      </w:r>
      <w:r w:rsidR="00A4575B" w:rsidRPr="009D1746">
        <w:rPr>
          <w:lang w:val="en-GB"/>
        </w:rPr>
        <w:t>it</w:t>
      </w:r>
      <w:r w:rsidRPr="009D1746">
        <w:rPr>
          <w:lang w:val="en-GB"/>
        </w:rPr>
        <w:t xml:space="preserve"> is stopped. The committee agreed that the time on treatment is uncertain</w:t>
      </w:r>
      <w:r w:rsidR="00A4575B" w:rsidRPr="009D1746">
        <w:rPr>
          <w:lang w:val="en-GB"/>
        </w:rPr>
        <w:t>. It agreed that</w:t>
      </w:r>
      <w:r w:rsidRPr="009D1746">
        <w:rPr>
          <w:lang w:val="en-GB"/>
        </w:rPr>
        <w:t xml:space="preserve"> assuming </w:t>
      </w:r>
      <w:r w:rsidR="00A4575B" w:rsidRPr="009D1746">
        <w:rPr>
          <w:lang w:val="en-GB"/>
        </w:rPr>
        <w:t xml:space="preserve">it is the same as progression-free survival may </w:t>
      </w:r>
      <w:r w:rsidR="00A4575B" w:rsidRPr="009D1746">
        <w:rPr>
          <w:lang w:val="en-GB"/>
        </w:rPr>
        <w:lastRenderedPageBreak/>
        <w:t>underestimate time on treatment,</w:t>
      </w:r>
      <w:r w:rsidR="00420A4E" w:rsidRPr="009D1746">
        <w:rPr>
          <w:lang w:val="en-GB"/>
        </w:rPr>
        <w:t xml:space="preserve"> and so underestimate treatment costs</w:t>
      </w:r>
      <w:r w:rsidRPr="009D1746">
        <w:rPr>
          <w:lang w:val="en-GB"/>
        </w:rPr>
        <w:t>. It concluded</w:t>
      </w:r>
      <w:r w:rsidR="00A4575B" w:rsidRPr="009D1746">
        <w:rPr>
          <w:lang w:val="en-GB"/>
        </w:rPr>
        <w:t xml:space="preserve"> therefore that this assumption from</w:t>
      </w:r>
      <w:r w:rsidRPr="009D1746">
        <w:rPr>
          <w:lang w:val="en-GB"/>
        </w:rPr>
        <w:t xml:space="preserve"> the company</w:t>
      </w:r>
      <w:r w:rsidR="00A4575B" w:rsidRPr="009D1746">
        <w:rPr>
          <w:lang w:val="en-GB"/>
        </w:rPr>
        <w:t>’s</w:t>
      </w:r>
      <w:r w:rsidRPr="009D1746">
        <w:rPr>
          <w:lang w:val="en-GB"/>
        </w:rPr>
        <w:t xml:space="preserve"> economic model </w:t>
      </w:r>
      <w:r w:rsidR="00511E7F" w:rsidRPr="009D1746">
        <w:rPr>
          <w:lang w:val="en-GB"/>
        </w:rPr>
        <w:t>was uncertain</w:t>
      </w:r>
      <w:r w:rsidRPr="009D1746">
        <w:rPr>
          <w:lang w:val="en-GB"/>
        </w:rPr>
        <w:t>.</w:t>
      </w:r>
    </w:p>
    <w:p w14:paraId="7D7DE960" w14:textId="4AC94653" w:rsidR="00B87CC8" w:rsidRPr="009D1746" w:rsidRDefault="00A4077F" w:rsidP="001F01B5">
      <w:pPr>
        <w:pStyle w:val="Heading3"/>
      </w:pPr>
      <w:r w:rsidRPr="009D1746">
        <w:t>T</w:t>
      </w:r>
      <w:r w:rsidR="003260FC" w:rsidRPr="009D1746">
        <w:t xml:space="preserve">he </w:t>
      </w:r>
      <w:r w:rsidR="00775B15" w:rsidRPr="009D1746">
        <w:t>post-discontinuation</w:t>
      </w:r>
      <w:r w:rsidR="003260FC" w:rsidRPr="009D1746">
        <w:t xml:space="preserve"> t</w:t>
      </w:r>
      <w:r w:rsidR="00454108" w:rsidRPr="009D1746">
        <w:t>reatment effect duration</w:t>
      </w:r>
      <w:r w:rsidR="00DB4AEF" w:rsidRPr="009D1746">
        <w:t xml:space="preserve"> </w:t>
      </w:r>
      <w:r w:rsidR="008C224D" w:rsidRPr="009D1746">
        <w:t>assumption</w:t>
      </w:r>
      <w:r w:rsidRPr="009D1746">
        <w:t xml:space="preserve"> is </w:t>
      </w:r>
      <w:r w:rsidR="009A7FB5" w:rsidRPr="009D1746">
        <w:t>not appropriate for decision making</w:t>
      </w:r>
    </w:p>
    <w:p w14:paraId="5D2A9327" w14:textId="444B7684" w:rsidR="00B87CC8" w:rsidRPr="009D1746" w:rsidRDefault="009A7FB5" w:rsidP="00B82A82">
      <w:pPr>
        <w:pStyle w:val="Numberedlevel2text"/>
        <w:numPr>
          <w:ilvl w:val="1"/>
          <w:numId w:val="1"/>
        </w:numPr>
        <w:rPr>
          <w:lang w:val="en-GB"/>
        </w:rPr>
      </w:pPr>
      <w:r w:rsidRPr="009D1746">
        <w:rPr>
          <w:lang w:val="en-GB"/>
        </w:rPr>
        <w:t>The company’s original base-case economic model assume</w:t>
      </w:r>
      <w:r w:rsidR="00733198" w:rsidRPr="009D1746">
        <w:rPr>
          <w:lang w:val="en-GB"/>
        </w:rPr>
        <w:t>d</w:t>
      </w:r>
      <w:r w:rsidRPr="009D1746">
        <w:rPr>
          <w:lang w:val="en-GB"/>
        </w:rPr>
        <w:t xml:space="preserve"> that after stopping treatment with avapritinib there is a gradual </w:t>
      </w:r>
      <w:r w:rsidR="00906F50" w:rsidRPr="009D1746">
        <w:rPr>
          <w:lang w:val="en-GB"/>
        </w:rPr>
        <w:t>change</w:t>
      </w:r>
      <w:r w:rsidRPr="009D1746">
        <w:rPr>
          <w:lang w:val="en-GB"/>
        </w:rPr>
        <w:t xml:space="preserve"> </w:t>
      </w:r>
      <w:r w:rsidR="00906F50" w:rsidRPr="009D1746">
        <w:rPr>
          <w:lang w:val="en-GB"/>
        </w:rPr>
        <w:t xml:space="preserve">in </w:t>
      </w:r>
      <w:r w:rsidR="00FF776B" w:rsidRPr="009D1746">
        <w:rPr>
          <w:lang w:val="en-GB"/>
        </w:rPr>
        <w:t xml:space="preserve">overall survival </w:t>
      </w:r>
      <w:r w:rsidRPr="009D1746">
        <w:rPr>
          <w:lang w:val="en-GB"/>
        </w:rPr>
        <w:t xml:space="preserve">hazard from the avapritinib arm to the </w:t>
      </w:r>
      <w:r w:rsidR="00437FA5" w:rsidRPr="009D1746">
        <w:rPr>
          <w:lang w:val="en-GB"/>
        </w:rPr>
        <w:t>established clinical management</w:t>
      </w:r>
      <w:r w:rsidRPr="009D1746">
        <w:rPr>
          <w:lang w:val="en-GB"/>
        </w:rPr>
        <w:t xml:space="preserve"> arm. This means a gradual loss of treatment effect </w:t>
      </w:r>
      <w:r w:rsidR="00083D70" w:rsidRPr="009D1746">
        <w:rPr>
          <w:lang w:val="en-GB"/>
        </w:rPr>
        <w:t xml:space="preserve">for avapritinib </w:t>
      </w:r>
      <w:r w:rsidRPr="009D1746">
        <w:rPr>
          <w:lang w:val="en-GB"/>
        </w:rPr>
        <w:t>over 60</w:t>
      </w:r>
      <w:r w:rsidR="009C00E4">
        <w:rPr>
          <w:lang w:val="en-GB"/>
        </w:rPr>
        <w:t> month</w:t>
      </w:r>
      <w:r w:rsidRPr="009D1746">
        <w:rPr>
          <w:lang w:val="en-GB"/>
        </w:rPr>
        <w:t>s</w:t>
      </w:r>
      <w:r w:rsidR="00133A6B" w:rsidRPr="009D1746">
        <w:rPr>
          <w:lang w:val="en-GB"/>
        </w:rPr>
        <w:t xml:space="preserve"> (5</w:t>
      </w:r>
      <w:r w:rsidR="00D23463" w:rsidRPr="009D1746">
        <w:rPr>
          <w:lang w:val="en-GB"/>
        </w:rPr>
        <w:t> </w:t>
      </w:r>
      <w:r w:rsidR="00133A6B" w:rsidRPr="009D1746">
        <w:rPr>
          <w:lang w:val="en-GB"/>
        </w:rPr>
        <w:t>years)</w:t>
      </w:r>
      <w:r w:rsidRPr="009D1746">
        <w:rPr>
          <w:lang w:val="en-GB"/>
        </w:rPr>
        <w:t>. At technical engagement, the company amended the assumption to 18</w:t>
      </w:r>
      <w:r w:rsidR="009C00E4">
        <w:rPr>
          <w:lang w:val="en-GB"/>
        </w:rPr>
        <w:t> month</w:t>
      </w:r>
      <w:r w:rsidRPr="009D1746">
        <w:rPr>
          <w:lang w:val="en-GB"/>
        </w:rPr>
        <w:t>s</w:t>
      </w:r>
      <w:r w:rsidR="00D23463" w:rsidRPr="009D1746">
        <w:rPr>
          <w:lang w:val="en-GB"/>
        </w:rPr>
        <w:t xml:space="preserve">. This </w:t>
      </w:r>
      <w:r w:rsidR="00083D70" w:rsidRPr="009D1746">
        <w:rPr>
          <w:lang w:val="en-GB"/>
        </w:rPr>
        <w:t>is</w:t>
      </w:r>
      <w:r w:rsidR="00D23463" w:rsidRPr="009D1746">
        <w:rPr>
          <w:lang w:val="en-GB"/>
        </w:rPr>
        <w:t xml:space="preserve"> </w:t>
      </w:r>
      <w:r w:rsidRPr="009D1746">
        <w:rPr>
          <w:lang w:val="en-GB"/>
        </w:rPr>
        <w:t xml:space="preserve">slightly below the midpoint between </w:t>
      </w:r>
      <w:r w:rsidR="00D23463" w:rsidRPr="009D1746">
        <w:rPr>
          <w:lang w:val="en-GB"/>
        </w:rPr>
        <w:t xml:space="preserve">the </w:t>
      </w:r>
      <w:r w:rsidR="00775B15" w:rsidRPr="009D1746">
        <w:rPr>
          <w:lang w:val="en-GB"/>
        </w:rPr>
        <w:t xml:space="preserve">assumptions used in </w:t>
      </w:r>
      <w:r w:rsidRPr="009D1746">
        <w:rPr>
          <w:lang w:val="en-GB"/>
        </w:rPr>
        <w:t>2 previous</w:t>
      </w:r>
      <w:r w:rsidR="00FD150D" w:rsidRPr="009D1746">
        <w:rPr>
          <w:lang w:val="en-GB"/>
        </w:rPr>
        <w:t xml:space="preserve"> NICE tyrosine kinase inhibitor</w:t>
      </w:r>
      <w:r w:rsidRPr="009D1746">
        <w:rPr>
          <w:lang w:val="en-GB"/>
        </w:rPr>
        <w:t xml:space="preserve"> appraisals </w:t>
      </w:r>
      <w:r w:rsidR="00733198" w:rsidRPr="009D1746">
        <w:rPr>
          <w:lang w:val="en-GB"/>
        </w:rPr>
        <w:t>(</w:t>
      </w:r>
      <w:r w:rsidR="00A40251" w:rsidRPr="009D1746">
        <w:rPr>
          <w:lang w:val="en-GB"/>
        </w:rPr>
        <w:t xml:space="preserve">see the </w:t>
      </w:r>
      <w:hyperlink r:id="rId13" w:history="1">
        <w:r w:rsidR="00A40251" w:rsidRPr="009D1746">
          <w:rPr>
            <w:rStyle w:val="Hyperlink"/>
            <w:lang w:val="en-GB"/>
          </w:rPr>
          <w:t xml:space="preserve">NICE guidance on </w:t>
        </w:r>
        <w:r w:rsidR="00D23463" w:rsidRPr="009D1746">
          <w:rPr>
            <w:rStyle w:val="Hyperlink"/>
            <w:lang w:val="en-GB"/>
          </w:rPr>
          <w:t>osimertinib for untreated EGFR mutation-positive non-small-cell lung cancer</w:t>
        </w:r>
      </w:hyperlink>
      <w:r w:rsidRPr="009D1746">
        <w:rPr>
          <w:lang w:val="en-GB"/>
        </w:rPr>
        <w:t xml:space="preserve"> and</w:t>
      </w:r>
      <w:r w:rsidR="009B45C2" w:rsidRPr="009D1746">
        <w:rPr>
          <w:lang w:val="en-GB"/>
        </w:rPr>
        <w:t xml:space="preserve"> </w:t>
      </w:r>
      <w:hyperlink r:id="rId14" w:history="1">
        <w:r w:rsidRPr="009D1746">
          <w:rPr>
            <w:rStyle w:val="Hyperlink"/>
            <w:lang w:val="en-GB"/>
          </w:rPr>
          <w:t>cabozantinib for previously treated advanced renal cell carcinoma</w:t>
        </w:r>
      </w:hyperlink>
      <w:r w:rsidR="00133A6B" w:rsidRPr="009D1746">
        <w:rPr>
          <w:lang w:val="en-GB"/>
        </w:rPr>
        <w:t>)</w:t>
      </w:r>
      <w:r w:rsidRPr="009D1746">
        <w:rPr>
          <w:lang w:val="en-GB"/>
        </w:rPr>
        <w:t xml:space="preserve">. </w:t>
      </w:r>
      <w:r w:rsidR="00511E7F" w:rsidRPr="009D1746">
        <w:rPr>
          <w:lang w:val="en-GB"/>
        </w:rPr>
        <w:t xml:space="preserve">The </w:t>
      </w:r>
      <w:r w:rsidR="001F1582" w:rsidRPr="009D1746">
        <w:rPr>
          <w:lang w:val="en-GB"/>
        </w:rPr>
        <w:t>comm</w:t>
      </w:r>
      <w:r w:rsidR="00511E7F" w:rsidRPr="009D1746">
        <w:rPr>
          <w:lang w:val="en-GB"/>
        </w:rPr>
        <w:t>ittee</w:t>
      </w:r>
      <w:r w:rsidR="001F1582" w:rsidRPr="009D1746">
        <w:rPr>
          <w:lang w:val="en-GB"/>
        </w:rPr>
        <w:t xml:space="preserve"> noted </w:t>
      </w:r>
      <w:r w:rsidR="00511E7F" w:rsidRPr="009D1746">
        <w:rPr>
          <w:lang w:val="en-GB"/>
        </w:rPr>
        <w:t xml:space="preserve">that </w:t>
      </w:r>
      <w:r w:rsidR="00C50EB0" w:rsidRPr="009D1746">
        <w:rPr>
          <w:lang w:val="en-GB"/>
        </w:rPr>
        <w:t xml:space="preserve">these </w:t>
      </w:r>
      <w:r w:rsidR="00511E7F" w:rsidRPr="009D1746">
        <w:rPr>
          <w:lang w:val="en-GB"/>
        </w:rPr>
        <w:t xml:space="preserve">appraisals are </w:t>
      </w:r>
      <w:r w:rsidR="00C50EB0" w:rsidRPr="009D1746">
        <w:rPr>
          <w:lang w:val="en-GB"/>
        </w:rPr>
        <w:t xml:space="preserve">not </w:t>
      </w:r>
      <w:r w:rsidR="00856675" w:rsidRPr="009D1746">
        <w:rPr>
          <w:lang w:val="en-GB"/>
        </w:rPr>
        <w:t xml:space="preserve">in GIST and </w:t>
      </w:r>
      <w:r w:rsidR="00511E7F" w:rsidRPr="009D1746">
        <w:rPr>
          <w:lang w:val="en-GB"/>
        </w:rPr>
        <w:t>that</w:t>
      </w:r>
      <w:r w:rsidR="001F1582" w:rsidRPr="009D1746">
        <w:rPr>
          <w:lang w:val="en-GB"/>
        </w:rPr>
        <w:t xml:space="preserve"> </w:t>
      </w:r>
      <w:r w:rsidR="008B155E">
        <w:rPr>
          <w:lang w:val="en-GB"/>
        </w:rPr>
        <w:t xml:space="preserve">the company did not provide </w:t>
      </w:r>
      <w:r w:rsidR="00511E7F" w:rsidRPr="009D1746">
        <w:rPr>
          <w:lang w:val="en-GB"/>
        </w:rPr>
        <w:t>peer</w:t>
      </w:r>
      <w:r w:rsidR="008B155E">
        <w:rPr>
          <w:lang w:val="en-GB"/>
        </w:rPr>
        <w:t>-</w:t>
      </w:r>
      <w:r w:rsidR="00511E7F" w:rsidRPr="009D1746">
        <w:rPr>
          <w:lang w:val="en-GB"/>
        </w:rPr>
        <w:t xml:space="preserve">reviewed </w:t>
      </w:r>
      <w:r w:rsidR="001F1582" w:rsidRPr="009D1746">
        <w:rPr>
          <w:lang w:val="en-GB"/>
        </w:rPr>
        <w:t>evidence</w:t>
      </w:r>
      <w:r w:rsidR="00511E7F" w:rsidRPr="009D1746">
        <w:rPr>
          <w:lang w:val="en-GB"/>
        </w:rPr>
        <w:t xml:space="preserve"> of a post-discontinuation treatment effect.</w:t>
      </w:r>
      <w:r w:rsidR="001F1582" w:rsidRPr="009D1746">
        <w:rPr>
          <w:lang w:val="en-GB"/>
        </w:rPr>
        <w:t xml:space="preserve"> </w:t>
      </w:r>
      <w:r w:rsidRPr="009D1746">
        <w:rPr>
          <w:lang w:val="en-GB"/>
        </w:rPr>
        <w:t xml:space="preserve">The </w:t>
      </w:r>
      <w:r w:rsidR="00246FB9" w:rsidRPr="009D1746">
        <w:rPr>
          <w:lang w:val="en-GB"/>
        </w:rPr>
        <w:t xml:space="preserve">ERG explained </w:t>
      </w:r>
      <w:r w:rsidR="00851593" w:rsidRPr="009D1746">
        <w:rPr>
          <w:lang w:val="en-GB"/>
        </w:rPr>
        <w:t xml:space="preserve">that </w:t>
      </w:r>
      <w:r w:rsidR="00246FB9" w:rsidRPr="009D1746">
        <w:rPr>
          <w:lang w:val="en-GB"/>
        </w:rPr>
        <w:t xml:space="preserve">it preferred a </w:t>
      </w:r>
      <w:r w:rsidR="00B476CA" w:rsidRPr="009D1746">
        <w:rPr>
          <w:lang w:val="en-GB"/>
        </w:rPr>
        <w:t xml:space="preserve">post-discontinuation </w:t>
      </w:r>
      <w:r w:rsidR="00246FB9" w:rsidRPr="009D1746">
        <w:rPr>
          <w:lang w:val="en-GB"/>
        </w:rPr>
        <w:t>treatment effect duration of 1</w:t>
      </w:r>
      <w:r w:rsidR="009C00E4">
        <w:rPr>
          <w:lang w:val="en-GB"/>
        </w:rPr>
        <w:t> month</w:t>
      </w:r>
      <w:r w:rsidR="00906F50" w:rsidRPr="009D1746">
        <w:rPr>
          <w:lang w:val="en-GB"/>
        </w:rPr>
        <w:t xml:space="preserve">. This is </w:t>
      </w:r>
      <w:r w:rsidR="00246FB9" w:rsidRPr="009D1746">
        <w:rPr>
          <w:lang w:val="en-GB"/>
        </w:rPr>
        <w:t>because</w:t>
      </w:r>
      <w:r w:rsidR="00856675" w:rsidRPr="009D1746">
        <w:rPr>
          <w:lang w:val="en-GB"/>
        </w:rPr>
        <w:t xml:space="preserve"> the longer the assumed duration is, the more the overall survival </w:t>
      </w:r>
      <w:r w:rsidR="001F1582" w:rsidRPr="009D1746">
        <w:rPr>
          <w:lang w:val="en-GB"/>
        </w:rPr>
        <w:t xml:space="preserve">in </w:t>
      </w:r>
      <w:r w:rsidR="00856675" w:rsidRPr="009D1746">
        <w:rPr>
          <w:lang w:val="en-GB"/>
        </w:rPr>
        <w:t xml:space="preserve">the economic model </w:t>
      </w:r>
      <w:r w:rsidR="001F1582" w:rsidRPr="009D1746">
        <w:rPr>
          <w:lang w:val="en-GB"/>
        </w:rPr>
        <w:t xml:space="preserve">is overestimated </w:t>
      </w:r>
      <w:r w:rsidR="00856675" w:rsidRPr="009D1746">
        <w:rPr>
          <w:lang w:val="en-GB"/>
        </w:rPr>
        <w:t xml:space="preserve">when </w:t>
      </w:r>
      <w:r w:rsidR="001F1582" w:rsidRPr="009D1746">
        <w:rPr>
          <w:lang w:val="en-GB"/>
        </w:rPr>
        <w:t xml:space="preserve">compared with </w:t>
      </w:r>
      <w:r w:rsidR="00246FB9" w:rsidRPr="009D1746">
        <w:rPr>
          <w:lang w:val="en-GB"/>
        </w:rPr>
        <w:t xml:space="preserve">the </w:t>
      </w:r>
      <w:r w:rsidR="00FF776B" w:rsidRPr="009D1746">
        <w:rPr>
          <w:lang w:val="en-GB"/>
        </w:rPr>
        <w:t xml:space="preserve">observed </w:t>
      </w:r>
      <w:r w:rsidR="00281769" w:rsidRPr="009D1746">
        <w:rPr>
          <w:lang w:val="en-GB"/>
        </w:rPr>
        <w:t>overall survival</w:t>
      </w:r>
      <w:r w:rsidR="00FF776B" w:rsidRPr="009D1746">
        <w:rPr>
          <w:lang w:val="en-GB"/>
        </w:rPr>
        <w:t xml:space="preserve"> data in NAVIGATOR.</w:t>
      </w:r>
      <w:r w:rsidR="00411375" w:rsidRPr="009D1746">
        <w:rPr>
          <w:lang w:val="en-GB"/>
        </w:rPr>
        <w:t xml:space="preserve"> The committee recalled that treatment is given until there is clear symptomatic progression</w:t>
      </w:r>
      <w:r w:rsidR="0093561C" w:rsidRPr="009D1746">
        <w:rPr>
          <w:lang w:val="en-GB"/>
        </w:rPr>
        <w:t>.</w:t>
      </w:r>
      <w:r w:rsidR="00411375" w:rsidRPr="009D1746">
        <w:rPr>
          <w:lang w:val="en-GB"/>
        </w:rPr>
        <w:t xml:space="preserve"> </w:t>
      </w:r>
      <w:r w:rsidR="0093561C" w:rsidRPr="009D1746">
        <w:rPr>
          <w:lang w:val="en-GB"/>
        </w:rPr>
        <w:t>B</w:t>
      </w:r>
      <w:r w:rsidR="00411375" w:rsidRPr="009D1746">
        <w:rPr>
          <w:lang w:val="en-GB"/>
        </w:rPr>
        <w:t>ecause the next therapy is best supportive care</w:t>
      </w:r>
      <w:r w:rsidR="003267BE" w:rsidRPr="009D1746">
        <w:rPr>
          <w:lang w:val="en-GB"/>
        </w:rPr>
        <w:t>,</w:t>
      </w:r>
      <w:r w:rsidR="00411375" w:rsidRPr="009D1746">
        <w:rPr>
          <w:lang w:val="en-GB"/>
        </w:rPr>
        <w:t xml:space="preserve"> clinicians continue treatment for as long as</w:t>
      </w:r>
      <w:r w:rsidR="006814D0" w:rsidRPr="009D1746">
        <w:rPr>
          <w:lang w:val="en-GB"/>
        </w:rPr>
        <w:t xml:space="preserve"> there </w:t>
      </w:r>
      <w:r w:rsidR="0093561C" w:rsidRPr="009D1746">
        <w:rPr>
          <w:lang w:val="en-GB"/>
        </w:rPr>
        <w:t>is</w:t>
      </w:r>
      <w:r w:rsidR="006814D0" w:rsidRPr="009D1746">
        <w:rPr>
          <w:lang w:val="en-GB"/>
        </w:rPr>
        <w:t xml:space="preserve"> clinical benefit</w:t>
      </w:r>
      <w:r w:rsidR="00411375" w:rsidRPr="009D1746">
        <w:rPr>
          <w:lang w:val="en-GB"/>
        </w:rPr>
        <w:t xml:space="preserve"> (see section 3.</w:t>
      </w:r>
      <w:r w:rsidR="002D66F9" w:rsidRPr="009D1746">
        <w:rPr>
          <w:lang w:val="en-GB"/>
        </w:rPr>
        <w:t>8</w:t>
      </w:r>
      <w:r w:rsidR="00411375" w:rsidRPr="009D1746">
        <w:rPr>
          <w:lang w:val="en-GB"/>
        </w:rPr>
        <w:t xml:space="preserve">). </w:t>
      </w:r>
      <w:r w:rsidR="0093561C" w:rsidRPr="009D1746">
        <w:rPr>
          <w:lang w:val="en-GB"/>
        </w:rPr>
        <w:t>The committee</w:t>
      </w:r>
      <w:r w:rsidR="006814D0" w:rsidRPr="009D1746">
        <w:rPr>
          <w:lang w:val="en-GB"/>
        </w:rPr>
        <w:t xml:space="preserve"> agreed that </w:t>
      </w:r>
      <w:r w:rsidR="0006760A" w:rsidRPr="009D1746">
        <w:rPr>
          <w:lang w:val="en-GB"/>
        </w:rPr>
        <w:t>the</w:t>
      </w:r>
      <w:r w:rsidR="009F42EB" w:rsidRPr="009D1746">
        <w:rPr>
          <w:lang w:val="en-GB"/>
        </w:rPr>
        <w:t xml:space="preserve"> </w:t>
      </w:r>
      <w:r w:rsidR="006814D0" w:rsidRPr="009D1746">
        <w:rPr>
          <w:lang w:val="en-GB"/>
        </w:rPr>
        <w:t>post-discontinuation treatment effect duration</w:t>
      </w:r>
      <w:r w:rsidR="00411375" w:rsidRPr="009D1746">
        <w:rPr>
          <w:lang w:val="en-GB"/>
        </w:rPr>
        <w:t xml:space="preserve"> scenario does not fit with clinical practice</w:t>
      </w:r>
      <w:r w:rsidR="006814D0" w:rsidRPr="009D1746">
        <w:rPr>
          <w:lang w:val="en-GB"/>
        </w:rPr>
        <w:t xml:space="preserve"> in the NHS in England.</w:t>
      </w:r>
      <w:r w:rsidR="001C5C2B" w:rsidRPr="009D1746">
        <w:rPr>
          <w:lang w:val="en-GB"/>
        </w:rPr>
        <w:t xml:space="preserve"> </w:t>
      </w:r>
      <w:r w:rsidR="0006760A" w:rsidRPr="009D1746">
        <w:rPr>
          <w:lang w:val="en-GB"/>
        </w:rPr>
        <w:t>It</w:t>
      </w:r>
      <w:r w:rsidR="001C5C2B" w:rsidRPr="009D1746">
        <w:rPr>
          <w:lang w:val="en-GB"/>
        </w:rPr>
        <w:t xml:space="preserve"> noted that the assumption</w:t>
      </w:r>
      <w:r w:rsidR="00222710" w:rsidRPr="009D1746">
        <w:rPr>
          <w:lang w:val="en-GB"/>
        </w:rPr>
        <w:t xml:space="preserve"> </w:t>
      </w:r>
      <w:r w:rsidR="001F1582" w:rsidRPr="009D1746">
        <w:rPr>
          <w:lang w:val="en-GB"/>
        </w:rPr>
        <w:t xml:space="preserve">may </w:t>
      </w:r>
      <w:r w:rsidR="00D542BF" w:rsidRPr="009D1746">
        <w:rPr>
          <w:lang w:val="en-GB"/>
        </w:rPr>
        <w:t xml:space="preserve">only </w:t>
      </w:r>
      <w:r w:rsidR="00C50EB0" w:rsidRPr="009D1746">
        <w:rPr>
          <w:lang w:val="en-GB"/>
        </w:rPr>
        <w:t xml:space="preserve">be </w:t>
      </w:r>
      <w:r w:rsidR="00D542BF" w:rsidRPr="009D1746">
        <w:rPr>
          <w:lang w:val="en-GB"/>
        </w:rPr>
        <w:t xml:space="preserve">relevant if it </w:t>
      </w:r>
      <w:r w:rsidR="001F1582" w:rsidRPr="009D1746">
        <w:rPr>
          <w:lang w:val="en-GB"/>
        </w:rPr>
        <w:t xml:space="preserve">had </w:t>
      </w:r>
      <w:r w:rsidR="00D542BF" w:rsidRPr="009D1746">
        <w:rPr>
          <w:lang w:val="en-GB"/>
        </w:rPr>
        <w:t xml:space="preserve">accepted the company’s preferred modelling methodology for extrapolating avapritinib </w:t>
      </w:r>
      <w:r w:rsidR="00281769" w:rsidRPr="009D1746">
        <w:rPr>
          <w:lang w:val="en-GB"/>
        </w:rPr>
        <w:t>overall survival</w:t>
      </w:r>
      <w:r w:rsidR="00D542BF" w:rsidRPr="009D1746">
        <w:rPr>
          <w:lang w:val="en-GB"/>
        </w:rPr>
        <w:t xml:space="preserve"> (see section 3.</w:t>
      </w:r>
      <w:r w:rsidR="00746B5B" w:rsidRPr="009D1746">
        <w:rPr>
          <w:lang w:val="en-GB"/>
        </w:rPr>
        <w:t>6</w:t>
      </w:r>
      <w:r w:rsidR="00D542BF" w:rsidRPr="009D1746">
        <w:rPr>
          <w:lang w:val="en-GB"/>
        </w:rPr>
        <w:t>)</w:t>
      </w:r>
      <w:r w:rsidR="00083D70" w:rsidRPr="009D1746">
        <w:rPr>
          <w:lang w:val="en-GB"/>
        </w:rPr>
        <w:t>, which it did not, instead preferring</w:t>
      </w:r>
      <w:r w:rsidR="00D542BF" w:rsidRPr="009D1746">
        <w:rPr>
          <w:lang w:val="en-GB"/>
        </w:rPr>
        <w:t xml:space="preserve"> </w:t>
      </w:r>
      <w:r w:rsidR="00083D70" w:rsidRPr="009D1746">
        <w:rPr>
          <w:lang w:val="en-GB"/>
        </w:rPr>
        <w:t>to</w:t>
      </w:r>
      <w:r w:rsidR="004D2DEB" w:rsidRPr="009D1746">
        <w:rPr>
          <w:lang w:val="en-GB"/>
        </w:rPr>
        <w:t xml:space="preserve"> use</w:t>
      </w:r>
      <w:r w:rsidR="00D542BF" w:rsidRPr="009D1746">
        <w:rPr>
          <w:lang w:val="en-GB"/>
        </w:rPr>
        <w:t xml:space="preserve"> the uncensored </w:t>
      </w:r>
      <w:r w:rsidR="00281769" w:rsidRPr="009D1746">
        <w:rPr>
          <w:lang w:val="en-GB"/>
        </w:rPr>
        <w:t>overall survival</w:t>
      </w:r>
      <w:r w:rsidR="00D542BF" w:rsidRPr="009D1746">
        <w:rPr>
          <w:lang w:val="en-GB"/>
        </w:rPr>
        <w:t xml:space="preserve"> data from NAVIGATOR</w:t>
      </w:r>
      <w:r w:rsidR="00083D70" w:rsidRPr="009D1746">
        <w:rPr>
          <w:lang w:val="en-GB"/>
        </w:rPr>
        <w:t xml:space="preserve">. </w:t>
      </w:r>
      <w:r w:rsidR="002B288A" w:rsidRPr="009D1746">
        <w:rPr>
          <w:lang w:val="en-GB"/>
        </w:rPr>
        <w:t>Therefore,</w:t>
      </w:r>
      <w:r w:rsidR="00083D70" w:rsidRPr="009D1746">
        <w:rPr>
          <w:lang w:val="en-GB"/>
        </w:rPr>
        <w:t xml:space="preserve"> the committee concluded that</w:t>
      </w:r>
      <w:r w:rsidR="00D542BF" w:rsidRPr="009D1746">
        <w:rPr>
          <w:lang w:val="en-GB"/>
        </w:rPr>
        <w:t xml:space="preserve"> the </w:t>
      </w:r>
      <w:r w:rsidR="00BC3CE4" w:rsidRPr="009D1746">
        <w:rPr>
          <w:lang w:val="en-GB"/>
        </w:rPr>
        <w:t xml:space="preserve">post-discontinuation </w:t>
      </w:r>
      <w:r w:rsidR="00D542BF" w:rsidRPr="009D1746">
        <w:rPr>
          <w:lang w:val="en-GB"/>
        </w:rPr>
        <w:t xml:space="preserve">treatment effect </w:t>
      </w:r>
      <w:r w:rsidR="00D542BF" w:rsidRPr="009D1746">
        <w:rPr>
          <w:lang w:val="en-GB"/>
        </w:rPr>
        <w:lastRenderedPageBreak/>
        <w:t>duration assumption in the company</w:t>
      </w:r>
      <w:r w:rsidR="00D2502A" w:rsidRPr="009D1746">
        <w:rPr>
          <w:lang w:val="en-GB"/>
        </w:rPr>
        <w:t>’s</w:t>
      </w:r>
      <w:r w:rsidR="00D542BF" w:rsidRPr="009D1746">
        <w:rPr>
          <w:lang w:val="en-GB"/>
        </w:rPr>
        <w:t xml:space="preserve"> economic model is not appropriate for decision making.</w:t>
      </w:r>
    </w:p>
    <w:p w14:paraId="61DAB92A" w14:textId="1C1469D5" w:rsidR="00C86E63" w:rsidRPr="009D1746" w:rsidRDefault="00C86E63" w:rsidP="007A571C">
      <w:pPr>
        <w:pStyle w:val="Heading2"/>
      </w:pPr>
      <w:r w:rsidRPr="009D1746">
        <w:t>Dosing</w:t>
      </w:r>
    </w:p>
    <w:p w14:paraId="79A9DC48" w14:textId="400A8BFB" w:rsidR="00DB205B" w:rsidRPr="009D1746" w:rsidRDefault="00DB205B" w:rsidP="00806A5D">
      <w:pPr>
        <w:pStyle w:val="Heading3"/>
      </w:pPr>
      <w:r w:rsidRPr="009D1746">
        <w:t xml:space="preserve">Alternate-day dosing </w:t>
      </w:r>
      <w:r w:rsidR="00F47C23" w:rsidRPr="009D1746">
        <w:t>is</w:t>
      </w:r>
      <w:r w:rsidRPr="009D1746">
        <w:t xml:space="preserve"> not</w:t>
      </w:r>
      <w:r w:rsidR="00F47C23" w:rsidRPr="009D1746">
        <w:t xml:space="preserve"> appropriate</w:t>
      </w:r>
      <w:r w:rsidR="0092271D" w:rsidRPr="009D1746">
        <w:t xml:space="preserve"> for decision making</w:t>
      </w:r>
      <w:r w:rsidR="00F47C23" w:rsidRPr="009D1746">
        <w:t xml:space="preserve"> because it is not </w:t>
      </w:r>
      <w:r w:rsidR="009324E5" w:rsidRPr="009D1746">
        <w:t>in the licen</w:t>
      </w:r>
      <w:r w:rsidR="001F01B5" w:rsidRPr="009D1746">
        <w:t>s</w:t>
      </w:r>
      <w:r w:rsidR="009324E5" w:rsidRPr="009D1746">
        <w:t>ed indication</w:t>
      </w:r>
    </w:p>
    <w:p w14:paraId="24AF3BB3" w14:textId="339ADCF9" w:rsidR="00DB205B" w:rsidRPr="009D1746" w:rsidRDefault="00DB205B" w:rsidP="00B82A82">
      <w:pPr>
        <w:pStyle w:val="Numberedlevel2text"/>
        <w:numPr>
          <w:ilvl w:val="1"/>
          <w:numId w:val="1"/>
        </w:numPr>
        <w:rPr>
          <w:lang w:val="en-GB"/>
        </w:rPr>
      </w:pPr>
      <w:r w:rsidRPr="009D1746">
        <w:rPr>
          <w:lang w:val="en-GB"/>
        </w:rPr>
        <w:t>At technical engagement, the company submitted a new scenario in the economic model</w:t>
      </w:r>
      <w:r w:rsidR="00423C5C" w:rsidRPr="009D1746">
        <w:rPr>
          <w:lang w:val="en-GB"/>
        </w:rPr>
        <w:t>, in which</w:t>
      </w:r>
      <w:r w:rsidRPr="009D1746">
        <w:rPr>
          <w:lang w:val="en-GB"/>
        </w:rPr>
        <w:t xml:space="preserve"> people </w:t>
      </w:r>
      <w:r w:rsidR="00423C5C" w:rsidRPr="009D1746">
        <w:rPr>
          <w:lang w:val="en-GB"/>
        </w:rPr>
        <w:t>were</w:t>
      </w:r>
      <w:r w:rsidRPr="009D1746">
        <w:rPr>
          <w:lang w:val="en-GB"/>
        </w:rPr>
        <w:t xml:space="preserve"> given the same concentration of avapritinib every other day (alternate-day dosing</w:t>
      </w:r>
      <w:r w:rsidR="004F23BE" w:rsidRPr="009D1746">
        <w:rPr>
          <w:lang w:val="en-GB"/>
        </w:rPr>
        <w:t>)</w:t>
      </w:r>
      <w:r w:rsidRPr="009D1746">
        <w:rPr>
          <w:lang w:val="en-GB"/>
        </w:rPr>
        <w:t xml:space="preserve">. </w:t>
      </w:r>
      <w:r w:rsidR="004F23BE" w:rsidRPr="009D1746">
        <w:rPr>
          <w:lang w:val="en-GB"/>
        </w:rPr>
        <w:t>The scenario</w:t>
      </w:r>
      <w:r w:rsidRPr="009D1746">
        <w:rPr>
          <w:lang w:val="en-GB"/>
        </w:rPr>
        <w:t xml:space="preserve"> assumes that there is no loss of efficacy</w:t>
      </w:r>
      <w:r w:rsidR="00775B15" w:rsidRPr="009D1746">
        <w:rPr>
          <w:lang w:val="en-GB"/>
        </w:rPr>
        <w:t xml:space="preserve"> with the less frequent dosing</w:t>
      </w:r>
      <w:r w:rsidR="004F23BE" w:rsidRPr="009D1746">
        <w:rPr>
          <w:lang w:val="en-GB"/>
        </w:rPr>
        <w:t>.</w:t>
      </w:r>
      <w:r w:rsidR="00FF776B" w:rsidRPr="009D1746">
        <w:rPr>
          <w:lang w:val="en-GB"/>
        </w:rPr>
        <w:t xml:space="preserve"> The committee </w:t>
      </w:r>
      <w:r w:rsidR="00C53425" w:rsidRPr="009D1746">
        <w:rPr>
          <w:lang w:val="en-GB"/>
        </w:rPr>
        <w:t xml:space="preserve">noted that there was </w:t>
      </w:r>
      <w:r w:rsidR="00630DCB" w:rsidRPr="009D1746">
        <w:rPr>
          <w:lang w:val="en-GB"/>
        </w:rPr>
        <w:t xml:space="preserve">no </w:t>
      </w:r>
      <w:r w:rsidR="00C53425" w:rsidRPr="009D1746">
        <w:rPr>
          <w:lang w:val="en-GB"/>
        </w:rPr>
        <w:t>p</w:t>
      </w:r>
      <w:r w:rsidR="00630DCB" w:rsidRPr="009D1746">
        <w:rPr>
          <w:lang w:val="en-GB"/>
        </w:rPr>
        <w:t>eer</w:t>
      </w:r>
      <w:r w:rsidR="00A422ED">
        <w:rPr>
          <w:lang w:val="en-GB"/>
        </w:rPr>
        <w:t>-</w:t>
      </w:r>
      <w:r w:rsidR="00630DCB" w:rsidRPr="009D1746">
        <w:rPr>
          <w:lang w:val="en-GB"/>
        </w:rPr>
        <w:t>reviewed</w:t>
      </w:r>
      <w:r w:rsidR="00C53425" w:rsidRPr="009D1746">
        <w:rPr>
          <w:lang w:val="en-GB"/>
        </w:rPr>
        <w:t xml:space="preserve"> evidence presented to suggest that avapritinib would be given on alternate</w:t>
      </w:r>
      <w:r w:rsidR="00A422ED">
        <w:rPr>
          <w:lang w:val="en-GB"/>
        </w:rPr>
        <w:t xml:space="preserve"> </w:t>
      </w:r>
      <w:r w:rsidR="00C53425" w:rsidRPr="009D1746">
        <w:rPr>
          <w:lang w:val="en-GB"/>
        </w:rPr>
        <w:t>days (that is</w:t>
      </w:r>
      <w:r w:rsidR="00A422ED">
        <w:rPr>
          <w:lang w:val="en-GB"/>
        </w:rPr>
        <w:t>,</w:t>
      </w:r>
      <w:r w:rsidR="00C53425" w:rsidRPr="009D1746">
        <w:rPr>
          <w:lang w:val="en-GB"/>
        </w:rPr>
        <w:t xml:space="preserve"> not in line with its licen</w:t>
      </w:r>
      <w:r w:rsidR="00A422ED">
        <w:rPr>
          <w:lang w:val="en-GB"/>
        </w:rPr>
        <w:t>s</w:t>
      </w:r>
      <w:r w:rsidR="00C53425" w:rsidRPr="009D1746">
        <w:rPr>
          <w:lang w:val="en-GB"/>
        </w:rPr>
        <w:t xml:space="preserve">ed indication). </w:t>
      </w:r>
      <w:r w:rsidR="0025092D" w:rsidRPr="009D1746">
        <w:rPr>
          <w:lang w:val="en-GB"/>
        </w:rPr>
        <w:t xml:space="preserve">The Cancer Drugs Fund clinical lead said that avapritinib would be used </w:t>
      </w:r>
      <w:r w:rsidR="008C4553" w:rsidRPr="009D1746">
        <w:rPr>
          <w:lang w:val="en-GB"/>
        </w:rPr>
        <w:t xml:space="preserve">only </w:t>
      </w:r>
      <w:r w:rsidR="0025092D" w:rsidRPr="009D1746">
        <w:rPr>
          <w:lang w:val="en-GB"/>
        </w:rPr>
        <w:t>in line with its market authorisation in the NHS in England. The committee noted that alternate-day dosing would have a</w:t>
      </w:r>
      <w:r w:rsidR="001E5BAE" w:rsidRPr="009D1746">
        <w:rPr>
          <w:lang w:val="en-GB"/>
        </w:rPr>
        <w:t xml:space="preserve"> significant impact on </w:t>
      </w:r>
      <w:r w:rsidR="0025092D" w:rsidRPr="009D1746">
        <w:rPr>
          <w:lang w:val="en-GB"/>
        </w:rPr>
        <w:t xml:space="preserve">the cost-effectiveness estimates. </w:t>
      </w:r>
      <w:r w:rsidR="00C53425" w:rsidRPr="009D1746">
        <w:rPr>
          <w:lang w:val="en-GB"/>
        </w:rPr>
        <w:t xml:space="preserve">It </w:t>
      </w:r>
      <w:r w:rsidR="009324E5" w:rsidRPr="009D1746">
        <w:rPr>
          <w:lang w:val="en-GB"/>
        </w:rPr>
        <w:t xml:space="preserve">agreed </w:t>
      </w:r>
      <w:r w:rsidR="00FF776B" w:rsidRPr="009D1746">
        <w:rPr>
          <w:lang w:val="en-GB"/>
        </w:rPr>
        <w:t xml:space="preserve">that </w:t>
      </w:r>
      <w:r w:rsidR="009324E5" w:rsidRPr="009D1746">
        <w:rPr>
          <w:lang w:val="en-GB"/>
        </w:rPr>
        <w:t>it can only a</w:t>
      </w:r>
      <w:r w:rsidR="0068007E" w:rsidRPr="009D1746">
        <w:rPr>
          <w:lang w:val="en-GB"/>
        </w:rPr>
        <w:t>ss</w:t>
      </w:r>
      <w:r w:rsidR="009324E5" w:rsidRPr="009D1746">
        <w:rPr>
          <w:lang w:val="en-GB"/>
        </w:rPr>
        <w:t>ess a technology within its licen</w:t>
      </w:r>
      <w:r w:rsidR="00077B07" w:rsidRPr="009D1746">
        <w:rPr>
          <w:lang w:val="en-GB"/>
        </w:rPr>
        <w:t>s</w:t>
      </w:r>
      <w:r w:rsidR="009324E5" w:rsidRPr="009D1746">
        <w:rPr>
          <w:lang w:val="en-GB"/>
        </w:rPr>
        <w:t xml:space="preserve">ed indication and concluded that alternate-day dosing </w:t>
      </w:r>
      <w:r w:rsidR="008C4553">
        <w:rPr>
          <w:lang w:val="en-GB"/>
        </w:rPr>
        <w:t>was</w:t>
      </w:r>
      <w:r w:rsidR="008C4553" w:rsidRPr="009D1746">
        <w:rPr>
          <w:lang w:val="en-GB"/>
        </w:rPr>
        <w:t xml:space="preserve"> </w:t>
      </w:r>
      <w:r w:rsidR="00F47C23" w:rsidRPr="009D1746">
        <w:rPr>
          <w:lang w:val="en-GB"/>
        </w:rPr>
        <w:t>not appropriate</w:t>
      </w:r>
      <w:r w:rsidR="0092271D" w:rsidRPr="009D1746">
        <w:rPr>
          <w:lang w:val="en-GB"/>
        </w:rPr>
        <w:t xml:space="preserve"> for decision making</w:t>
      </w:r>
      <w:r w:rsidR="00BE52A4" w:rsidRPr="009D1746">
        <w:rPr>
          <w:lang w:val="en-GB"/>
        </w:rPr>
        <w:t>.</w:t>
      </w:r>
    </w:p>
    <w:p w14:paraId="60A85FE8" w14:textId="11FD3CAF" w:rsidR="00DB205B" w:rsidRPr="009D1746" w:rsidRDefault="00DB205B" w:rsidP="00806A5D">
      <w:pPr>
        <w:pStyle w:val="Heading3"/>
      </w:pPr>
      <w:r w:rsidRPr="009D1746">
        <w:t>Dose reduction and drug wastage should be included in the cost-effectiveness analyses</w:t>
      </w:r>
    </w:p>
    <w:p w14:paraId="0B6C0E13" w14:textId="7AB10302" w:rsidR="00DB205B" w:rsidRPr="009D1746" w:rsidRDefault="00C7724B" w:rsidP="0068007E">
      <w:pPr>
        <w:pStyle w:val="Numberedlevel2text"/>
        <w:numPr>
          <w:ilvl w:val="1"/>
          <w:numId w:val="1"/>
        </w:numPr>
        <w:rPr>
          <w:lang w:val="en-GB"/>
        </w:rPr>
      </w:pPr>
      <w:r w:rsidRPr="009D1746">
        <w:rPr>
          <w:lang w:val="en-GB"/>
        </w:rPr>
        <w:t>The summary of product characteristics for avapritinib states the recommended starting dose is 300</w:t>
      </w:r>
      <w:r w:rsidR="009C00E4">
        <w:rPr>
          <w:lang w:val="en-GB"/>
        </w:rPr>
        <w:t> mg</w:t>
      </w:r>
      <w:r w:rsidRPr="009D1746">
        <w:rPr>
          <w:lang w:val="en-GB"/>
        </w:rPr>
        <w:t xml:space="preserve"> once daily and </w:t>
      </w:r>
      <w:r w:rsidR="00FD1A56" w:rsidRPr="009D1746">
        <w:rPr>
          <w:lang w:val="en-GB"/>
        </w:rPr>
        <w:t xml:space="preserve">the dose </w:t>
      </w:r>
      <w:r w:rsidRPr="009D1746">
        <w:rPr>
          <w:lang w:val="en-GB"/>
        </w:rPr>
        <w:t xml:space="preserve">should be adjusted based on safety and tolerability. The committee </w:t>
      </w:r>
      <w:r w:rsidR="009816CA" w:rsidRPr="009D1746">
        <w:rPr>
          <w:lang w:val="en-GB"/>
        </w:rPr>
        <w:t xml:space="preserve">noted </w:t>
      </w:r>
      <w:r w:rsidRPr="009D1746">
        <w:rPr>
          <w:lang w:val="en-GB"/>
        </w:rPr>
        <w:t xml:space="preserve">that in the NAVIGATOR study 71% of patients with unresectable or metastatic GIST </w:t>
      </w:r>
      <w:r w:rsidR="00423C5C" w:rsidRPr="009D1746">
        <w:rPr>
          <w:lang w:val="en-GB"/>
        </w:rPr>
        <w:t xml:space="preserve">with </w:t>
      </w:r>
      <w:r w:rsidRPr="009D1746">
        <w:rPr>
          <w:lang w:val="en-GB"/>
        </w:rPr>
        <w:t>the PDGFRA D842V mutation had dose reductions to 200</w:t>
      </w:r>
      <w:r w:rsidR="009C00E4">
        <w:rPr>
          <w:lang w:val="en-GB"/>
        </w:rPr>
        <w:t> mg</w:t>
      </w:r>
      <w:r w:rsidRPr="009D1746">
        <w:rPr>
          <w:lang w:val="en-GB"/>
        </w:rPr>
        <w:t xml:space="preserve"> or 100</w:t>
      </w:r>
      <w:r w:rsidR="00423C5C" w:rsidRPr="009D1746">
        <w:rPr>
          <w:lang w:val="en-GB"/>
        </w:rPr>
        <w:t> </w:t>
      </w:r>
      <w:r w:rsidRPr="009D1746">
        <w:rPr>
          <w:lang w:val="en-GB"/>
        </w:rPr>
        <w:t>mg once daily during the course of therapy. It also noted that 12</w:t>
      </w:r>
      <w:r w:rsidR="009C00E4">
        <w:rPr>
          <w:lang w:val="en-GB"/>
        </w:rPr>
        <w:t> month</w:t>
      </w:r>
      <w:r w:rsidRPr="009D1746">
        <w:rPr>
          <w:lang w:val="en-GB"/>
        </w:rPr>
        <w:t>s after starting treatment 27 patients were still taking avapritinib</w:t>
      </w:r>
      <w:r w:rsidR="00423C5C" w:rsidRPr="009D1746">
        <w:rPr>
          <w:lang w:val="en-GB"/>
        </w:rPr>
        <w:t>,</w:t>
      </w:r>
      <w:r w:rsidRPr="009D1746">
        <w:rPr>
          <w:lang w:val="en-GB"/>
        </w:rPr>
        <w:t xml:space="preserve"> with 22% </w:t>
      </w:r>
      <w:r w:rsidR="00423C5C" w:rsidRPr="009D1746">
        <w:rPr>
          <w:lang w:val="en-GB"/>
        </w:rPr>
        <w:t xml:space="preserve">on </w:t>
      </w:r>
      <w:r w:rsidRPr="009D1746">
        <w:rPr>
          <w:lang w:val="en-GB"/>
        </w:rPr>
        <w:t>300</w:t>
      </w:r>
      <w:r w:rsidR="009C00E4">
        <w:rPr>
          <w:lang w:val="en-GB"/>
        </w:rPr>
        <w:t> mg</w:t>
      </w:r>
      <w:r w:rsidRPr="009D1746">
        <w:rPr>
          <w:lang w:val="en-GB"/>
        </w:rPr>
        <w:t xml:space="preserve"> once daily, 37% </w:t>
      </w:r>
      <w:r w:rsidR="00423C5C" w:rsidRPr="009D1746">
        <w:rPr>
          <w:lang w:val="en-GB"/>
        </w:rPr>
        <w:t xml:space="preserve">on </w:t>
      </w:r>
      <w:r w:rsidRPr="009D1746">
        <w:rPr>
          <w:lang w:val="en-GB"/>
        </w:rPr>
        <w:t>200</w:t>
      </w:r>
      <w:r w:rsidR="009C00E4">
        <w:rPr>
          <w:lang w:val="en-GB"/>
        </w:rPr>
        <w:t> mg</w:t>
      </w:r>
      <w:r w:rsidRPr="009D1746">
        <w:rPr>
          <w:lang w:val="en-GB"/>
        </w:rPr>
        <w:t xml:space="preserve"> once daily and 41% </w:t>
      </w:r>
      <w:r w:rsidR="00423C5C" w:rsidRPr="009D1746">
        <w:rPr>
          <w:lang w:val="en-GB"/>
        </w:rPr>
        <w:t xml:space="preserve">on </w:t>
      </w:r>
      <w:r w:rsidRPr="009D1746">
        <w:rPr>
          <w:lang w:val="en-GB"/>
        </w:rPr>
        <w:t>100</w:t>
      </w:r>
      <w:r w:rsidR="009C00E4">
        <w:rPr>
          <w:lang w:val="en-GB"/>
        </w:rPr>
        <w:t> mg</w:t>
      </w:r>
      <w:r w:rsidRPr="009D1746">
        <w:rPr>
          <w:lang w:val="en-GB"/>
        </w:rPr>
        <w:t xml:space="preserve"> once daily. The committee </w:t>
      </w:r>
      <w:r w:rsidR="006228E6" w:rsidRPr="009D1746">
        <w:rPr>
          <w:lang w:val="en-GB"/>
        </w:rPr>
        <w:t xml:space="preserve">was </w:t>
      </w:r>
      <w:r w:rsidR="00AB2817" w:rsidRPr="009D1746">
        <w:rPr>
          <w:lang w:val="en-GB"/>
        </w:rPr>
        <w:t xml:space="preserve">concerned that no analyses had been done to account for the drug wastage costs associated with patients </w:t>
      </w:r>
      <w:r w:rsidR="00AB2817" w:rsidRPr="009D1746">
        <w:rPr>
          <w:lang w:val="en-GB"/>
        </w:rPr>
        <w:lastRenderedPageBreak/>
        <w:t xml:space="preserve">who </w:t>
      </w:r>
      <w:r w:rsidR="006228E6" w:rsidRPr="009D1746">
        <w:rPr>
          <w:lang w:val="en-GB"/>
        </w:rPr>
        <w:t xml:space="preserve">started on </w:t>
      </w:r>
      <w:r w:rsidR="00AB2817" w:rsidRPr="009D1746">
        <w:rPr>
          <w:lang w:val="en-GB"/>
        </w:rPr>
        <w:t>the recommended dose of 300</w:t>
      </w:r>
      <w:r w:rsidR="009C00E4">
        <w:rPr>
          <w:lang w:val="en-GB"/>
        </w:rPr>
        <w:t> mg</w:t>
      </w:r>
      <w:r w:rsidR="00AB2817" w:rsidRPr="009D1746">
        <w:rPr>
          <w:lang w:val="en-GB"/>
        </w:rPr>
        <w:t xml:space="preserve"> daily and </w:t>
      </w:r>
      <w:r w:rsidR="006228E6" w:rsidRPr="009D1746">
        <w:rPr>
          <w:lang w:val="en-GB"/>
        </w:rPr>
        <w:t>later</w:t>
      </w:r>
      <w:r w:rsidR="00775B15" w:rsidRPr="009D1746">
        <w:rPr>
          <w:lang w:val="en-GB"/>
        </w:rPr>
        <w:t xml:space="preserve"> had</w:t>
      </w:r>
      <w:r w:rsidR="00AB2817" w:rsidRPr="009D1746">
        <w:rPr>
          <w:lang w:val="en-GB"/>
        </w:rPr>
        <w:t xml:space="preserve"> a dose</w:t>
      </w:r>
      <w:r w:rsidR="006228E6" w:rsidRPr="009D1746">
        <w:rPr>
          <w:lang w:val="en-GB"/>
        </w:rPr>
        <w:t xml:space="preserve"> </w:t>
      </w:r>
      <w:r w:rsidR="00AB2817" w:rsidRPr="009D1746">
        <w:rPr>
          <w:lang w:val="en-GB"/>
        </w:rPr>
        <w:t>reduction.</w:t>
      </w:r>
      <w:r w:rsidRPr="009D1746">
        <w:rPr>
          <w:lang w:val="en-GB"/>
        </w:rPr>
        <w:t xml:space="preserve"> </w:t>
      </w:r>
      <w:r w:rsidR="004816D5" w:rsidRPr="009D1746">
        <w:rPr>
          <w:lang w:val="en-GB"/>
        </w:rPr>
        <w:t xml:space="preserve">The patient expert explained that when they </w:t>
      </w:r>
      <w:r w:rsidR="002F481E" w:rsidRPr="009D1746">
        <w:rPr>
          <w:lang w:val="en-GB"/>
        </w:rPr>
        <w:t xml:space="preserve">had </w:t>
      </w:r>
      <w:r w:rsidR="004816D5" w:rsidRPr="009D1746">
        <w:rPr>
          <w:lang w:val="en-GB"/>
        </w:rPr>
        <w:t>a dose</w:t>
      </w:r>
      <w:r w:rsidR="002F481E" w:rsidRPr="009D1746">
        <w:rPr>
          <w:lang w:val="en-GB"/>
        </w:rPr>
        <w:t xml:space="preserve"> </w:t>
      </w:r>
      <w:r w:rsidR="004816D5" w:rsidRPr="009D1746">
        <w:rPr>
          <w:lang w:val="en-GB"/>
        </w:rPr>
        <w:t xml:space="preserve">reduction </w:t>
      </w:r>
      <w:r w:rsidR="00746B5B" w:rsidRPr="009D1746">
        <w:rPr>
          <w:lang w:val="en-GB"/>
        </w:rPr>
        <w:t>many</w:t>
      </w:r>
      <w:r w:rsidR="004816D5" w:rsidRPr="009D1746">
        <w:rPr>
          <w:lang w:val="en-GB"/>
        </w:rPr>
        <w:t xml:space="preserve"> unused higher dosage avapritinib tablets were destroyed by the pharmacy when they returned them. The clinical experts </w:t>
      </w:r>
      <w:r w:rsidR="002F481E" w:rsidRPr="009D1746">
        <w:rPr>
          <w:lang w:val="en-GB"/>
        </w:rPr>
        <w:t xml:space="preserve">said </w:t>
      </w:r>
      <w:r w:rsidR="004816D5" w:rsidRPr="009D1746">
        <w:rPr>
          <w:lang w:val="en-GB"/>
        </w:rPr>
        <w:t xml:space="preserve">that it </w:t>
      </w:r>
      <w:r w:rsidR="001957CE" w:rsidRPr="009D1746">
        <w:rPr>
          <w:lang w:val="en-GB"/>
        </w:rPr>
        <w:t>is</w:t>
      </w:r>
      <w:r w:rsidR="004816D5" w:rsidRPr="009D1746">
        <w:rPr>
          <w:lang w:val="en-GB"/>
        </w:rPr>
        <w:t xml:space="preserve"> difficult to avoid wastage due to dose reductions because unused tablets </w:t>
      </w:r>
      <w:r w:rsidR="001957CE" w:rsidRPr="009D1746">
        <w:rPr>
          <w:lang w:val="en-GB"/>
        </w:rPr>
        <w:t>cannot</w:t>
      </w:r>
      <w:r w:rsidR="004816D5" w:rsidRPr="009D1746">
        <w:rPr>
          <w:lang w:val="en-GB"/>
        </w:rPr>
        <w:t xml:space="preserve"> </w:t>
      </w:r>
      <w:r w:rsidR="00746B5B" w:rsidRPr="009D1746">
        <w:rPr>
          <w:lang w:val="en-GB"/>
        </w:rPr>
        <w:t>b</w:t>
      </w:r>
      <w:r w:rsidR="004816D5" w:rsidRPr="009D1746">
        <w:rPr>
          <w:lang w:val="en-GB"/>
        </w:rPr>
        <w:t xml:space="preserve">e repackaged. The committee agreed that </w:t>
      </w:r>
      <w:r w:rsidR="001957CE" w:rsidRPr="009D1746">
        <w:rPr>
          <w:lang w:val="en-GB"/>
        </w:rPr>
        <w:t xml:space="preserve">there is likely to be </w:t>
      </w:r>
      <w:r w:rsidR="004371D5" w:rsidRPr="009D1746">
        <w:rPr>
          <w:lang w:val="en-GB"/>
        </w:rPr>
        <w:t>drug wastage</w:t>
      </w:r>
      <w:r w:rsidR="004816D5" w:rsidRPr="009D1746">
        <w:rPr>
          <w:lang w:val="en-GB"/>
        </w:rPr>
        <w:t xml:space="preserve"> and</w:t>
      </w:r>
      <w:r w:rsidR="002F481E" w:rsidRPr="009D1746">
        <w:rPr>
          <w:lang w:val="en-GB"/>
        </w:rPr>
        <w:t>,</w:t>
      </w:r>
      <w:r w:rsidR="004816D5" w:rsidRPr="009D1746">
        <w:rPr>
          <w:lang w:val="en-GB"/>
        </w:rPr>
        <w:t xml:space="preserve"> because the indicative price of avapritinib is the same regardless of dos</w:t>
      </w:r>
      <w:r w:rsidR="00D7412C" w:rsidRPr="009D1746">
        <w:rPr>
          <w:lang w:val="en-GB"/>
        </w:rPr>
        <w:t>age</w:t>
      </w:r>
      <w:r w:rsidR="002C5948" w:rsidRPr="009D1746">
        <w:rPr>
          <w:lang w:val="en-GB"/>
        </w:rPr>
        <w:t>,</w:t>
      </w:r>
      <w:r w:rsidR="00D7412C" w:rsidRPr="009D1746">
        <w:rPr>
          <w:lang w:val="en-GB"/>
        </w:rPr>
        <w:t xml:space="preserve"> it could </w:t>
      </w:r>
      <w:r w:rsidR="00A422ED">
        <w:rPr>
          <w:lang w:val="en-GB"/>
        </w:rPr>
        <w:t>affect</w:t>
      </w:r>
      <w:r w:rsidR="00D7412C" w:rsidRPr="009D1746">
        <w:rPr>
          <w:lang w:val="en-GB"/>
        </w:rPr>
        <w:t xml:space="preserve"> treatment costs. It concluded that dose reduction and drug wastage should be included in the cost-effectiveness analyses.</w:t>
      </w:r>
    </w:p>
    <w:p w14:paraId="09365335" w14:textId="01783BF6" w:rsidR="00B87CC8" w:rsidRPr="009D1746" w:rsidRDefault="00DB4AEF" w:rsidP="00806A5D">
      <w:pPr>
        <w:pStyle w:val="Heading2"/>
        <w:rPr>
          <w:iCs/>
        </w:rPr>
      </w:pPr>
      <w:r w:rsidRPr="009D1746">
        <w:t>Utility values in the economic model</w:t>
      </w:r>
    </w:p>
    <w:p w14:paraId="323B557F" w14:textId="560E643E" w:rsidR="00B87CC8" w:rsidRPr="009D1746" w:rsidRDefault="0063262F" w:rsidP="00806A5D">
      <w:pPr>
        <w:pStyle w:val="Heading3"/>
      </w:pPr>
      <w:r w:rsidRPr="009D1746">
        <w:t xml:space="preserve">The </w:t>
      </w:r>
      <w:r w:rsidR="001F01B5" w:rsidRPr="009D1746">
        <w:t xml:space="preserve">company’s </w:t>
      </w:r>
      <w:r w:rsidRPr="009D1746">
        <w:t>utility values</w:t>
      </w:r>
      <w:r w:rsidR="00CC0863" w:rsidRPr="009D1746">
        <w:t xml:space="preserve"> </w:t>
      </w:r>
      <w:r w:rsidRPr="009D1746">
        <w:t>are a</w:t>
      </w:r>
      <w:r w:rsidR="00CC0863" w:rsidRPr="009D1746">
        <w:t>cceptable</w:t>
      </w:r>
    </w:p>
    <w:p w14:paraId="236DC61C" w14:textId="690A810C" w:rsidR="00B87CC8" w:rsidRPr="009D1746" w:rsidRDefault="009207DA" w:rsidP="003D7E05">
      <w:pPr>
        <w:pStyle w:val="Numberedlevel2text"/>
        <w:numPr>
          <w:ilvl w:val="1"/>
          <w:numId w:val="1"/>
        </w:numPr>
        <w:rPr>
          <w:lang w:val="en-GB"/>
        </w:rPr>
      </w:pPr>
      <w:r w:rsidRPr="009D1746">
        <w:rPr>
          <w:lang w:val="en-GB"/>
        </w:rPr>
        <w:t xml:space="preserve">The company’s original base-case economic model used utility values from previous </w:t>
      </w:r>
      <w:hyperlink r:id="rId15" w:history="1">
        <w:r w:rsidR="002F481E" w:rsidRPr="009D1746">
          <w:rPr>
            <w:rStyle w:val="Hyperlink"/>
            <w:lang w:val="en-GB"/>
          </w:rPr>
          <w:t>NICE guidance on i</w:t>
        </w:r>
        <w:r w:rsidR="005C0369" w:rsidRPr="009D1746">
          <w:rPr>
            <w:rStyle w:val="Hyperlink"/>
            <w:lang w:val="en-GB"/>
          </w:rPr>
          <w:t>matinib for unresectable and/or metastatic GIST</w:t>
        </w:r>
      </w:hyperlink>
      <w:r w:rsidRPr="00E6197A">
        <w:rPr>
          <w:lang w:val="en-GB"/>
        </w:rPr>
        <w:t xml:space="preserve">, </w:t>
      </w:r>
      <w:hyperlink r:id="rId16" w:history="1">
        <w:r w:rsidR="002F481E" w:rsidRPr="009D1746">
          <w:rPr>
            <w:rStyle w:val="Hyperlink"/>
            <w:lang w:val="en-GB"/>
          </w:rPr>
          <w:t>s</w:t>
        </w:r>
        <w:r w:rsidR="005C0369" w:rsidRPr="009D1746">
          <w:rPr>
            <w:rStyle w:val="Hyperlink"/>
            <w:lang w:val="en-GB"/>
          </w:rPr>
          <w:t>unitinib for the treatment of GIST</w:t>
        </w:r>
      </w:hyperlink>
      <w:r w:rsidRPr="009D1746">
        <w:rPr>
          <w:lang w:val="en-GB"/>
        </w:rPr>
        <w:t xml:space="preserve"> and </w:t>
      </w:r>
      <w:hyperlink r:id="rId17" w:history="1">
        <w:r w:rsidR="002F481E" w:rsidRPr="009D1746">
          <w:rPr>
            <w:rStyle w:val="Hyperlink"/>
            <w:lang w:val="en-GB"/>
          </w:rPr>
          <w:t>r</w:t>
        </w:r>
        <w:r w:rsidR="005C0369" w:rsidRPr="009D1746">
          <w:rPr>
            <w:rStyle w:val="Hyperlink"/>
            <w:lang w:val="en-GB"/>
          </w:rPr>
          <w:t>egorafenib for previously treated unresectable or metastatic GIST</w:t>
        </w:r>
      </w:hyperlink>
      <w:r w:rsidRPr="009D1746">
        <w:rPr>
          <w:lang w:val="en-GB"/>
        </w:rPr>
        <w:t xml:space="preserve"> to capture health-related quality of life as the person move</w:t>
      </w:r>
      <w:r w:rsidR="005C0369" w:rsidRPr="009D1746">
        <w:rPr>
          <w:lang w:val="en-GB"/>
        </w:rPr>
        <w:t>s</w:t>
      </w:r>
      <w:r w:rsidRPr="009D1746">
        <w:rPr>
          <w:lang w:val="en-GB"/>
        </w:rPr>
        <w:t xml:space="preserve"> through the treatment pathway</w:t>
      </w:r>
      <w:r w:rsidR="00046014" w:rsidRPr="009D1746">
        <w:rPr>
          <w:lang w:val="en-GB"/>
        </w:rPr>
        <w:t>. This is</w:t>
      </w:r>
      <w:r w:rsidRPr="009D1746">
        <w:rPr>
          <w:lang w:val="en-GB"/>
        </w:rPr>
        <w:t xml:space="preserve"> because no </w:t>
      </w:r>
      <w:r w:rsidR="002F481E" w:rsidRPr="009D1746">
        <w:rPr>
          <w:lang w:val="en-GB"/>
        </w:rPr>
        <w:t>quality of life</w:t>
      </w:r>
      <w:r w:rsidRPr="009D1746">
        <w:rPr>
          <w:lang w:val="en-GB"/>
        </w:rPr>
        <w:t xml:space="preserve"> data </w:t>
      </w:r>
      <w:r w:rsidR="002F481E" w:rsidRPr="009D1746">
        <w:rPr>
          <w:lang w:val="en-GB"/>
        </w:rPr>
        <w:t>were</w:t>
      </w:r>
      <w:r w:rsidRPr="009D1746">
        <w:rPr>
          <w:lang w:val="en-GB"/>
        </w:rPr>
        <w:t xml:space="preserve"> collected in </w:t>
      </w:r>
      <w:r w:rsidR="00046014" w:rsidRPr="009D1746">
        <w:rPr>
          <w:lang w:val="en-GB"/>
        </w:rPr>
        <w:t xml:space="preserve">the </w:t>
      </w:r>
      <w:r w:rsidRPr="009D1746">
        <w:rPr>
          <w:lang w:val="en-GB"/>
        </w:rPr>
        <w:t>NAVIGATOR</w:t>
      </w:r>
      <w:r w:rsidR="00046014" w:rsidRPr="009D1746">
        <w:rPr>
          <w:lang w:val="en-GB"/>
        </w:rPr>
        <w:t xml:space="preserve"> study</w:t>
      </w:r>
      <w:r w:rsidR="005C0369" w:rsidRPr="009D1746">
        <w:rPr>
          <w:lang w:val="en-GB"/>
        </w:rPr>
        <w:t>. At technical engagement the company amended the first-line progression-free survival</w:t>
      </w:r>
      <w:r w:rsidR="00434D7A" w:rsidRPr="009D1746">
        <w:rPr>
          <w:lang w:val="en-GB"/>
        </w:rPr>
        <w:t xml:space="preserve"> utility</w:t>
      </w:r>
      <w:r w:rsidR="005C0369" w:rsidRPr="009D1746">
        <w:rPr>
          <w:lang w:val="en-GB"/>
        </w:rPr>
        <w:t xml:space="preserve"> value to 0.822 because this reflects the general population value. Third-line </w:t>
      </w:r>
      <w:r w:rsidR="007E2F61" w:rsidRPr="009D1746">
        <w:rPr>
          <w:lang w:val="en-GB"/>
        </w:rPr>
        <w:t>progression-free survival</w:t>
      </w:r>
      <w:r w:rsidR="00E74207" w:rsidRPr="009D1746">
        <w:rPr>
          <w:lang w:val="en-GB"/>
        </w:rPr>
        <w:t xml:space="preserve"> and progressed disease were amended to</w:t>
      </w:r>
      <w:r w:rsidR="005C0369" w:rsidRPr="009D1746">
        <w:rPr>
          <w:lang w:val="en-GB"/>
        </w:rPr>
        <w:t xml:space="preserve"> 0.782 and </w:t>
      </w:r>
      <w:r w:rsidR="00E74207" w:rsidRPr="009D1746">
        <w:rPr>
          <w:lang w:val="en-GB"/>
        </w:rPr>
        <w:t>0.727 respectively because these were taken from VOYAGER</w:t>
      </w:r>
      <w:r w:rsidR="008D244F" w:rsidRPr="009D1746">
        <w:rPr>
          <w:lang w:val="en-GB"/>
        </w:rPr>
        <w:t>, a more up to date study</w:t>
      </w:r>
      <w:r w:rsidR="00E74207" w:rsidRPr="009D1746">
        <w:rPr>
          <w:lang w:val="en-GB"/>
        </w:rPr>
        <w:t xml:space="preserve"> that </w:t>
      </w:r>
      <w:r w:rsidR="00046014" w:rsidRPr="009D1746">
        <w:rPr>
          <w:lang w:val="en-GB"/>
        </w:rPr>
        <w:t xml:space="preserve">includes </w:t>
      </w:r>
      <w:r w:rsidR="00DF7661" w:rsidRPr="009D1746">
        <w:rPr>
          <w:lang w:val="en-GB"/>
        </w:rPr>
        <w:t xml:space="preserve">people with unresectable or metastatic GIST </w:t>
      </w:r>
      <w:r w:rsidR="00434D7A" w:rsidRPr="009D1746">
        <w:rPr>
          <w:lang w:val="en-GB"/>
        </w:rPr>
        <w:t xml:space="preserve">with </w:t>
      </w:r>
      <w:r w:rsidR="00DF7661" w:rsidRPr="009D1746">
        <w:rPr>
          <w:lang w:val="en-GB"/>
        </w:rPr>
        <w:t>the PDGFRA D842V mutation</w:t>
      </w:r>
      <w:r w:rsidR="00884C5B" w:rsidRPr="009D1746">
        <w:rPr>
          <w:lang w:val="en-GB"/>
        </w:rPr>
        <w:t>.</w:t>
      </w:r>
      <w:r w:rsidR="00DF7661" w:rsidRPr="009D1746">
        <w:rPr>
          <w:lang w:val="en-GB"/>
        </w:rPr>
        <w:t xml:space="preserve"> The committee</w:t>
      </w:r>
      <w:r w:rsidR="00884C5B" w:rsidRPr="009D1746">
        <w:rPr>
          <w:lang w:val="en-GB"/>
        </w:rPr>
        <w:t xml:space="preserve"> </w:t>
      </w:r>
      <w:r w:rsidR="00434D7A" w:rsidRPr="009D1746">
        <w:rPr>
          <w:lang w:val="en-GB"/>
        </w:rPr>
        <w:t xml:space="preserve">was </w:t>
      </w:r>
      <w:r w:rsidR="00884C5B" w:rsidRPr="009D1746">
        <w:rPr>
          <w:lang w:val="en-GB"/>
        </w:rPr>
        <w:t>concerned</w:t>
      </w:r>
      <w:r w:rsidR="00DF7661" w:rsidRPr="009D1746">
        <w:rPr>
          <w:lang w:val="en-GB"/>
        </w:rPr>
        <w:t xml:space="preserve"> that</w:t>
      </w:r>
      <w:r w:rsidR="00884C5B" w:rsidRPr="009D1746">
        <w:rPr>
          <w:lang w:val="en-GB"/>
        </w:rPr>
        <w:t xml:space="preserve"> the </w:t>
      </w:r>
      <w:r w:rsidR="00434D7A" w:rsidRPr="009D1746">
        <w:rPr>
          <w:lang w:val="en-GB"/>
        </w:rPr>
        <w:t xml:space="preserve">utility </w:t>
      </w:r>
      <w:r w:rsidR="00884C5B" w:rsidRPr="009D1746">
        <w:rPr>
          <w:lang w:val="en-GB"/>
        </w:rPr>
        <w:t xml:space="preserve">value for third-line </w:t>
      </w:r>
      <w:r w:rsidR="007E2F61" w:rsidRPr="009D1746">
        <w:rPr>
          <w:lang w:val="en-GB"/>
        </w:rPr>
        <w:t>progression-free survival</w:t>
      </w:r>
      <w:r w:rsidR="00D473DD" w:rsidRPr="009D1746">
        <w:rPr>
          <w:lang w:val="en-GB"/>
        </w:rPr>
        <w:t xml:space="preserve"> (0.782)</w:t>
      </w:r>
      <w:r w:rsidR="00884C5B" w:rsidRPr="009D1746">
        <w:rPr>
          <w:lang w:val="en-GB"/>
        </w:rPr>
        <w:t xml:space="preserve"> was higher than </w:t>
      </w:r>
      <w:r w:rsidR="00434D7A" w:rsidRPr="009D1746">
        <w:rPr>
          <w:lang w:val="en-GB"/>
        </w:rPr>
        <w:t xml:space="preserve">for </w:t>
      </w:r>
      <w:r w:rsidR="00884C5B" w:rsidRPr="009D1746">
        <w:rPr>
          <w:lang w:val="en-GB"/>
        </w:rPr>
        <w:t>second</w:t>
      </w:r>
      <w:r w:rsidR="00434D7A" w:rsidRPr="009D1746">
        <w:rPr>
          <w:lang w:val="en-GB"/>
        </w:rPr>
        <w:t xml:space="preserve"> </w:t>
      </w:r>
      <w:r w:rsidR="00884C5B" w:rsidRPr="009D1746">
        <w:rPr>
          <w:lang w:val="en-GB"/>
        </w:rPr>
        <w:t>line</w:t>
      </w:r>
      <w:r w:rsidR="00D473DD" w:rsidRPr="009D1746">
        <w:rPr>
          <w:lang w:val="en-GB"/>
        </w:rPr>
        <w:t xml:space="preserve"> (0.781)</w:t>
      </w:r>
      <w:r w:rsidR="00884C5B" w:rsidRPr="009D1746">
        <w:rPr>
          <w:lang w:val="en-GB"/>
        </w:rPr>
        <w:t xml:space="preserve"> and so not realistic. T</w:t>
      </w:r>
      <w:r w:rsidR="00DF7661" w:rsidRPr="009D1746">
        <w:rPr>
          <w:lang w:val="en-GB"/>
        </w:rPr>
        <w:t xml:space="preserve">he ERG agreed that </w:t>
      </w:r>
      <w:r w:rsidR="00434D7A" w:rsidRPr="009D1746">
        <w:rPr>
          <w:lang w:val="en-GB"/>
        </w:rPr>
        <w:t xml:space="preserve">it </w:t>
      </w:r>
      <w:r w:rsidR="00DF7661" w:rsidRPr="009D1746">
        <w:rPr>
          <w:lang w:val="en-GB"/>
        </w:rPr>
        <w:t>was unrealistic</w:t>
      </w:r>
      <w:r w:rsidR="00884C5B" w:rsidRPr="009D1746">
        <w:rPr>
          <w:lang w:val="en-GB"/>
        </w:rPr>
        <w:t>,</w:t>
      </w:r>
      <w:r w:rsidR="00DF7661" w:rsidRPr="009D1746">
        <w:rPr>
          <w:lang w:val="en-GB"/>
        </w:rPr>
        <w:t xml:space="preserve"> </w:t>
      </w:r>
      <w:r w:rsidR="00884C5B" w:rsidRPr="009D1746">
        <w:rPr>
          <w:lang w:val="en-GB"/>
        </w:rPr>
        <w:t xml:space="preserve">noting that </w:t>
      </w:r>
      <w:r w:rsidR="00DF7661" w:rsidRPr="009D1746">
        <w:rPr>
          <w:lang w:val="en-GB"/>
        </w:rPr>
        <w:t>the difference was marginal</w:t>
      </w:r>
      <w:r w:rsidR="00884C5B" w:rsidRPr="009D1746">
        <w:rPr>
          <w:lang w:val="en-GB"/>
        </w:rPr>
        <w:t>,</w:t>
      </w:r>
      <w:r w:rsidR="00DF7661" w:rsidRPr="009D1746">
        <w:rPr>
          <w:lang w:val="en-GB"/>
        </w:rPr>
        <w:t xml:space="preserve"> </w:t>
      </w:r>
      <w:r w:rsidR="00884C5B" w:rsidRPr="009D1746">
        <w:rPr>
          <w:lang w:val="en-GB"/>
        </w:rPr>
        <w:t xml:space="preserve">but </w:t>
      </w:r>
      <w:r w:rsidR="00434D7A" w:rsidRPr="009D1746">
        <w:rPr>
          <w:lang w:val="en-GB"/>
        </w:rPr>
        <w:t xml:space="preserve">said </w:t>
      </w:r>
      <w:r w:rsidR="00884C5B" w:rsidRPr="009D1746">
        <w:rPr>
          <w:lang w:val="en-GB"/>
        </w:rPr>
        <w:t>that the utility values from VOYAGER were more appropriate because they were taken from a larger relevant patient population than NAVIGATOR. The committee agreed that</w:t>
      </w:r>
      <w:r w:rsidR="00B44835" w:rsidRPr="009D1746">
        <w:rPr>
          <w:lang w:val="en-GB"/>
        </w:rPr>
        <w:t>,</w:t>
      </w:r>
      <w:r w:rsidR="00884C5B" w:rsidRPr="009D1746">
        <w:rPr>
          <w:lang w:val="en-GB"/>
        </w:rPr>
        <w:t xml:space="preserve"> </w:t>
      </w:r>
      <w:r w:rsidR="00B44835" w:rsidRPr="009D1746">
        <w:rPr>
          <w:lang w:val="en-GB"/>
        </w:rPr>
        <w:t>in the absence of utility values</w:t>
      </w:r>
      <w:r w:rsidR="00434D7A" w:rsidRPr="009D1746">
        <w:rPr>
          <w:lang w:val="en-GB"/>
        </w:rPr>
        <w:t xml:space="preserve"> from</w:t>
      </w:r>
      <w:r w:rsidR="00B44835" w:rsidRPr="009D1746">
        <w:rPr>
          <w:lang w:val="en-GB"/>
        </w:rPr>
        <w:t xml:space="preserve"> </w:t>
      </w:r>
      <w:r w:rsidR="00C53425" w:rsidRPr="009D1746">
        <w:rPr>
          <w:lang w:val="en-GB"/>
        </w:rPr>
        <w:t>the NAVIGATOR</w:t>
      </w:r>
      <w:r w:rsidR="00B44835" w:rsidRPr="009D1746">
        <w:rPr>
          <w:lang w:val="en-GB"/>
        </w:rPr>
        <w:t xml:space="preserve"> stud</w:t>
      </w:r>
      <w:r w:rsidR="00D473DD" w:rsidRPr="009D1746">
        <w:rPr>
          <w:lang w:val="en-GB"/>
        </w:rPr>
        <w:t>y</w:t>
      </w:r>
      <w:r w:rsidR="00B44835" w:rsidRPr="009D1746">
        <w:rPr>
          <w:lang w:val="en-GB"/>
        </w:rPr>
        <w:t xml:space="preserve">, </w:t>
      </w:r>
      <w:r w:rsidR="00434D7A" w:rsidRPr="009D1746">
        <w:rPr>
          <w:lang w:val="en-GB"/>
        </w:rPr>
        <w:t xml:space="preserve">the </w:t>
      </w:r>
      <w:r w:rsidR="00434D7A" w:rsidRPr="009D1746">
        <w:rPr>
          <w:lang w:val="en-GB"/>
        </w:rPr>
        <w:lastRenderedPageBreak/>
        <w:t>values</w:t>
      </w:r>
      <w:r w:rsidR="00B44835" w:rsidRPr="009D1746">
        <w:rPr>
          <w:lang w:val="en-GB"/>
        </w:rPr>
        <w:t xml:space="preserve"> used by the company after technical engagement were appropriate. </w:t>
      </w:r>
      <w:r w:rsidR="00884C5B" w:rsidRPr="009D1746">
        <w:rPr>
          <w:lang w:val="en-GB"/>
        </w:rPr>
        <w:t xml:space="preserve">It concluded that the utility values for people with unresectable or metastatic GIST </w:t>
      </w:r>
      <w:r w:rsidR="00434D7A" w:rsidRPr="009D1746">
        <w:rPr>
          <w:lang w:val="en-GB"/>
        </w:rPr>
        <w:t xml:space="preserve">with </w:t>
      </w:r>
      <w:r w:rsidR="00884C5B" w:rsidRPr="009D1746">
        <w:rPr>
          <w:lang w:val="en-GB"/>
        </w:rPr>
        <w:t xml:space="preserve">the PDGFRA D842V mutation </w:t>
      </w:r>
      <w:r w:rsidR="008131CD" w:rsidRPr="009D1746">
        <w:rPr>
          <w:lang w:val="en-GB"/>
        </w:rPr>
        <w:t xml:space="preserve">were </w:t>
      </w:r>
      <w:r w:rsidR="00884C5B" w:rsidRPr="009D1746">
        <w:rPr>
          <w:lang w:val="en-GB"/>
        </w:rPr>
        <w:t>acceptable</w:t>
      </w:r>
      <w:r w:rsidR="00B44835" w:rsidRPr="009D1746">
        <w:rPr>
          <w:lang w:val="en-GB"/>
        </w:rPr>
        <w:t>.</w:t>
      </w:r>
    </w:p>
    <w:bookmarkEnd w:id="4"/>
    <w:p w14:paraId="288E12D3" w14:textId="7297158E" w:rsidR="00643582" w:rsidRPr="009D1746" w:rsidRDefault="00DB4AEF" w:rsidP="007A571C">
      <w:pPr>
        <w:pStyle w:val="Heading2"/>
      </w:pPr>
      <w:r w:rsidRPr="009D1746">
        <w:t>Cost-effectiveness estimates</w:t>
      </w:r>
    </w:p>
    <w:p w14:paraId="3766CBE1" w14:textId="77777777" w:rsidR="007628AE" w:rsidRPr="009D1746" w:rsidRDefault="007628AE" w:rsidP="007628AE">
      <w:pPr>
        <w:pStyle w:val="Heading3"/>
      </w:pPr>
      <w:r w:rsidRPr="009D1746">
        <w:t>Avapritinib meets the end of life criteria</w:t>
      </w:r>
    </w:p>
    <w:p w14:paraId="6CA24D73" w14:textId="73CD53F7" w:rsidR="007628AE" w:rsidRPr="009D1746" w:rsidRDefault="007628AE" w:rsidP="003971B8">
      <w:pPr>
        <w:pStyle w:val="Numberedlevel2text"/>
        <w:numPr>
          <w:ilvl w:val="1"/>
          <w:numId w:val="1"/>
        </w:numPr>
        <w:rPr>
          <w:lang w:val="en-GB"/>
        </w:rPr>
      </w:pPr>
      <w:r w:rsidRPr="009D1746">
        <w:rPr>
          <w:lang w:val="en-GB"/>
        </w:rPr>
        <w:t xml:space="preserve">The committee considered the advice about life-extending treatments for people with a short life expectancy in </w:t>
      </w:r>
      <w:hyperlink r:id="rId18" w:history="1">
        <w:r w:rsidRPr="009D1746">
          <w:rPr>
            <w:rStyle w:val="Hyperlink"/>
            <w:lang w:val="en-GB"/>
          </w:rPr>
          <w:t>NICE’s guide to the methods of technology appraisal</w:t>
        </w:r>
      </w:hyperlink>
      <w:r w:rsidRPr="009D1746">
        <w:rPr>
          <w:lang w:val="en-GB"/>
        </w:rPr>
        <w:t>. Using the</w:t>
      </w:r>
      <w:r w:rsidR="005E5D6F" w:rsidRPr="009D1746">
        <w:rPr>
          <w:lang w:val="en-GB"/>
        </w:rPr>
        <w:t xml:space="preserve"> company’s</w:t>
      </w:r>
      <w:r w:rsidRPr="009D1746">
        <w:rPr>
          <w:lang w:val="en-GB"/>
        </w:rPr>
        <w:t xml:space="preserve"> cost-effectiveness model, the population treated with established clinical management was estimate</w:t>
      </w:r>
      <w:r w:rsidR="005E5D6F" w:rsidRPr="009D1746">
        <w:rPr>
          <w:lang w:val="en-GB"/>
        </w:rPr>
        <w:t>d</w:t>
      </w:r>
      <w:r w:rsidRPr="009D1746">
        <w:rPr>
          <w:lang w:val="en-GB"/>
        </w:rPr>
        <w:t xml:space="preserve"> to have a mean overall survival </w:t>
      </w:r>
      <w:r w:rsidR="00172F56">
        <w:rPr>
          <w:lang w:val="en-GB"/>
        </w:rPr>
        <w:t xml:space="preserve">of </w:t>
      </w:r>
      <w:r w:rsidRPr="009D1746">
        <w:rPr>
          <w:lang w:val="en-GB"/>
        </w:rPr>
        <w:t>23.72</w:t>
      </w:r>
      <w:r w:rsidR="009C00E4">
        <w:rPr>
          <w:lang w:val="en-GB"/>
        </w:rPr>
        <w:t> month</w:t>
      </w:r>
      <w:r w:rsidRPr="009D1746">
        <w:rPr>
          <w:lang w:val="en-GB"/>
        </w:rPr>
        <w:t>s. The clinical experts explained that median overall survival is around 15</w:t>
      </w:r>
      <w:r w:rsidR="009C00E4">
        <w:rPr>
          <w:lang w:val="en-GB"/>
        </w:rPr>
        <w:t> month</w:t>
      </w:r>
      <w:r w:rsidRPr="009D1746">
        <w:rPr>
          <w:lang w:val="en-GB"/>
        </w:rPr>
        <w:t>s for people with metastatic disease. The committee accepted that avapritinib meets the short life expectancy criterion for end of life. It also noted that, based on evidence from NAVIGATOR and predictions from the economic model (using the committee’s preferred assumptions), avapritinib was likely to extend life by over 3</w:t>
      </w:r>
      <w:r w:rsidR="009C00E4">
        <w:rPr>
          <w:lang w:val="en-GB"/>
        </w:rPr>
        <w:t> month</w:t>
      </w:r>
      <w:r w:rsidRPr="009D1746">
        <w:rPr>
          <w:lang w:val="en-GB"/>
        </w:rPr>
        <w:t>s and therefore meets the extension-to-life criterion. The committee concluded that avapritinib meets both end of life criteria.</w:t>
      </w:r>
    </w:p>
    <w:p w14:paraId="6D74DFA6" w14:textId="391EC618" w:rsidR="00643582" w:rsidRPr="009D1746" w:rsidRDefault="00DB4AEF" w:rsidP="00806A5D">
      <w:pPr>
        <w:pStyle w:val="Heading3"/>
      </w:pPr>
      <w:r w:rsidRPr="009D1746">
        <w:t>The most plausible ICER for avapritinib is higher than what NICE normally considers a cost-effective use of NHS resources</w:t>
      </w:r>
    </w:p>
    <w:p w14:paraId="036CACE1" w14:textId="31CF612A" w:rsidR="00015EF5" w:rsidRPr="009D1746" w:rsidRDefault="00015EF5" w:rsidP="00015EF5">
      <w:pPr>
        <w:pStyle w:val="Numberedlevel2text"/>
        <w:rPr>
          <w:lang w:val="en-GB"/>
        </w:rPr>
      </w:pPr>
      <w:r w:rsidRPr="009D1746">
        <w:rPr>
          <w:lang w:val="en-GB"/>
        </w:rPr>
        <w:t>The company provided an updated base</w:t>
      </w:r>
      <w:r w:rsidR="008271F8" w:rsidRPr="009D1746">
        <w:rPr>
          <w:lang w:val="en-GB"/>
        </w:rPr>
        <w:t xml:space="preserve"> </w:t>
      </w:r>
      <w:r w:rsidRPr="009D1746">
        <w:rPr>
          <w:lang w:val="en-GB"/>
        </w:rPr>
        <w:t>case after technical engagement that:</w:t>
      </w:r>
    </w:p>
    <w:p w14:paraId="5815D57C" w14:textId="4652F91C" w:rsidR="00015EF5" w:rsidRPr="009D1746" w:rsidRDefault="00D510B8" w:rsidP="00C17B1C">
      <w:pPr>
        <w:pStyle w:val="Bulletindent1"/>
      </w:pPr>
      <w:r w:rsidRPr="009D1746">
        <w:t xml:space="preserve">used the Weibull </w:t>
      </w:r>
      <w:r w:rsidR="00357E70" w:rsidRPr="009D1746">
        <w:t xml:space="preserve">distribution </w:t>
      </w:r>
      <w:r w:rsidRPr="009D1746">
        <w:t xml:space="preserve">model for </w:t>
      </w:r>
      <w:r w:rsidR="00357E70" w:rsidRPr="009D1746">
        <w:t xml:space="preserve">second and third-line treatments in </w:t>
      </w:r>
      <w:r w:rsidRPr="009D1746">
        <w:t>the established clinical management arm o</w:t>
      </w:r>
      <w:r w:rsidR="00357E70" w:rsidRPr="009D1746">
        <w:t>f the economic model</w:t>
      </w:r>
      <w:r w:rsidR="007E6C7D" w:rsidRPr="009D1746">
        <w:t xml:space="preserve"> (see issues resolved during technical engagement stage)</w:t>
      </w:r>
      <w:r w:rsidRPr="009D1746">
        <w:t xml:space="preserve"> and assumed that the time on treatment for avapritinib </w:t>
      </w:r>
      <w:r w:rsidR="00E50C25" w:rsidRPr="009D1746">
        <w:t>was the same as</w:t>
      </w:r>
      <w:r w:rsidRPr="009D1746">
        <w:t xml:space="preserve"> progression-free survival</w:t>
      </w:r>
      <w:r w:rsidR="00E50C25" w:rsidRPr="009D1746">
        <w:t xml:space="preserve"> time</w:t>
      </w:r>
      <w:r w:rsidR="007E6C7D" w:rsidRPr="009D1746">
        <w:t xml:space="preserve"> (see section 3.</w:t>
      </w:r>
      <w:r w:rsidR="002D66F9" w:rsidRPr="009D1746">
        <w:t>8</w:t>
      </w:r>
      <w:r w:rsidR="007E6C7D" w:rsidRPr="009D1746">
        <w:t>)</w:t>
      </w:r>
    </w:p>
    <w:p w14:paraId="1E7EFF07" w14:textId="327D17B6" w:rsidR="001E5BAE" w:rsidRPr="009D1746" w:rsidRDefault="002F66EE" w:rsidP="00CD7629">
      <w:pPr>
        <w:pStyle w:val="Bulletindent1"/>
      </w:pPr>
      <w:r>
        <w:lastRenderedPageBreak/>
        <w:t xml:space="preserve">had a comparator of </w:t>
      </w:r>
      <w:r w:rsidR="00CD7629" w:rsidRPr="009D1746">
        <w:t>established clinical management consisting of first-line therapy with imatinib then sunitinib second line and regorafenib third line, before having best supportive care</w:t>
      </w:r>
      <w:r w:rsidR="00E6197A">
        <w:t xml:space="preserve"> </w:t>
      </w:r>
      <w:r w:rsidR="00CD7629" w:rsidRPr="009D1746">
        <w:t>(see section 3.</w:t>
      </w:r>
      <w:r w:rsidR="00C63F5D" w:rsidRPr="009D1746">
        <w:t>5</w:t>
      </w:r>
      <w:r w:rsidR="00CD7629" w:rsidRPr="009D1746">
        <w:t>)</w:t>
      </w:r>
    </w:p>
    <w:p w14:paraId="4BA24747" w14:textId="38883BAF" w:rsidR="00357E70" w:rsidRPr="009D1746" w:rsidRDefault="00357E70" w:rsidP="00C17B1C">
      <w:pPr>
        <w:pStyle w:val="Bulletindent1"/>
      </w:pPr>
      <w:r w:rsidRPr="009D1746">
        <w:t xml:space="preserve">used the Weibull distribution curve for extrapolating overall survival for </w:t>
      </w:r>
      <w:r w:rsidR="00AD27CD" w:rsidRPr="009D1746">
        <w:t xml:space="preserve">the </w:t>
      </w:r>
      <w:r w:rsidRPr="009D1746">
        <w:t>avapritinib and established clinical management arms of the economic model</w:t>
      </w:r>
      <w:r w:rsidR="00426C0F" w:rsidRPr="009D1746">
        <w:t xml:space="preserve"> (see section 3.</w:t>
      </w:r>
      <w:r w:rsidR="002D66F9" w:rsidRPr="009D1746">
        <w:t>7</w:t>
      </w:r>
      <w:r w:rsidR="00426C0F" w:rsidRPr="009D1746">
        <w:t>)</w:t>
      </w:r>
    </w:p>
    <w:p w14:paraId="1632336F" w14:textId="603364D1" w:rsidR="00015EF5" w:rsidRPr="009D1746" w:rsidRDefault="00D510B8" w:rsidP="00C17B1C">
      <w:pPr>
        <w:pStyle w:val="Bulletindent1"/>
      </w:pPr>
      <w:r w:rsidRPr="009D1746">
        <w:t xml:space="preserve">used </w:t>
      </w:r>
      <w:r w:rsidR="00357E70" w:rsidRPr="009D1746">
        <w:t xml:space="preserve">the Weibull distribution curve for extrapolating progression-free survival for second and third-line treatments in the established clinical management arm of the economic model </w:t>
      </w:r>
      <w:r w:rsidR="00717463" w:rsidRPr="009D1746">
        <w:t>(see issues resolved during technical engagement stage)</w:t>
      </w:r>
    </w:p>
    <w:p w14:paraId="0236FD69" w14:textId="4231C3A8" w:rsidR="00015EF5" w:rsidRPr="009D1746" w:rsidRDefault="007F1FFC" w:rsidP="00C17B1C">
      <w:pPr>
        <w:pStyle w:val="Bulletindent1"/>
      </w:pPr>
      <w:r w:rsidRPr="009D1746">
        <w:t xml:space="preserve">applied a </w:t>
      </w:r>
      <w:r w:rsidR="00574A22" w:rsidRPr="009D1746">
        <w:t>post-discontinuation</w:t>
      </w:r>
      <w:r w:rsidRPr="009D1746">
        <w:t xml:space="preserve"> treatment effect duration of 18</w:t>
      </w:r>
      <w:r w:rsidR="009C00E4">
        <w:t> month</w:t>
      </w:r>
      <w:r w:rsidRPr="009D1746">
        <w:t>s (see section</w:t>
      </w:r>
      <w:r w:rsidR="00717463" w:rsidRPr="009D1746">
        <w:t xml:space="preserve"> 3.</w:t>
      </w:r>
      <w:r w:rsidR="002D66F9" w:rsidRPr="009D1746">
        <w:t>9</w:t>
      </w:r>
      <w:r w:rsidRPr="009D1746">
        <w:t>)</w:t>
      </w:r>
    </w:p>
    <w:p w14:paraId="7DC42F96" w14:textId="04037EB5" w:rsidR="00D40643" w:rsidRPr="009D1746" w:rsidRDefault="007F1FFC" w:rsidP="002F66EE">
      <w:pPr>
        <w:pStyle w:val="Bulletindent1last"/>
      </w:pPr>
      <w:bookmarkStart w:id="9" w:name="_Hlk52954986"/>
      <w:r w:rsidRPr="009D1746">
        <w:t xml:space="preserve">used the </w:t>
      </w:r>
      <w:r w:rsidRPr="002F66EE">
        <w:t>general</w:t>
      </w:r>
      <w:r w:rsidRPr="009D1746">
        <w:t xml:space="preserve"> population utility value of 0.822 for first-line </w:t>
      </w:r>
      <w:r w:rsidR="007E2F61" w:rsidRPr="009D1746">
        <w:t>progression-free survival</w:t>
      </w:r>
      <w:r w:rsidRPr="009D1746">
        <w:t>, second-</w:t>
      </w:r>
      <w:r w:rsidR="001959AC" w:rsidRPr="009D1746">
        <w:t xml:space="preserve">line </w:t>
      </w:r>
      <w:r w:rsidR="007E2F61" w:rsidRPr="009D1746">
        <w:t>progression-free survival</w:t>
      </w:r>
      <w:r w:rsidR="001959AC" w:rsidRPr="009D1746">
        <w:t xml:space="preserve"> from </w:t>
      </w:r>
      <w:hyperlink r:id="rId19" w:history="1">
        <w:r w:rsidR="00617D4D" w:rsidRPr="009D1746">
          <w:rPr>
            <w:rStyle w:val="Hyperlink"/>
          </w:rPr>
          <w:t xml:space="preserve">NICE’s guidance on </w:t>
        </w:r>
        <w:r w:rsidR="001959AC" w:rsidRPr="009D1746">
          <w:rPr>
            <w:rStyle w:val="Hyperlink"/>
          </w:rPr>
          <w:t>regorafenib for unresectable or metastatic GIST</w:t>
        </w:r>
      </w:hyperlink>
      <w:r w:rsidR="008625B6" w:rsidRPr="009D1746">
        <w:t>,</w:t>
      </w:r>
      <w:r w:rsidRPr="009D1746">
        <w:t xml:space="preserve"> and third-line </w:t>
      </w:r>
      <w:r w:rsidR="007E2F61" w:rsidRPr="009D1746">
        <w:t>progression-free survival</w:t>
      </w:r>
      <w:r w:rsidRPr="009D1746">
        <w:t xml:space="preserve"> </w:t>
      </w:r>
      <w:r w:rsidR="001959AC" w:rsidRPr="009D1746">
        <w:t xml:space="preserve">and progressed disease </w:t>
      </w:r>
      <w:r w:rsidRPr="009D1746">
        <w:t>values from the VOYAGER study</w:t>
      </w:r>
      <w:r w:rsidR="00746B5B" w:rsidRPr="009D1746">
        <w:t xml:space="preserve"> (see section 3.1</w:t>
      </w:r>
      <w:r w:rsidR="002D66F9" w:rsidRPr="009D1746">
        <w:t>2</w:t>
      </w:r>
      <w:r w:rsidR="00746B5B" w:rsidRPr="009D1746">
        <w:t>)</w:t>
      </w:r>
      <w:r w:rsidR="00C17B1C" w:rsidRPr="009D1746">
        <w:t>.</w:t>
      </w:r>
      <w:bookmarkEnd w:id="9"/>
      <w:r w:rsidR="00C17B1C" w:rsidRPr="009D1746">
        <w:br/>
      </w:r>
      <w:r w:rsidR="00C17B1C" w:rsidRPr="009D1746">
        <w:br/>
      </w:r>
      <w:r w:rsidR="00015EF5" w:rsidRPr="009D1746">
        <w:t xml:space="preserve">All cost-effectiveness </w:t>
      </w:r>
      <w:r w:rsidR="00CB50E3" w:rsidRPr="009D1746">
        <w:t xml:space="preserve">estimates </w:t>
      </w:r>
      <w:r w:rsidR="00015EF5" w:rsidRPr="009D1746">
        <w:t xml:space="preserve">included the company’s commercial arrangement for </w:t>
      </w:r>
      <w:r w:rsidR="00D40643" w:rsidRPr="009D1746">
        <w:t>avapritinib</w:t>
      </w:r>
      <w:r w:rsidR="00015EF5" w:rsidRPr="009D1746">
        <w:t xml:space="preserve">. </w:t>
      </w:r>
      <w:bookmarkStart w:id="10" w:name="_Hlk53753077"/>
      <w:r w:rsidR="00015EF5" w:rsidRPr="009D1746">
        <w:t xml:space="preserve">The </w:t>
      </w:r>
      <w:r w:rsidR="00915D4C" w:rsidRPr="009D1746">
        <w:t>incremental cost-effectiveness ratio (</w:t>
      </w:r>
      <w:r w:rsidR="00015EF5" w:rsidRPr="009D1746">
        <w:t>ICER</w:t>
      </w:r>
      <w:r w:rsidR="00915D4C" w:rsidRPr="009D1746">
        <w:t>)</w:t>
      </w:r>
      <w:r w:rsidR="00015EF5" w:rsidRPr="009D1746">
        <w:t xml:space="preserve"> for </w:t>
      </w:r>
      <w:r w:rsidR="00D40643" w:rsidRPr="009D1746">
        <w:t>avapritinib</w:t>
      </w:r>
      <w:r w:rsidR="00015EF5" w:rsidRPr="009D1746">
        <w:t xml:space="preserve"> compared with </w:t>
      </w:r>
      <w:r w:rsidR="00D40643" w:rsidRPr="009D1746">
        <w:t>established clinical management</w:t>
      </w:r>
      <w:r w:rsidR="00015EF5" w:rsidRPr="009D1746">
        <w:t xml:space="preserve"> was £</w:t>
      </w:r>
      <w:r w:rsidR="00D40643" w:rsidRPr="009D1746">
        <w:t>80,342</w:t>
      </w:r>
      <w:r w:rsidR="00015EF5" w:rsidRPr="009D1746">
        <w:t xml:space="preserve"> per quality-adjusted life year (QALY) gained</w:t>
      </w:r>
      <w:bookmarkEnd w:id="10"/>
      <w:r w:rsidR="00015EF5" w:rsidRPr="009D1746">
        <w:t xml:space="preserve">. </w:t>
      </w:r>
      <w:r w:rsidR="00F52AE4" w:rsidRPr="009D1746">
        <w:t xml:space="preserve">When all commercial arrangements are taken into account the ICER was above what NICE considers an acceptable use of NHS resources. The ICER cannot be reported because it is confidential. </w:t>
      </w:r>
      <w:r w:rsidR="00A42EFF" w:rsidRPr="009D1746">
        <w:t>The committee noted that</w:t>
      </w:r>
      <w:r w:rsidR="00F52AE4" w:rsidRPr="009D1746">
        <w:t xml:space="preserve"> </w:t>
      </w:r>
      <w:r w:rsidR="00A42EFF" w:rsidRPr="009D1746">
        <w:t xml:space="preserve">using </w:t>
      </w:r>
      <w:r w:rsidR="00F52AE4" w:rsidRPr="009D1746">
        <w:t xml:space="preserve">the </w:t>
      </w:r>
      <w:r w:rsidR="00A42EFF" w:rsidRPr="009D1746">
        <w:t>uncensored</w:t>
      </w:r>
      <w:r w:rsidR="00BF4005" w:rsidRPr="009D1746">
        <w:t xml:space="preserve"> overall survival IPW analysis data from NAVIGATOR resulted in an ICER higher than the company’s base</w:t>
      </w:r>
      <w:r w:rsidR="00334479">
        <w:t xml:space="preserve"> </w:t>
      </w:r>
      <w:r w:rsidR="00BF4005" w:rsidRPr="009D1746">
        <w:t xml:space="preserve">case of £80,342 </w:t>
      </w:r>
      <w:r w:rsidR="00F52AE4" w:rsidRPr="009D1746">
        <w:t xml:space="preserve">per </w:t>
      </w:r>
      <w:r w:rsidR="00BF4005" w:rsidRPr="009D1746">
        <w:t>QALY</w:t>
      </w:r>
      <w:r w:rsidR="00F52AE4" w:rsidRPr="009D1746">
        <w:t xml:space="preserve"> gained</w:t>
      </w:r>
      <w:r w:rsidR="00BF4005" w:rsidRPr="009D1746">
        <w:t>.</w:t>
      </w:r>
      <w:r w:rsidR="00A42EFF" w:rsidRPr="009D1746">
        <w:t xml:space="preserve"> </w:t>
      </w:r>
      <w:r w:rsidR="00015EF5" w:rsidRPr="009D1746">
        <w:t>The updated ERG base-case analysis after technical</w:t>
      </w:r>
      <w:r w:rsidR="00D40643" w:rsidRPr="009D1746">
        <w:t xml:space="preserve"> engagement incorporated the same new assumptions as the company. However, it </w:t>
      </w:r>
      <w:r w:rsidRPr="009D1746">
        <w:t xml:space="preserve">assumed </w:t>
      </w:r>
      <w:r w:rsidR="00D40643" w:rsidRPr="009D1746">
        <w:t>the proportion o</w:t>
      </w:r>
      <w:r w:rsidR="00B45A89" w:rsidRPr="009D1746">
        <w:t>f</w:t>
      </w:r>
      <w:r w:rsidR="00D40643" w:rsidRPr="009D1746">
        <w:t xml:space="preserve"> patients </w:t>
      </w:r>
      <w:r w:rsidR="00B45A89" w:rsidRPr="009D1746">
        <w:t xml:space="preserve">on </w:t>
      </w:r>
      <w:r w:rsidR="00D40643" w:rsidRPr="009D1746">
        <w:t xml:space="preserve">tyrosine kinase inhibitors for established clinical management </w:t>
      </w:r>
      <w:r w:rsidR="00B45A89" w:rsidRPr="009D1746">
        <w:t>was</w:t>
      </w:r>
      <w:r w:rsidR="00D40643" w:rsidRPr="009D1746">
        <w:t xml:space="preserve"> 20% imatinib, 10% sunitinib and 10% regorafenib instead of 100% of </w:t>
      </w:r>
      <w:r w:rsidR="00D40643" w:rsidRPr="009D1746">
        <w:lastRenderedPageBreak/>
        <w:t>patients receiving imatinib first</w:t>
      </w:r>
      <w:r w:rsidR="00EC37BC" w:rsidRPr="009D1746">
        <w:t xml:space="preserve"> </w:t>
      </w:r>
      <w:r w:rsidR="00D40643" w:rsidRPr="009D1746">
        <w:t xml:space="preserve">line, </w:t>
      </w:r>
      <w:r w:rsidR="00B45A89" w:rsidRPr="009D1746">
        <w:t xml:space="preserve">then </w:t>
      </w:r>
      <w:r w:rsidR="00D40643" w:rsidRPr="009D1746">
        <w:t>sunitinib second</w:t>
      </w:r>
      <w:r w:rsidR="00EC37BC" w:rsidRPr="009D1746">
        <w:t xml:space="preserve"> </w:t>
      </w:r>
      <w:r w:rsidR="00D40643" w:rsidRPr="009D1746">
        <w:t>line and regorafenib third</w:t>
      </w:r>
      <w:r w:rsidR="00EC37BC" w:rsidRPr="009D1746">
        <w:t xml:space="preserve"> </w:t>
      </w:r>
      <w:r w:rsidR="00D40643" w:rsidRPr="009D1746">
        <w:t>line</w:t>
      </w:r>
      <w:r w:rsidR="00B45A89" w:rsidRPr="009D1746">
        <w:t>. It also assumed</w:t>
      </w:r>
      <w:r w:rsidR="008C6747" w:rsidRPr="009D1746">
        <w:t xml:space="preserve"> a </w:t>
      </w:r>
      <w:r w:rsidR="00574A22" w:rsidRPr="009D1746">
        <w:t xml:space="preserve">post-discontinuation treatment effect duration </w:t>
      </w:r>
      <w:r w:rsidR="00B45A89" w:rsidRPr="009D1746">
        <w:t xml:space="preserve">of </w:t>
      </w:r>
      <w:r w:rsidR="00574A22" w:rsidRPr="009D1746">
        <w:t>1</w:t>
      </w:r>
      <w:r w:rsidR="009C00E4">
        <w:t> month</w:t>
      </w:r>
      <w:r w:rsidR="00574A22" w:rsidRPr="009D1746">
        <w:t xml:space="preserve">. </w:t>
      </w:r>
      <w:r w:rsidR="00F37F9D" w:rsidRPr="009D1746">
        <w:t>The ERG</w:t>
      </w:r>
      <w:r w:rsidR="00A324DA">
        <w:t>’s</w:t>
      </w:r>
      <w:r w:rsidR="00F37F9D" w:rsidRPr="009D1746">
        <w:t xml:space="preserve"> preferred base-case ICER for avapritinib compared with established clinical management was</w:t>
      </w:r>
      <w:r w:rsidR="00EC4C55" w:rsidRPr="004049D4">
        <w:t xml:space="preserve"> </w:t>
      </w:r>
      <w:r w:rsidR="00EC4C55" w:rsidRPr="009D1746">
        <w:t>£125,309</w:t>
      </w:r>
      <w:r w:rsidR="00F37F9D" w:rsidRPr="009D1746">
        <w:t xml:space="preserve"> per QALY</w:t>
      </w:r>
      <w:r w:rsidR="00FA4789" w:rsidRPr="009D1746">
        <w:t xml:space="preserve"> gained</w:t>
      </w:r>
      <w:r w:rsidR="003971B8" w:rsidRPr="009D1746">
        <w:t>.</w:t>
      </w:r>
      <w:r w:rsidR="00FA4789" w:rsidRPr="009D1746">
        <w:t xml:space="preserve"> </w:t>
      </w:r>
      <w:r w:rsidR="007628AE" w:rsidRPr="009D1746">
        <w:t>When all commercial arrangements were taken into account, t</w:t>
      </w:r>
      <w:r w:rsidR="00D40643" w:rsidRPr="009D1746">
        <w:t xml:space="preserve">he ICER for avapritinib compared with established clinical management with these assumptions </w:t>
      </w:r>
      <w:r w:rsidR="00CB50E3" w:rsidRPr="009D1746">
        <w:t>was above the range</w:t>
      </w:r>
      <w:r w:rsidR="007628AE" w:rsidRPr="009D1746">
        <w:t xml:space="preserve"> NICE normally consider</w:t>
      </w:r>
      <w:r w:rsidR="001E5BAE" w:rsidRPr="009D1746">
        <w:t>s</w:t>
      </w:r>
      <w:r w:rsidR="007628AE" w:rsidRPr="009D1746">
        <w:t xml:space="preserve"> a </w:t>
      </w:r>
      <w:r w:rsidR="00113092" w:rsidRPr="009D1746">
        <w:t>cost-effective</w:t>
      </w:r>
      <w:r w:rsidR="007628AE" w:rsidRPr="009D1746">
        <w:t xml:space="preserve"> use of NHS resources</w:t>
      </w:r>
      <w:r w:rsidR="00CB50E3" w:rsidRPr="009D1746">
        <w:t>. The ICER</w:t>
      </w:r>
      <w:r w:rsidR="00874916" w:rsidRPr="009D1746">
        <w:t xml:space="preserve"> cannot be reported </w:t>
      </w:r>
      <w:r w:rsidR="0028547E" w:rsidRPr="009D1746">
        <w:t xml:space="preserve">because </w:t>
      </w:r>
      <w:r w:rsidR="00874916" w:rsidRPr="009D1746">
        <w:t>it is confidential</w:t>
      </w:r>
      <w:r w:rsidR="00D40643" w:rsidRPr="009D1746">
        <w:t>.</w:t>
      </w:r>
      <w:r w:rsidR="0028547E" w:rsidRPr="009D1746">
        <w:t xml:space="preserve"> </w:t>
      </w:r>
      <w:r w:rsidR="001F6FAB" w:rsidRPr="009D1746">
        <w:br/>
      </w:r>
      <w:r w:rsidR="001F6FAB" w:rsidRPr="009D1746">
        <w:br/>
      </w:r>
      <w:r w:rsidR="00D40643" w:rsidRPr="009D1746">
        <w:t>The committee recalled its preferred modelling assumptions, which</w:t>
      </w:r>
      <w:r w:rsidR="002C5948" w:rsidRPr="009D1746">
        <w:t xml:space="preserve"> should be applied to future cost-effectiveness analyses</w:t>
      </w:r>
      <w:r w:rsidR="00D40643" w:rsidRPr="009D1746">
        <w:t>:</w:t>
      </w:r>
    </w:p>
    <w:p w14:paraId="7DC44006" w14:textId="79E21F05" w:rsidR="00D40643" w:rsidRPr="009D1746" w:rsidRDefault="00874916" w:rsidP="00C17B1C">
      <w:pPr>
        <w:pStyle w:val="Bulletindent1"/>
      </w:pPr>
      <w:r w:rsidRPr="009D1746">
        <w:t xml:space="preserve">extrapolation of the full </w:t>
      </w:r>
      <w:r w:rsidR="00281769" w:rsidRPr="009D1746">
        <w:t>overall survival</w:t>
      </w:r>
      <w:r w:rsidRPr="009D1746">
        <w:t xml:space="preserve"> data from the NAVIGATOR IPW analysis with the Weibull </w:t>
      </w:r>
      <w:r w:rsidR="007E2E36" w:rsidRPr="009D1746">
        <w:t>parametric model</w:t>
      </w:r>
      <w:r w:rsidRPr="009D1746">
        <w:t>, uncensored for discontinuation using the March 2020 data cut</w:t>
      </w:r>
      <w:r w:rsidR="007E2E36" w:rsidRPr="009D1746">
        <w:t xml:space="preserve"> (see section</w:t>
      </w:r>
      <w:r w:rsidR="0040138C" w:rsidRPr="009D1746">
        <w:t>s</w:t>
      </w:r>
      <w:r w:rsidR="0060389B" w:rsidRPr="009D1746">
        <w:t xml:space="preserve"> 3.</w:t>
      </w:r>
      <w:r w:rsidR="0040138C" w:rsidRPr="009D1746">
        <w:t>6 and 3.7</w:t>
      </w:r>
      <w:r w:rsidR="0060389B" w:rsidRPr="009D1746">
        <w:t>)</w:t>
      </w:r>
    </w:p>
    <w:p w14:paraId="1A3576E4" w14:textId="24FB41B2" w:rsidR="008174B1" w:rsidRPr="009D1746" w:rsidRDefault="00221F8F" w:rsidP="00C17B1C">
      <w:pPr>
        <w:pStyle w:val="Bulletindent1"/>
      </w:pPr>
      <w:r w:rsidRPr="009D1746">
        <w:t xml:space="preserve">established clinical management </w:t>
      </w:r>
      <w:r w:rsidR="00C55624" w:rsidRPr="009D1746">
        <w:t xml:space="preserve">consisting of </w:t>
      </w:r>
      <w:r w:rsidRPr="009D1746">
        <w:t>imatinib</w:t>
      </w:r>
      <w:r w:rsidR="00BB75E7" w:rsidRPr="009D1746">
        <w:t xml:space="preserve"> (20% to 50% of patients</w:t>
      </w:r>
      <w:r w:rsidR="00B2248C" w:rsidRPr="009D1746">
        <w:t xml:space="preserve"> awaiting genetic confirmation of the PDGFRA D842V mutation</w:t>
      </w:r>
      <w:r w:rsidR="00BB75E7" w:rsidRPr="009D1746">
        <w:t xml:space="preserve">) </w:t>
      </w:r>
      <w:r w:rsidR="00C55624" w:rsidRPr="009D1746">
        <w:t>then</w:t>
      </w:r>
      <w:r w:rsidR="00BB75E7" w:rsidRPr="009D1746">
        <w:t xml:space="preserve"> best supportive care</w:t>
      </w:r>
      <w:r w:rsidR="0060389B" w:rsidRPr="009D1746">
        <w:t xml:space="preserve"> </w:t>
      </w:r>
      <w:r w:rsidR="00746B5B" w:rsidRPr="009D1746">
        <w:t>(see section 3.</w:t>
      </w:r>
      <w:r w:rsidR="00C63F5D" w:rsidRPr="009D1746">
        <w:t>5</w:t>
      </w:r>
      <w:r w:rsidR="005D7191" w:rsidRPr="009D1746">
        <w:t>)</w:t>
      </w:r>
    </w:p>
    <w:p w14:paraId="0F528B0D" w14:textId="7ADDFD3C" w:rsidR="00982DAB" w:rsidRPr="009D1746" w:rsidRDefault="00C55624" w:rsidP="00C17B1C">
      <w:pPr>
        <w:pStyle w:val="Bulletindent1"/>
      </w:pPr>
      <w:r w:rsidRPr="009D1746">
        <w:t xml:space="preserve">a </w:t>
      </w:r>
      <w:r w:rsidR="001959AC" w:rsidRPr="009D1746">
        <w:t xml:space="preserve">general population utility value of 0.822 for first-line </w:t>
      </w:r>
      <w:r w:rsidR="007E2F61" w:rsidRPr="009D1746">
        <w:t>progression-free survival</w:t>
      </w:r>
      <w:r w:rsidR="001959AC" w:rsidRPr="009D1746">
        <w:t xml:space="preserve">, second-line </w:t>
      </w:r>
      <w:r w:rsidR="007E2F61" w:rsidRPr="009D1746">
        <w:t>progression-free survival</w:t>
      </w:r>
      <w:r w:rsidR="001959AC" w:rsidRPr="009D1746">
        <w:t xml:space="preserve"> from </w:t>
      </w:r>
      <w:hyperlink r:id="rId20" w:history="1">
        <w:r w:rsidRPr="009D1746">
          <w:rPr>
            <w:rStyle w:val="Hyperlink"/>
          </w:rPr>
          <w:t xml:space="preserve">NICE’s guidance on </w:t>
        </w:r>
        <w:r w:rsidR="001959AC" w:rsidRPr="009D1746">
          <w:rPr>
            <w:rStyle w:val="Hyperlink"/>
          </w:rPr>
          <w:t>regorafenib for unresectable or metastatic GIST</w:t>
        </w:r>
      </w:hyperlink>
      <w:r w:rsidR="001959AC" w:rsidRPr="009D1746">
        <w:t xml:space="preserve"> and third-line </w:t>
      </w:r>
      <w:r w:rsidR="007E2F61" w:rsidRPr="009D1746">
        <w:t>progression-free survival</w:t>
      </w:r>
      <w:r w:rsidR="001959AC" w:rsidRPr="009D1746">
        <w:t xml:space="preserve"> and progressed disease values from the VOYAGER study</w:t>
      </w:r>
      <w:r w:rsidR="00746B5B" w:rsidRPr="009D1746">
        <w:t xml:space="preserve"> (see section 3.</w:t>
      </w:r>
      <w:r w:rsidR="005D7191" w:rsidRPr="009D1746">
        <w:t>1</w:t>
      </w:r>
      <w:r w:rsidR="0040138C" w:rsidRPr="009D1746">
        <w:t>2</w:t>
      </w:r>
      <w:r w:rsidR="005D7191" w:rsidRPr="009D1746">
        <w:t>)</w:t>
      </w:r>
    </w:p>
    <w:p w14:paraId="4389678D" w14:textId="2C86BAE4" w:rsidR="008174B1" w:rsidRPr="009D1746" w:rsidRDefault="00746B5B" w:rsidP="00C17B1C">
      <w:pPr>
        <w:pStyle w:val="Bulletindent1last"/>
      </w:pPr>
      <w:r w:rsidRPr="009D1746">
        <w:t>account</w:t>
      </w:r>
      <w:r w:rsidR="00C55624" w:rsidRPr="009D1746">
        <w:t>ing</w:t>
      </w:r>
      <w:r w:rsidRPr="009D1746">
        <w:t xml:space="preserve"> for dose reduction and drug wastage (see section 3.</w:t>
      </w:r>
      <w:r w:rsidR="007E6C7D" w:rsidRPr="009D1746">
        <w:t>1</w:t>
      </w:r>
      <w:r w:rsidR="0040138C" w:rsidRPr="009D1746">
        <w:t>1</w:t>
      </w:r>
      <w:r w:rsidRPr="009D1746">
        <w:t>)</w:t>
      </w:r>
      <w:r w:rsidR="00C17B1C" w:rsidRPr="009D1746">
        <w:t>.</w:t>
      </w:r>
      <w:r w:rsidR="00C17B1C" w:rsidRPr="009D1746">
        <w:br/>
      </w:r>
      <w:r w:rsidR="00C17B1C" w:rsidRPr="009D1746">
        <w:br/>
      </w:r>
      <w:r w:rsidR="008174B1" w:rsidRPr="009D1746">
        <w:t xml:space="preserve">Using these preferred assumptions, the </w:t>
      </w:r>
      <w:r w:rsidR="003971B8" w:rsidRPr="009D1746">
        <w:t>comm</w:t>
      </w:r>
      <w:r w:rsidR="000B64C1" w:rsidRPr="009D1746">
        <w:t>ittee</w:t>
      </w:r>
      <w:r w:rsidR="003971B8" w:rsidRPr="009D1746">
        <w:t xml:space="preserve"> considered </w:t>
      </w:r>
      <w:r w:rsidR="000B64C1" w:rsidRPr="009D1746">
        <w:t>that the most</w:t>
      </w:r>
      <w:r w:rsidR="003971B8" w:rsidRPr="009D1746">
        <w:t xml:space="preserve"> </w:t>
      </w:r>
      <w:r w:rsidR="000B64C1" w:rsidRPr="009D1746">
        <w:t>plausible</w:t>
      </w:r>
      <w:r w:rsidR="003971B8" w:rsidRPr="009D1746">
        <w:t xml:space="preserve"> </w:t>
      </w:r>
      <w:r w:rsidR="008174B1" w:rsidRPr="009D1746">
        <w:t xml:space="preserve">ICER for avapritinib compared with established clinical management </w:t>
      </w:r>
      <w:r w:rsidR="00C55624" w:rsidRPr="009D1746">
        <w:t>was</w:t>
      </w:r>
      <w:r w:rsidR="006720A7" w:rsidRPr="009D1746">
        <w:t xml:space="preserve"> </w:t>
      </w:r>
      <w:r w:rsidR="003971B8" w:rsidRPr="009D1746">
        <w:t xml:space="preserve">likely to be </w:t>
      </w:r>
      <w:r w:rsidR="006720A7" w:rsidRPr="009D1746">
        <w:t xml:space="preserve">higher than the company and ERG base-case ICERs. </w:t>
      </w:r>
      <w:r w:rsidR="008174B1" w:rsidRPr="009D1746">
        <w:t>The committee concluded that the most plausible</w:t>
      </w:r>
      <w:r w:rsidR="005D7191" w:rsidRPr="009D1746">
        <w:t xml:space="preserve"> range of</w:t>
      </w:r>
      <w:r w:rsidR="006720A7" w:rsidRPr="009D1746">
        <w:t xml:space="preserve"> ICER</w:t>
      </w:r>
      <w:r w:rsidR="005D7191" w:rsidRPr="009D1746">
        <w:t>s</w:t>
      </w:r>
      <w:r w:rsidR="006720A7" w:rsidRPr="009D1746">
        <w:t xml:space="preserve"> for avapritinib using its preferred modelling assumptions </w:t>
      </w:r>
      <w:r w:rsidR="005D7191" w:rsidRPr="009D1746">
        <w:t>were</w:t>
      </w:r>
      <w:r w:rsidR="008174B1" w:rsidRPr="009D1746">
        <w:t xml:space="preserve"> higher than</w:t>
      </w:r>
      <w:r w:rsidR="003971B8" w:rsidRPr="009D1746">
        <w:t xml:space="preserve"> </w:t>
      </w:r>
      <w:r w:rsidR="008174B1" w:rsidRPr="009D1746">
        <w:t>what NICE considers an acceptable use of NHS resources.</w:t>
      </w:r>
      <w:r w:rsidR="000B64C1" w:rsidRPr="009D1746">
        <w:t xml:space="preserve"> </w:t>
      </w:r>
      <w:r w:rsidR="000B64C1" w:rsidRPr="009D1746">
        <w:lastRenderedPageBreak/>
        <w:t>The ICER</w:t>
      </w:r>
      <w:r w:rsidR="00334479">
        <w:t>s</w:t>
      </w:r>
      <w:r w:rsidR="000B64C1" w:rsidRPr="009D1746">
        <w:t xml:space="preserve"> cannot be reported because they contain confidential comparator commercial arrangements.</w:t>
      </w:r>
    </w:p>
    <w:p w14:paraId="288A792C" w14:textId="77777777" w:rsidR="001B57D9" w:rsidRPr="009D1746" w:rsidRDefault="001B57D9" w:rsidP="007A571C">
      <w:pPr>
        <w:pStyle w:val="Heading2"/>
      </w:pPr>
      <w:r w:rsidRPr="009D1746">
        <w:t>Conclusion</w:t>
      </w:r>
    </w:p>
    <w:p w14:paraId="635760D4" w14:textId="77777777" w:rsidR="001B57D9" w:rsidRPr="009D1746" w:rsidRDefault="001B57D9" w:rsidP="001B57D9">
      <w:pPr>
        <w:pStyle w:val="Heading3"/>
      </w:pPr>
      <w:r w:rsidRPr="009D1746">
        <w:t>Avapritinib is not recommended for routine use in the NHS</w:t>
      </w:r>
    </w:p>
    <w:p w14:paraId="703B286B" w14:textId="52D39334" w:rsidR="001B57D9" w:rsidRPr="009D1746" w:rsidRDefault="001B57D9" w:rsidP="001B57D9">
      <w:pPr>
        <w:pStyle w:val="Numberedlevel2text"/>
        <w:rPr>
          <w:lang w:val="en-GB"/>
        </w:rPr>
      </w:pPr>
      <w:r w:rsidRPr="009D1746">
        <w:rPr>
          <w:lang w:val="en-GB"/>
        </w:rPr>
        <w:t>The committee considered all of the available evidence for avapritinib in this appraisal. After taking into account its preferred modelling assumptions and NICE’s criteria on end of life, the committee considered that the most plausible ICER was above the normally acceptable range usually considered a cost-effective use of resources. Because of this, the committee concluded avapritinib</w:t>
      </w:r>
      <w:r w:rsidR="00EF7FC9" w:rsidRPr="009D1746">
        <w:rPr>
          <w:lang w:val="en-GB"/>
        </w:rPr>
        <w:t xml:space="preserve"> could not be recommended</w:t>
      </w:r>
      <w:r w:rsidRPr="009D1746">
        <w:rPr>
          <w:lang w:val="en-GB"/>
        </w:rPr>
        <w:t xml:space="preserve"> for routine use in unresectable or metastatic GIST </w:t>
      </w:r>
      <w:r w:rsidR="006A660E" w:rsidRPr="009D1746">
        <w:rPr>
          <w:lang w:val="en-GB"/>
        </w:rPr>
        <w:t xml:space="preserve">with </w:t>
      </w:r>
      <w:r w:rsidRPr="009D1746">
        <w:rPr>
          <w:lang w:val="en-GB"/>
        </w:rPr>
        <w:t>the PDGFRA D842V mutation.</w:t>
      </w:r>
    </w:p>
    <w:p w14:paraId="0AE0DC6B" w14:textId="77777777" w:rsidR="009816CA" w:rsidRPr="009D1746" w:rsidRDefault="009816CA" w:rsidP="007A571C">
      <w:pPr>
        <w:pStyle w:val="Heading2"/>
      </w:pPr>
      <w:r w:rsidRPr="009D1746">
        <w:t>Cancer Drugs Fund</w:t>
      </w:r>
    </w:p>
    <w:p w14:paraId="6F74AE7D" w14:textId="77777777" w:rsidR="009816CA" w:rsidRPr="009D1746" w:rsidRDefault="009816CA" w:rsidP="009816CA">
      <w:pPr>
        <w:pStyle w:val="Heading3"/>
      </w:pPr>
      <w:r w:rsidRPr="009D1746">
        <w:t>Avapritinib is not recommended for use in the Cancer Drugs Fund</w:t>
      </w:r>
    </w:p>
    <w:p w14:paraId="67EA41DD" w14:textId="6015FB15" w:rsidR="009816CA" w:rsidRPr="009D1746" w:rsidRDefault="009816CA" w:rsidP="001B57D9">
      <w:pPr>
        <w:pStyle w:val="Numberedlevel2text"/>
        <w:rPr>
          <w:lang w:val="en-GB"/>
        </w:rPr>
      </w:pPr>
      <w:r w:rsidRPr="009D1746">
        <w:rPr>
          <w:lang w:val="en-GB"/>
        </w:rPr>
        <w:t xml:space="preserve">Having concluded that avapritinib could not be recommended for routine use, the committee then considered if it could be recommended for treating people with unresectable or metastatic GIST </w:t>
      </w:r>
      <w:r w:rsidR="00B069EF" w:rsidRPr="009D1746">
        <w:rPr>
          <w:lang w:val="en-GB"/>
        </w:rPr>
        <w:t xml:space="preserve">with </w:t>
      </w:r>
      <w:r w:rsidRPr="009D1746">
        <w:rPr>
          <w:lang w:val="en-GB"/>
        </w:rPr>
        <w:t xml:space="preserve">the PDGFRA D842V mutation within the Cancer Drugs Fund. The committee discussed the arrangements for the Cancer Drugs Fund agreed by NICE and NHS England in 2016, noting </w:t>
      </w:r>
      <w:hyperlink r:id="rId21" w:history="1">
        <w:r w:rsidRPr="009D1746">
          <w:rPr>
            <w:rStyle w:val="Hyperlink"/>
            <w:lang w:val="en-GB"/>
          </w:rPr>
          <w:t>NICE’s Cancer Drugs Fund methods guide (addendum)</w:t>
        </w:r>
      </w:hyperlink>
      <w:r w:rsidRPr="009D1746">
        <w:rPr>
          <w:lang w:val="en-GB"/>
        </w:rPr>
        <w:t xml:space="preserve">. The company had expressed an interest in the technology being considered for funding through the Cancer Drugs Fund. The Cancer Drugs Fund clinical lead </w:t>
      </w:r>
      <w:r w:rsidR="00AA3859" w:rsidRPr="009D1746">
        <w:rPr>
          <w:lang w:val="en-GB"/>
        </w:rPr>
        <w:t xml:space="preserve">said </w:t>
      </w:r>
      <w:r w:rsidRPr="009D1746">
        <w:rPr>
          <w:lang w:val="en-GB"/>
        </w:rPr>
        <w:t xml:space="preserve">that avapritinib </w:t>
      </w:r>
      <w:r w:rsidR="00AA3859" w:rsidRPr="009D1746">
        <w:rPr>
          <w:lang w:val="en-GB"/>
        </w:rPr>
        <w:t xml:space="preserve">was </w:t>
      </w:r>
      <w:r w:rsidRPr="009D1746">
        <w:rPr>
          <w:lang w:val="en-GB"/>
        </w:rPr>
        <w:t xml:space="preserve">a promising treatment and entry into the Cancer Drugs Fund may help to address uncertainties highlighted by the committee. However, they </w:t>
      </w:r>
      <w:r w:rsidR="00791F38" w:rsidRPr="009D1746">
        <w:rPr>
          <w:lang w:val="en-GB"/>
        </w:rPr>
        <w:t xml:space="preserve">said </w:t>
      </w:r>
      <w:r w:rsidRPr="009D1746">
        <w:rPr>
          <w:lang w:val="en-GB"/>
        </w:rPr>
        <w:t xml:space="preserve">that avapritinib </w:t>
      </w:r>
      <w:r w:rsidR="00EA613E" w:rsidRPr="009D1746">
        <w:rPr>
          <w:lang w:val="en-GB"/>
        </w:rPr>
        <w:t>need</w:t>
      </w:r>
      <w:r w:rsidR="00791F38" w:rsidRPr="009D1746">
        <w:rPr>
          <w:lang w:val="en-GB"/>
        </w:rPr>
        <w:t>s</w:t>
      </w:r>
      <w:r w:rsidR="00EA613E" w:rsidRPr="009D1746">
        <w:rPr>
          <w:lang w:val="en-GB"/>
        </w:rPr>
        <w:t xml:space="preserve"> </w:t>
      </w:r>
      <w:r w:rsidRPr="009D1746">
        <w:rPr>
          <w:lang w:val="en-GB"/>
        </w:rPr>
        <w:t>to have plausible potential to be cost effective. The committee were concerned that the company</w:t>
      </w:r>
      <w:r w:rsidR="00AA3859" w:rsidRPr="009D1746">
        <w:rPr>
          <w:lang w:val="en-GB"/>
        </w:rPr>
        <w:t>’s</w:t>
      </w:r>
      <w:r w:rsidRPr="009D1746">
        <w:rPr>
          <w:lang w:val="en-GB"/>
        </w:rPr>
        <w:t xml:space="preserve"> economic model was not structurally robust for decision making (see sections 3.</w:t>
      </w:r>
      <w:r w:rsidR="00C63F5D" w:rsidRPr="009D1746">
        <w:rPr>
          <w:lang w:val="en-GB"/>
        </w:rPr>
        <w:t>5</w:t>
      </w:r>
      <w:r w:rsidR="00C83D64">
        <w:rPr>
          <w:lang w:val="en-GB"/>
        </w:rPr>
        <w:t xml:space="preserve"> to</w:t>
      </w:r>
      <w:r w:rsidR="0040138C" w:rsidRPr="009D1746">
        <w:rPr>
          <w:lang w:val="en-GB"/>
        </w:rPr>
        <w:t xml:space="preserve"> 3.9</w:t>
      </w:r>
      <w:r w:rsidRPr="009D1746">
        <w:rPr>
          <w:lang w:val="en-GB"/>
        </w:rPr>
        <w:t>). The committee acknowledged that some of the clinical uncertainty</w:t>
      </w:r>
      <w:r w:rsidR="00DD7374" w:rsidRPr="009D1746">
        <w:rPr>
          <w:lang w:val="en-GB"/>
        </w:rPr>
        <w:t xml:space="preserve"> (such as </w:t>
      </w:r>
      <w:r w:rsidR="0025092D" w:rsidRPr="009D1746">
        <w:rPr>
          <w:lang w:val="en-GB"/>
        </w:rPr>
        <w:t xml:space="preserve">overall </w:t>
      </w:r>
      <w:r w:rsidR="0025092D" w:rsidRPr="009D1746">
        <w:rPr>
          <w:lang w:val="en-GB"/>
        </w:rPr>
        <w:lastRenderedPageBreak/>
        <w:t>survival</w:t>
      </w:r>
      <w:r w:rsidR="00DD7374" w:rsidRPr="009D1746">
        <w:rPr>
          <w:lang w:val="en-GB"/>
        </w:rPr>
        <w:t xml:space="preserve"> and</w:t>
      </w:r>
      <w:r w:rsidR="0025092D" w:rsidRPr="009D1746">
        <w:rPr>
          <w:lang w:val="en-GB"/>
        </w:rPr>
        <w:t xml:space="preserve"> time on treatment</w:t>
      </w:r>
      <w:r w:rsidR="00DD7374" w:rsidRPr="009D1746">
        <w:rPr>
          <w:lang w:val="en-GB"/>
        </w:rPr>
        <w:t>)</w:t>
      </w:r>
      <w:r w:rsidRPr="009D1746">
        <w:rPr>
          <w:lang w:val="en-GB"/>
        </w:rPr>
        <w:t xml:space="preserve"> may be addressed </w:t>
      </w:r>
      <w:r w:rsidR="00AA3859" w:rsidRPr="009D1746">
        <w:rPr>
          <w:lang w:val="en-GB"/>
        </w:rPr>
        <w:t xml:space="preserve">by </w:t>
      </w:r>
      <w:r w:rsidRPr="009D1746">
        <w:rPr>
          <w:lang w:val="en-GB"/>
        </w:rPr>
        <w:t>collecting data from patients having avapritinib through the Cancer Drugs Fund</w:t>
      </w:r>
      <w:r w:rsidR="0036467A" w:rsidRPr="009D1746">
        <w:rPr>
          <w:lang w:val="en-GB"/>
        </w:rPr>
        <w:t>.</w:t>
      </w:r>
      <w:r w:rsidRPr="009D1746">
        <w:rPr>
          <w:lang w:val="en-GB"/>
        </w:rPr>
        <w:t xml:space="preserve"> </w:t>
      </w:r>
      <w:r w:rsidR="0036467A" w:rsidRPr="009D1746">
        <w:rPr>
          <w:lang w:val="en-GB"/>
        </w:rPr>
        <w:t>But it agreed that</w:t>
      </w:r>
      <w:r w:rsidRPr="009D1746">
        <w:rPr>
          <w:lang w:val="en-GB"/>
        </w:rPr>
        <w:t xml:space="preserve"> at the current price avapritinib does not have plausible potential for cost effectiveness. </w:t>
      </w:r>
      <w:r w:rsidR="00AA3859" w:rsidRPr="009D1746">
        <w:rPr>
          <w:lang w:val="en-GB"/>
        </w:rPr>
        <w:t>Even t</w:t>
      </w:r>
      <w:r w:rsidR="00C717E3" w:rsidRPr="009D1746">
        <w:rPr>
          <w:lang w:val="en-GB"/>
        </w:rPr>
        <w:t>aking</w:t>
      </w:r>
      <w:r w:rsidR="00AA3859" w:rsidRPr="009D1746">
        <w:rPr>
          <w:lang w:val="en-GB"/>
        </w:rPr>
        <w:t xml:space="preserve"> into</w:t>
      </w:r>
      <w:r w:rsidR="00C717E3" w:rsidRPr="009D1746">
        <w:rPr>
          <w:lang w:val="en-GB"/>
        </w:rPr>
        <w:t xml:space="preserve"> account</w:t>
      </w:r>
      <w:r w:rsidR="00747BF4" w:rsidRPr="009D1746">
        <w:rPr>
          <w:lang w:val="en-GB"/>
        </w:rPr>
        <w:t xml:space="preserve"> </w:t>
      </w:r>
      <w:r w:rsidR="00C717E3" w:rsidRPr="009D1746">
        <w:rPr>
          <w:lang w:val="en-GB"/>
        </w:rPr>
        <w:t xml:space="preserve">the end of life criteria (see section </w:t>
      </w:r>
      <w:r w:rsidR="00915D4C" w:rsidRPr="009D1746">
        <w:rPr>
          <w:lang w:val="en-GB"/>
        </w:rPr>
        <w:t>3.1</w:t>
      </w:r>
      <w:r w:rsidR="007377A7" w:rsidRPr="009D1746">
        <w:rPr>
          <w:lang w:val="en-GB"/>
        </w:rPr>
        <w:t>3</w:t>
      </w:r>
      <w:r w:rsidR="00C717E3" w:rsidRPr="009D1746">
        <w:rPr>
          <w:lang w:val="en-GB"/>
        </w:rPr>
        <w:t>), t</w:t>
      </w:r>
      <w:r w:rsidRPr="009D1746">
        <w:rPr>
          <w:lang w:val="en-GB"/>
        </w:rPr>
        <w:t xml:space="preserve">he ICERs </w:t>
      </w:r>
      <w:r w:rsidR="0036467A" w:rsidRPr="009D1746">
        <w:rPr>
          <w:lang w:val="en-GB"/>
        </w:rPr>
        <w:t>were</w:t>
      </w:r>
      <w:r w:rsidRPr="009D1746">
        <w:rPr>
          <w:lang w:val="en-GB"/>
        </w:rPr>
        <w:t xml:space="preserve"> all above the </w:t>
      </w:r>
      <w:r w:rsidR="00C717E3" w:rsidRPr="009D1746">
        <w:rPr>
          <w:lang w:val="en-GB"/>
        </w:rPr>
        <w:t>acceptable</w:t>
      </w:r>
      <w:r w:rsidRPr="009D1746">
        <w:rPr>
          <w:lang w:val="en-GB"/>
        </w:rPr>
        <w:t xml:space="preserve"> range when commercial arrangements </w:t>
      </w:r>
      <w:r w:rsidR="0036467A" w:rsidRPr="009D1746">
        <w:rPr>
          <w:lang w:val="en-GB"/>
        </w:rPr>
        <w:t xml:space="preserve">were </w:t>
      </w:r>
      <w:r w:rsidR="00C717E3" w:rsidRPr="009D1746">
        <w:rPr>
          <w:lang w:val="en-GB"/>
        </w:rPr>
        <w:t>included</w:t>
      </w:r>
      <w:r w:rsidRPr="009D1746">
        <w:rPr>
          <w:lang w:val="en-GB"/>
        </w:rPr>
        <w:t>. The committee concluded that avapritinib did not meet the criteria to be considered for inclusion in the Cancer Drugs Fund</w:t>
      </w:r>
      <w:r w:rsidR="00C717E3" w:rsidRPr="009D1746">
        <w:rPr>
          <w:lang w:val="en-GB"/>
        </w:rPr>
        <w:t xml:space="preserve"> so did not recommend it for use within the Cancer Drugs Fund.</w:t>
      </w:r>
    </w:p>
    <w:p w14:paraId="702A0875" w14:textId="5A273BC8" w:rsidR="00982DAB" w:rsidRPr="009D1746" w:rsidRDefault="00982DAB" w:rsidP="00806A5D">
      <w:pPr>
        <w:pStyle w:val="Heading2"/>
        <w:rPr>
          <w:iCs/>
        </w:rPr>
      </w:pPr>
      <w:r w:rsidRPr="009D1746">
        <w:t>Other factors</w:t>
      </w:r>
    </w:p>
    <w:p w14:paraId="4822476C" w14:textId="12EF1634" w:rsidR="00982DAB" w:rsidRPr="009D1746" w:rsidRDefault="00982DAB" w:rsidP="00C17B1C">
      <w:pPr>
        <w:pStyle w:val="Heading3"/>
      </w:pPr>
      <w:r w:rsidRPr="009D1746">
        <w:t>There are no additional benefits not already captured in the economic analysis</w:t>
      </w:r>
    </w:p>
    <w:p w14:paraId="09BD586B" w14:textId="52FBCD90" w:rsidR="00982DAB" w:rsidRPr="009D1746" w:rsidRDefault="00982DAB" w:rsidP="00D86B16">
      <w:pPr>
        <w:pStyle w:val="Numberedlevel2text"/>
        <w:rPr>
          <w:lang w:val="en-GB"/>
        </w:rPr>
      </w:pPr>
      <w:r w:rsidRPr="009D1746">
        <w:rPr>
          <w:lang w:val="en-GB"/>
        </w:rPr>
        <w:t>The committee considered the innovative nature of avapritinib</w:t>
      </w:r>
      <w:r w:rsidR="004652C5" w:rsidRPr="009D1746">
        <w:rPr>
          <w:lang w:val="en-GB"/>
        </w:rPr>
        <w:t>. It</w:t>
      </w:r>
      <w:r w:rsidRPr="009D1746">
        <w:rPr>
          <w:lang w:val="en-GB"/>
        </w:rPr>
        <w:t xml:space="preserve"> agreed that avapritinib could be considered an important treatment option for this population</w:t>
      </w:r>
      <w:r w:rsidR="00F47C23" w:rsidRPr="009D1746">
        <w:rPr>
          <w:lang w:val="en-GB"/>
        </w:rPr>
        <w:t xml:space="preserve">. </w:t>
      </w:r>
      <w:r w:rsidRPr="009D1746">
        <w:rPr>
          <w:lang w:val="en-GB"/>
        </w:rPr>
        <w:t>The committee concluded that it did not think there were any additional benefits associated with avapritinib that had not been captured in the economic analysis.</w:t>
      </w:r>
    </w:p>
    <w:p w14:paraId="0A08607C" w14:textId="77777777" w:rsidR="000F48EC" w:rsidRPr="009D1746" w:rsidRDefault="007A2801" w:rsidP="002E73E7">
      <w:pPr>
        <w:pStyle w:val="Numberedheading1"/>
      </w:pPr>
      <w:r w:rsidRPr="009D1746">
        <w:t xml:space="preserve">Proposed date for </w:t>
      </w:r>
      <w:r w:rsidR="00000441" w:rsidRPr="009D1746">
        <w:t>r</w:t>
      </w:r>
      <w:r w:rsidR="000F48EC" w:rsidRPr="009D1746">
        <w:t>eview of guidance</w:t>
      </w:r>
    </w:p>
    <w:p w14:paraId="34284B5D" w14:textId="4D7BCD6C" w:rsidR="00C52FC0" w:rsidRPr="009D1746" w:rsidRDefault="001823EB" w:rsidP="00D86B16">
      <w:pPr>
        <w:pStyle w:val="Numberedlevel2text"/>
        <w:rPr>
          <w:lang w:val="en-GB"/>
        </w:rPr>
      </w:pPr>
      <w:r w:rsidRPr="009D1746">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08DFF97E" w14:textId="106D50EF" w:rsidR="004845D0" w:rsidRPr="009D1746" w:rsidRDefault="00D46EBB" w:rsidP="00ED5F88">
      <w:pPr>
        <w:pStyle w:val="NICEnormal"/>
      </w:pPr>
      <w:r w:rsidRPr="009D1746">
        <w:t>Gary McVeigh</w:t>
      </w:r>
      <w:r w:rsidR="004845D0" w:rsidRPr="009D1746">
        <w:br/>
        <w:t xml:space="preserve">Chair, </w:t>
      </w:r>
      <w:r w:rsidR="003847B9" w:rsidRPr="009D1746">
        <w:t>a</w:t>
      </w:r>
      <w:r w:rsidR="004845D0" w:rsidRPr="009D1746">
        <w:t xml:space="preserve">ppraisal </w:t>
      </w:r>
      <w:r w:rsidR="003847B9" w:rsidRPr="009D1746">
        <w:t>c</w:t>
      </w:r>
      <w:r w:rsidR="004845D0" w:rsidRPr="009D1746">
        <w:t>ommittee</w:t>
      </w:r>
      <w:r w:rsidR="004845D0" w:rsidRPr="009D1746">
        <w:br/>
      </w:r>
      <w:r w:rsidRPr="009D1746">
        <w:t>October 2020</w:t>
      </w:r>
    </w:p>
    <w:p w14:paraId="13730DEC" w14:textId="77777777" w:rsidR="00B16431" w:rsidRPr="009D1746" w:rsidRDefault="00B16431" w:rsidP="00B16431">
      <w:pPr>
        <w:pStyle w:val="Numberedheading1"/>
        <w:numPr>
          <w:ilvl w:val="0"/>
          <w:numId w:val="1"/>
        </w:numPr>
      </w:pPr>
      <w:r w:rsidRPr="009D1746">
        <w:lastRenderedPageBreak/>
        <w:t xml:space="preserve">Appraisal </w:t>
      </w:r>
      <w:r w:rsidR="00343B53" w:rsidRPr="009D1746">
        <w:t>c</w:t>
      </w:r>
      <w:r w:rsidRPr="009D1746">
        <w:t>ommittee members and NICE project team</w:t>
      </w:r>
    </w:p>
    <w:p w14:paraId="3FE9E496" w14:textId="77777777" w:rsidR="00B16431" w:rsidRPr="009D1746" w:rsidRDefault="00B16431" w:rsidP="007A571C">
      <w:pPr>
        <w:pStyle w:val="Heading2"/>
      </w:pPr>
      <w:bookmarkStart w:id="11" w:name="_Appraisal_committee_members"/>
      <w:bookmarkEnd w:id="11"/>
      <w:r w:rsidRPr="009D1746">
        <w:t xml:space="preserve">Appraisal </w:t>
      </w:r>
      <w:r w:rsidR="00343B53" w:rsidRPr="009D1746">
        <w:t>c</w:t>
      </w:r>
      <w:r w:rsidRPr="009D1746">
        <w:t>ommittee members</w:t>
      </w:r>
    </w:p>
    <w:p w14:paraId="0AF31DC5" w14:textId="1FFD3204" w:rsidR="002F2583" w:rsidRPr="009D1746" w:rsidRDefault="002F2583" w:rsidP="002F2583">
      <w:pPr>
        <w:pStyle w:val="NICEnormal"/>
        <w:rPr>
          <w:rFonts w:eastAsia="Calibri"/>
        </w:rPr>
      </w:pPr>
      <w:r w:rsidRPr="009D1746">
        <w:t>The 4 technology appraisal committees are standing advisory committees of NICE. This topic was considered by</w:t>
      </w:r>
      <w:r w:rsidR="003D3A92" w:rsidRPr="009D1746">
        <w:t xml:space="preserve"> </w:t>
      </w:r>
      <w:hyperlink r:id="rId22" w:history="1">
        <w:r w:rsidR="003D3A92" w:rsidRPr="009D1746">
          <w:rPr>
            <w:rStyle w:val="Hyperlink"/>
            <w:rFonts w:eastAsia="Calibri"/>
          </w:rPr>
          <w:t>committee D</w:t>
        </w:r>
      </w:hyperlink>
      <w:r w:rsidRPr="009D1746">
        <w:t>.</w:t>
      </w:r>
    </w:p>
    <w:p w14:paraId="2BC9C8CA" w14:textId="21847FD4" w:rsidR="002F2583" w:rsidRPr="009D1746" w:rsidRDefault="002F2583" w:rsidP="002F2583">
      <w:pPr>
        <w:pStyle w:val="NICEnormal"/>
      </w:pPr>
      <w:r w:rsidRPr="009D1746">
        <w:t>Committee members are asked to declare any interests in the technology to be appraised. If it is considered there is a conflict of interest, the member is excluded from participating further in that appraisal.</w:t>
      </w:r>
    </w:p>
    <w:p w14:paraId="7728A607" w14:textId="77777777" w:rsidR="002F2583" w:rsidRPr="009D1746" w:rsidRDefault="002F2583" w:rsidP="002F2583">
      <w:pPr>
        <w:pStyle w:val="NICEnormal"/>
      </w:pPr>
      <w:r w:rsidRPr="009D1746">
        <w:t xml:space="preserve">The </w:t>
      </w:r>
      <w:hyperlink r:id="rId23" w:history="1">
        <w:r w:rsidRPr="009D1746">
          <w:rPr>
            <w:rStyle w:val="Hyperlink"/>
            <w:rFonts w:eastAsia="Calibri"/>
          </w:rPr>
          <w:t>minutes</w:t>
        </w:r>
        <w:r w:rsidRPr="009D1746">
          <w:rPr>
            <w:rStyle w:val="Hyperlink"/>
          </w:rPr>
          <w:t xml:space="preserve"> of each appraisal committee meeting</w:t>
        </w:r>
      </w:hyperlink>
      <w:r w:rsidRPr="009D1746">
        <w:t>, which include the names of the members who attended and their declarations of interests, are posted on the NICE website.</w:t>
      </w:r>
    </w:p>
    <w:p w14:paraId="225B7C9B" w14:textId="77777777" w:rsidR="00B16431" w:rsidRPr="009D1746" w:rsidRDefault="00B16431" w:rsidP="007A571C">
      <w:pPr>
        <w:pStyle w:val="Heading2"/>
      </w:pPr>
      <w:r w:rsidRPr="009D1746">
        <w:t>NICE project team</w:t>
      </w:r>
    </w:p>
    <w:p w14:paraId="2AC81330" w14:textId="7328A873" w:rsidR="00B16431" w:rsidRPr="009D1746" w:rsidRDefault="00B16431" w:rsidP="00B16431">
      <w:pPr>
        <w:pStyle w:val="NICEnormal"/>
      </w:pPr>
      <w:r w:rsidRPr="009D1746">
        <w:t>Each technology appraisal is assigned to a team consisting of 1 or more health technology analysts (who act as technical leads for the appraisal), a technical adviser and a project manager.</w:t>
      </w:r>
    </w:p>
    <w:p w14:paraId="5894D9D9" w14:textId="16BB949E" w:rsidR="00B16431" w:rsidRPr="009D1746" w:rsidRDefault="005937FD" w:rsidP="00B16431">
      <w:pPr>
        <w:pStyle w:val="NICEnormal"/>
      </w:pPr>
      <w:bookmarkStart w:id="12" w:name="Text45"/>
      <w:r w:rsidRPr="009D1746">
        <w:rPr>
          <w:b/>
        </w:rPr>
        <w:t>Stephen Robinson</w:t>
      </w:r>
      <w:r w:rsidR="00B16431" w:rsidRPr="009D1746">
        <w:br/>
        <w:t xml:space="preserve">Technical </w:t>
      </w:r>
      <w:r w:rsidR="00E65C76" w:rsidRPr="009D1746">
        <w:t>l</w:t>
      </w:r>
      <w:r w:rsidR="00B16431" w:rsidRPr="009D1746">
        <w:t>ea</w:t>
      </w:r>
      <w:r w:rsidR="00131027" w:rsidRPr="009D1746">
        <w:t>d</w:t>
      </w:r>
    </w:p>
    <w:p w14:paraId="617649A0" w14:textId="18AB230D" w:rsidR="00B16431" w:rsidRPr="009D1746" w:rsidRDefault="005937FD" w:rsidP="00B16431">
      <w:pPr>
        <w:pStyle w:val="NICEnormal"/>
      </w:pPr>
      <w:r w:rsidRPr="009D1746">
        <w:rPr>
          <w:b/>
        </w:rPr>
        <w:t>Caron Jones</w:t>
      </w:r>
      <w:r w:rsidR="00B16431" w:rsidRPr="009D1746">
        <w:br/>
        <w:t xml:space="preserve">Technical </w:t>
      </w:r>
      <w:r w:rsidR="00E65C76" w:rsidRPr="009D1746">
        <w:t>a</w:t>
      </w:r>
      <w:r w:rsidR="00B16431" w:rsidRPr="009D1746">
        <w:t>dviser</w:t>
      </w:r>
    </w:p>
    <w:p w14:paraId="11F35944" w14:textId="2DF3A0BB" w:rsidR="00B16431" w:rsidRPr="009D1746" w:rsidRDefault="005937FD" w:rsidP="005D3FD9">
      <w:pPr>
        <w:pStyle w:val="NICEnormal"/>
      </w:pPr>
      <w:r w:rsidRPr="009D1746">
        <w:rPr>
          <w:b/>
        </w:rPr>
        <w:t>Gavin Kenny</w:t>
      </w:r>
      <w:r w:rsidR="00B16431" w:rsidRPr="009D1746">
        <w:br/>
        <w:t xml:space="preserve">Project </w:t>
      </w:r>
      <w:r w:rsidR="00E65C76" w:rsidRPr="009D1746">
        <w:t>m</w:t>
      </w:r>
      <w:r w:rsidR="00B16431" w:rsidRPr="009D1746">
        <w:t>anager</w:t>
      </w:r>
      <w:bookmarkEnd w:id="12"/>
    </w:p>
    <w:p w14:paraId="3FB44CE3" w14:textId="77777777" w:rsidR="006E7647" w:rsidRPr="009D1746" w:rsidRDefault="006E7647" w:rsidP="00F05E37">
      <w:pPr>
        <w:pStyle w:val="NICEnormal"/>
      </w:pPr>
      <w:r w:rsidRPr="009D1746">
        <w:t xml:space="preserve">ISBN: </w:t>
      </w:r>
      <w:r w:rsidRPr="009D1746">
        <w:rPr>
          <w:highlight w:val="green"/>
        </w:rPr>
        <w:t>[to be added at publication]</w:t>
      </w:r>
      <w:bookmarkEnd w:id="0"/>
    </w:p>
    <w:sectPr w:rsidR="006E7647" w:rsidRPr="009D1746" w:rsidSect="00C76DDA">
      <w:headerReference w:type="default" r:id="rId24"/>
      <w:footerReference w:type="default" r:id="rId2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C43D7" w14:textId="77777777" w:rsidR="003971B8" w:rsidRDefault="003971B8">
      <w:r>
        <w:separator/>
      </w:r>
    </w:p>
  </w:endnote>
  <w:endnote w:type="continuationSeparator" w:id="0">
    <w:p w14:paraId="2108AAC8" w14:textId="77777777" w:rsidR="003971B8" w:rsidRDefault="003971B8">
      <w:r>
        <w:continuationSeparator/>
      </w:r>
    </w:p>
  </w:endnote>
  <w:endnote w:type="continuationNotice" w:id="1">
    <w:p w14:paraId="4432B3BC" w14:textId="77777777" w:rsidR="003971B8" w:rsidRDefault="00397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71C06" w14:textId="5FDF5EF8" w:rsidR="003971B8" w:rsidRPr="003D33FB" w:rsidRDefault="003971B8" w:rsidP="007A7EC8">
    <w:pPr>
      <w:pStyle w:val="NICEnormalsinglespacing"/>
      <w:spacing w:after="120"/>
      <w:rPr>
        <w:sz w:val="18"/>
        <w:szCs w:val="18"/>
      </w:rPr>
    </w:pPr>
    <w:r>
      <w:rPr>
        <w:sz w:val="18"/>
        <w:szCs w:val="18"/>
      </w:rPr>
      <w:t xml:space="preserve">Appraisal consultation document – avapritinib for treating </w:t>
    </w:r>
    <w:r w:rsidRPr="00147FE1">
      <w:rPr>
        <w:sz w:val="18"/>
        <w:szCs w:val="18"/>
      </w:rPr>
      <w:t>unresectable or metastatic gastrointestinal stromal tumours</w:t>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7D5AFE39" w14:textId="56797AA4" w:rsidR="003971B8" w:rsidRDefault="003971B8" w:rsidP="007A7EC8">
    <w:pPr>
      <w:pStyle w:val="NICEnormalsinglespacing"/>
      <w:spacing w:after="120"/>
      <w:rPr>
        <w:sz w:val="18"/>
        <w:szCs w:val="18"/>
      </w:rPr>
    </w:pPr>
    <w:r w:rsidRPr="003D33FB">
      <w:rPr>
        <w:sz w:val="18"/>
        <w:szCs w:val="18"/>
      </w:rPr>
      <w:t xml:space="preserve">Issue date: </w:t>
    </w:r>
    <w:r>
      <w:rPr>
        <w:sz w:val="18"/>
        <w:szCs w:val="18"/>
      </w:rPr>
      <w:t>October 2020</w:t>
    </w:r>
  </w:p>
  <w:p w14:paraId="26D7CE10" w14:textId="74447984" w:rsidR="003971B8" w:rsidRPr="007A7EC8" w:rsidRDefault="003971B8"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C598E" w14:textId="77777777" w:rsidR="003971B8" w:rsidRDefault="003971B8">
      <w:r>
        <w:separator/>
      </w:r>
    </w:p>
  </w:footnote>
  <w:footnote w:type="continuationSeparator" w:id="0">
    <w:p w14:paraId="66B37839" w14:textId="77777777" w:rsidR="003971B8" w:rsidRDefault="003971B8">
      <w:r>
        <w:continuationSeparator/>
      </w:r>
    </w:p>
  </w:footnote>
  <w:footnote w:type="continuationNotice" w:id="1">
    <w:p w14:paraId="5C0039F6" w14:textId="77777777" w:rsidR="003971B8" w:rsidRDefault="00397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4ADD8" w14:textId="77777777" w:rsidR="003971B8" w:rsidRPr="004E6427" w:rsidRDefault="003971B8"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BBF3E25"/>
    <w:multiLevelType w:val="hybridMultilevel"/>
    <w:tmpl w:val="8E746E5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8A51F1"/>
    <w:multiLevelType w:val="hybridMultilevel"/>
    <w:tmpl w:val="3E0C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CE13F08"/>
    <w:multiLevelType w:val="hybridMultilevel"/>
    <w:tmpl w:val="CF765DA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43566C22"/>
    <w:multiLevelType w:val="hybridMultilevel"/>
    <w:tmpl w:val="2CCE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1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
  </w:num>
  <w:num w:numId="3">
    <w:abstractNumId w:val="16"/>
  </w:num>
  <w:num w:numId="4">
    <w:abstractNumId w:val="13"/>
  </w:num>
  <w:num w:numId="5">
    <w:abstractNumId w:val="14"/>
  </w:num>
  <w:num w:numId="6">
    <w:abstractNumId w:val="0"/>
  </w:num>
  <w:num w:numId="7">
    <w:abstractNumId w:val="3"/>
  </w:num>
  <w:num w:numId="8">
    <w:abstractNumId w:val="5"/>
  </w:num>
  <w:num w:numId="9">
    <w:abstractNumId w:val="6"/>
  </w:num>
  <w:num w:numId="10">
    <w:abstractNumId w:val="7"/>
  </w:num>
  <w:num w:numId="11">
    <w:abstractNumId w:val="10"/>
  </w:num>
  <w:num w:numId="12">
    <w:abstractNumId w:val="8"/>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7"/>
  </w:num>
  <w:num w:numId="1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1"/>
  </w:num>
  <w:num w:numId="21">
    <w:abstractNumId w:val="12"/>
  </w:num>
  <w:num w:numId="2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93"/>
    <w:rsid w:val="00000441"/>
    <w:rsid w:val="00001520"/>
    <w:rsid w:val="000054A6"/>
    <w:rsid w:val="00006590"/>
    <w:rsid w:val="000069A4"/>
    <w:rsid w:val="000069F9"/>
    <w:rsid w:val="0000727D"/>
    <w:rsid w:val="000119FB"/>
    <w:rsid w:val="00012016"/>
    <w:rsid w:val="00014990"/>
    <w:rsid w:val="00015EF5"/>
    <w:rsid w:val="00016A22"/>
    <w:rsid w:val="00016E5E"/>
    <w:rsid w:val="00017610"/>
    <w:rsid w:val="000205C6"/>
    <w:rsid w:val="00021FB0"/>
    <w:rsid w:val="000221AA"/>
    <w:rsid w:val="0002331F"/>
    <w:rsid w:val="00023F26"/>
    <w:rsid w:val="000249F8"/>
    <w:rsid w:val="00026E82"/>
    <w:rsid w:val="00030676"/>
    <w:rsid w:val="00030714"/>
    <w:rsid w:val="0003322C"/>
    <w:rsid w:val="00034110"/>
    <w:rsid w:val="00035AC1"/>
    <w:rsid w:val="000368FC"/>
    <w:rsid w:val="000376EE"/>
    <w:rsid w:val="000421F8"/>
    <w:rsid w:val="00043262"/>
    <w:rsid w:val="00045528"/>
    <w:rsid w:val="00046014"/>
    <w:rsid w:val="0004650A"/>
    <w:rsid w:val="00052063"/>
    <w:rsid w:val="00055DDF"/>
    <w:rsid w:val="0005707D"/>
    <w:rsid w:val="00057724"/>
    <w:rsid w:val="00061C83"/>
    <w:rsid w:val="00065221"/>
    <w:rsid w:val="0006624B"/>
    <w:rsid w:val="0006760A"/>
    <w:rsid w:val="000711F1"/>
    <w:rsid w:val="00073DA8"/>
    <w:rsid w:val="000755E6"/>
    <w:rsid w:val="000764D3"/>
    <w:rsid w:val="00077246"/>
    <w:rsid w:val="00077B07"/>
    <w:rsid w:val="00080A47"/>
    <w:rsid w:val="00080E5F"/>
    <w:rsid w:val="00082F77"/>
    <w:rsid w:val="00083D70"/>
    <w:rsid w:val="00085C5A"/>
    <w:rsid w:val="000862FC"/>
    <w:rsid w:val="00087323"/>
    <w:rsid w:val="000879ED"/>
    <w:rsid w:val="00092F97"/>
    <w:rsid w:val="00093649"/>
    <w:rsid w:val="00096246"/>
    <w:rsid w:val="000A0A6E"/>
    <w:rsid w:val="000A313B"/>
    <w:rsid w:val="000A4016"/>
    <w:rsid w:val="000A6C40"/>
    <w:rsid w:val="000B0EBC"/>
    <w:rsid w:val="000B1027"/>
    <w:rsid w:val="000B526B"/>
    <w:rsid w:val="000B6110"/>
    <w:rsid w:val="000B64C1"/>
    <w:rsid w:val="000B70D6"/>
    <w:rsid w:val="000B7F7A"/>
    <w:rsid w:val="000C009A"/>
    <w:rsid w:val="000C04A1"/>
    <w:rsid w:val="000C194F"/>
    <w:rsid w:val="000C2222"/>
    <w:rsid w:val="000C3B8D"/>
    <w:rsid w:val="000C5F3B"/>
    <w:rsid w:val="000D09ED"/>
    <w:rsid w:val="000D0A87"/>
    <w:rsid w:val="000D0FB1"/>
    <w:rsid w:val="000D11B8"/>
    <w:rsid w:val="000D145B"/>
    <w:rsid w:val="000D2774"/>
    <w:rsid w:val="000D6016"/>
    <w:rsid w:val="000D6E65"/>
    <w:rsid w:val="000D7185"/>
    <w:rsid w:val="000E0A14"/>
    <w:rsid w:val="000E1CED"/>
    <w:rsid w:val="000E23FE"/>
    <w:rsid w:val="000E24BD"/>
    <w:rsid w:val="000E29D1"/>
    <w:rsid w:val="000E6F19"/>
    <w:rsid w:val="000F1B3B"/>
    <w:rsid w:val="000F1E3F"/>
    <w:rsid w:val="000F3DBC"/>
    <w:rsid w:val="000F48EC"/>
    <w:rsid w:val="000F5D8D"/>
    <w:rsid w:val="001017A9"/>
    <w:rsid w:val="00101F34"/>
    <w:rsid w:val="001033D5"/>
    <w:rsid w:val="001039F7"/>
    <w:rsid w:val="00105409"/>
    <w:rsid w:val="00106C8A"/>
    <w:rsid w:val="00107DBD"/>
    <w:rsid w:val="00113092"/>
    <w:rsid w:val="00113666"/>
    <w:rsid w:val="001150CF"/>
    <w:rsid w:val="001169FE"/>
    <w:rsid w:val="00116D19"/>
    <w:rsid w:val="00117E9B"/>
    <w:rsid w:val="00121E78"/>
    <w:rsid w:val="001230AC"/>
    <w:rsid w:val="00123F4B"/>
    <w:rsid w:val="00124604"/>
    <w:rsid w:val="001265C0"/>
    <w:rsid w:val="001266FA"/>
    <w:rsid w:val="00131027"/>
    <w:rsid w:val="001337B7"/>
    <w:rsid w:val="00133921"/>
    <w:rsid w:val="00133A6B"/>
    <w:rsid w:val="001344B3"/>
    <w:rsid w:val="0013757F"/>
    <w:rsid w:val="00137854"/>
    <w:rsid w:val="00140C93"/>
    <w:rsid w:val="00141690"/>
    <w:rsid w:val="00143536"/>
    <w:rsid w:val="00145B2F"/>
    <w:rsid w:val="00146F74"/>
    <w:rsid w:val="00147FE1"/>
    <w:rsid w:val="00150440"/>
    <w:rsid w:val="00151D8E"/>
    <w:rsid w:val="001570BC"/>
    <w:rsid w:val="001579BF"/>
    <w:rsid w:val="00161AA0"/>
    <w:rsid w:val="00162038"/>
    <w:rsid w:val="00165AC0"/>
    <w:rsid w:val="001662BC"/>
    <w:rsid w:val="001665CA"/>
    <w:rsid w:val="001672F3"/>
    <w:rsid w:val="0017072D"/>
    <w:rsid w:val="00170B60"/>
    <w:rsid w:val="00171A2B"/>
    <w:rsid w:val="00172F56"/>
    <w:rsid w:val="00176FB2"/>
    <w:rsid w:val="001770C4"/>
    <w:rsid w:val="0017721E"/>
    <w:rsid w:val="001823EB"/>
    <w:rsid w:val="00184A64"/>
    <w:rsid w:val="0018716E"/>
    <w:rsid w:val="001873CB"/>
    <w:rsid w:val="00191B56"/>
    <w:rsid w:val="00192429"/>
    <w:rsid w:val="00193168"/>
    <w:rsid w:val="00193615"/>
    <w:rsid w:val="00193945"/>
    <w:rsid w:val="001956FC"/>
    <w:rsid w:val="001957CE"/>
    <w:rsid w:val="001959AC"/>
    <w:rsid w:val="00196FE1"/>
    <w:rsid w:val="0019718A"/>
    <w:rsid w:val="00197864"/>
    <w:rsid w:val="001A1AE2"/>
    <w:rsid w:val="001A39FB"/>
    <w:rsid w:val="001A4041"/>
    <w:rsid w:val="001A52E8"/>
    <w:rsid w:val="001A565F"/>
    <w:rsid w:val="001A5664"/>
    <w:rsid w:val="001A697C"/>
    <w:rsid w:val="001B2839"/>
    <w:rsid w:val="001B2DD8"/>
    <w:rsid w:val="001B57D9"/>
    <w:rsid w:val="001B5868"/>
    <w:rsid w:val="001B7E00"/>
    <w:rsid w:val="001C0EF4"/>
    <w:rsid w:val="001C49B0"/>
    <w:rsid w:val="001C59E4"/>
    <w:rsid w:val="001C5C2B"/>
    <w:rsid w:val="001C6A2B"/>
    <w:rsid w:val="001D1886"/>
    <w:rsid w:val="001D1D43"/>
    <w:rsid w:val="001D7493"/>
    <w:rsid w:val="001E27E5"/>
    <w:rsid w:val="001E2CAF"/>
    <w:rsid w:val="001E3587"/>
    <w:rsid w:val="001E4D37"/>
    <w:rsid w:val="001E5BAE"/>
    <w:rsid w:val="001E6648"/>
    <w:rsid w:val="001E7C0B"/>
    <w:rsid w:val="001F01B5"/>
    <w:rsid w:val="001F1400"/>
    <w:rsid w:val="001F1582"/>
    <w:rsid w:val="001F26A3"/>
    <w:rsid w:val="001F2E60"/>
    <w:rsid w:val="001F5DB8"/>
    <w:rsid w:val="001F6078"/>
    <w:rsid w:val="001F6FAB"/>
    <w:rsid w:val="001F7251"/>
    <w:rsid w:val="00200995"/>
    <w:rsid w:val="0020208C"/>
    <w:rsid w:val="00202F7C"/>
    <w:rsid w:val="00204F82"/>
    <w:rsid w:val="0021081C"/>
    <w:rsid w:val="002119CD"/>
    <w:rsid w:val="0021298B"/>
    <w:rsid w:val="002159C9"/>
    <w:rsid w:val="00217FB0"/>
    <w:rsid w:val="002218BC"/>
    <w:rsid w:val="00221F8F"/>
    <w:rsid w:val="00222710"/>
    <w:rsid w:val="00222BEA"/>
    <w:rsid w:val="00225439"/>
    <w:rsid w:val="00225F9B"/>
    <w:rsid w:val="00232061"/>
    <w:rsid w:val="00234491"/>
    <w:rsid w:val="00235945"/>
    <w:rsid w:val="00235CAB"/>
    <w:rsid w:val="0024074A"/>
    <w:rsid w:val="00240FBA"/>
    <w:rsid w:val="00243467"/>
    <w:rsid w:val="00246FB9"/>
    <w:rsid w:val="00250359"/>
    <w:rsid w:val="0025092D"/>
    <w:rsid w:val="00253EB9"/>
    <w:rsid w:val="002555BE"/>
    <w:rsid w:val="00255679"/>
    <w:rsid w:val="00257B1C"/>
    <w:rsid w:val="002614EA"/>
    <w:rsid w:val="00261D52"/>
    <w:rsid w:val="0026509B"/>
    <w:rsid w:val="00265B0E"/>
    <w:rsid w:val="00281719"/>
    <w:rsid w:val="00281769"/>
    <w:rsid w:val="00282C30"/>
    <w:rsid w:val="00282D7E"/>
    <w:rsid w:val="00284CCD"/>
    <w:rsid w:val="0028547E"/>
    <w:rsid w:val="00287D71"/>
    <w:rsid w:val="00290445"/>
    <w:rsid w:val="00292044"/>
    <w:rsid w:val="002926CA"/>
    <w:rsid w:val="00293811"/>
    <w:rsid w:val="00296285"/>
    <w:rsid w:val="002972DF"/>
    <w:rsid w:val="0029778F"/>
    <w:rsid w:val="002A151A"/>
    <w:rsid w:val="002A1A8D"/>
    <w:rsid w:val="002A2687"/>
    <w:rsid w:val="002A4F97"/>
    <w:rsid w:val="002A5C23"/>
    <w:rsid w:val="002A686F"/>
    <w:rsid w:val="002B0211"/>
    <w:rsid w:val="002B288A"/>
    <w:rsid w:val="002B3340"/>
    <w:rsid w:val="002B5772"/>
    <w:rsid w:val="002B6990"/>
    <w:rsid w:val="002B6D1D"/>
    <w:rsid w:val="002C0551"/>
    <w:rsid w:val="002C22A3"/>
    <w:rsid w:val="002C257D"/>
    <w:rsid w:val="002C2774"/>
    <w:rsid w:val="002C381D"/>
    <w:rsid w:val="002C5948"/>
    <w:rsid w:val="002C7036"/>
    <w:rsid w:val="002D3C56"/>
    <w:rsid w:val="002D604A"/>
    <w:rsid w:val="002D63EC"/>
    <w:rsid w:val="002D66F9"/>
    <w:rsid w:val="002D79A7"/>
    <w:rsid w:val="002E34D2"/>
    <w:rsid w:val="002E3F68"/>
    <w:rsid w:val="002E5C16"/>
    <w:rsid w:val="002E662E"/>
    <w:rsid w:val="002E709C"/>
    <w:rsid w:val="002E73E7"/>
    <w:rsid w:val="002E751D"/>
    <w:rsid w:val="002F007C"/>
    <w:rsid w:val="002F0AA7"/>
    <w:rsid w:val="002F1B28"/>
    <w:rsid w:val="002F24B2"/>
    <w:rsid w:val="002F2583"/>
    <w:rsid w:val="002F279A"/>
    <w:rsid w:val="002F2C1A"/>
    <w:rsid w:val="002F481E"/>
    <w:rsid w:val="002F4F5B"/>
    <w:rsid w:val="002F66EE"/>
    <w:rsid w:val="002F68FE"/>
    <w:rsid w:val="00300DF8"/>
    <w:rsid w:val="00303156"/>
    <w:rsid w:val="003107AB"/>
    <w:rsid w:val="0031127A"/>
    <w:rsid w:val="00311A01"/>
    <w:rsid w:val="003154E8"/>
    <w:rsid w:val="00315C29"/>
    <w:rsid w:val="0031664C"/>
    <w:rsid w:val="003209DF"/>
    <w:rsid w:val="0032319F"/>
    <w:rsid w:val="00323248"/>
    <w:rsid w:val="00324997"/>
    <w:rsid w:val="003249EC"/>
    <w:rsid w:val="003256B1"/>
    <w:rsid w:val="003260FC"/>
    <w:rsid w:val="003267BE"/>
    <w:rsid w:val="00326887"/>
    <w:rsid w:val="00326C57"/>
    <w:rsid w:val="00330149"/>
    <w:rsid w:val="00331545"/>
    <w:rsid w:val="003330E6"/>
    <w:rsid w:val="0033333E"/>
    <w:rsid w:val="00334479"/>
    <w:rsid w:val="003347F3"/>
    <w:rsid w:val="00335430"/>
    <w:rsid w:val="003368C0"/>
    <w:rsid w:val="00337058"/>
    <w:rsid w:val="00337AB1"/>
    <w:rsid w:val="003421FC"/>
    <w:rsid w:val="00343439"/>
    <w:rsid w:val="00343775"/>
    <w:rsid w:val="00343B53"/>
    <w:rsid w:val="003459E9"/>
    <w:rsid w:val="00346BA7"/>
    <w:rsid w:val="00350447"/>
    <w:rsid w:val="003521BC"/>
    <w:rsid w:val="00354915"/>
    <w:rsid w:val="00356FA4"/>
    <w:rsid w:val="00357E70"/>
    <w:rsid w:val="00360A16"/>
    <w:rsid w:val="003627AC"/>
    <w:rsid w:val="00362D8C"/>
    <w:rsid w:val="0036467A"/>
    <w:rsid w:val="00364E30"/>
    <w:rsid w:val="00367D6D"/>
    <w:rsid w:val="00372031"/>
    <w:rsid w:val="003738C2"/>
    <w:rsid w:val="00375217"/>
    <w:rsid w:val="003761CD"/>
    <w:rsid w:val="003770EF"/>
    <w:rsid w:val="00381986"/>
    <w:rsid w:val="003826EA"/>
    <w:rsid w:val="00383594"/>
    <w:rsid w:val="003847B9"/>
    <w:rsid w:val="00385E85"/>
    <w:rsid w:val="00386EB7"/>
    <w:rsid w:val="0039118D"/>
    <w:rsid w:val="00391AC8"/>
    <w:rsid w:val="00392FB4"/>
    <w:rsid w:val="00394DFF"/>
    <w:rsid w:val="003957E2"/>
    <w:rsid w:val="00395C05"/>
    <w:rsid w:val="00396DD0"/>
    <w:rsid w:val="003970B1"/>
    <w:rsid w:val="003971B8"/>
    <w:rsid w:val="003A0250"/>
    <w:rsid w:val="003A04CD"/>
    <w:rsid w:val="003A11AB"/>
    <w:rsid w:val="003A1F14"/>
    <w:rsid w:val="003A3974"/>
    <w:rsid w:val="003A4D0C"/>
    <w:rsid w:val="003A5838"/>
    <w:rsid w:val="003A684A"/>
    <w:rsid w:val="003B0BC2"/>
    <w:rsid w:val="003B37BB"/>
    <w:rsid w:val="003C36AC"/>
    <w:rsid w:val="003C3905"/>
    <w:rsid w:val="003C3A1D"/>
    <w:rsid w:val="003C3BFF"/>
    <w:rsid w:val="003C7EF9"/>
    <w:rsid w:val="003D0BF8"/>
    <w:rsid w:val="003D0F89"/>
    <w:rsid w:val="003D3979"/>
    <w:rsid w:val="003D3A92"/>
    <w:rsid w:val="003D68D5"/>
    <w:rsid w:val="003D7050"/>
    <w:rsid w:val="003D7E05"/>
    <w:rsid w:val="003E14CF"/>
    <w:rsid w:val="003E62ED"/>
    <w:rsid w:val="003E684C"/>
    <w:rsid w:val="003E7710"/>
    <w:rsid w:val="003F168A"/>
    <w:rsid w:val="003F3E32"/>
    <w:rsid w:val="003F4DB2"/>
    <w:rsid w:val="003F63ED"/>
    <w:rsid w:val="003F65B5"/>
    <w:rsid w:val="0040138C"/>
    <w:rsid w:val="00403844"/>
    <w:rsid w:val="004049D4"/>
    <w:rsid w:val="004058F3"/>
    <w:rsid w:val="00406B8E"/>
    <w:rsid w:val="00407D59"/>
    <w:rsid w:val="00411375"/>
    <w:rsid w:val="0041525E"/>
    <w:rsid w:val="00415939"/>
    <w:rsid w:val="00420742"/>
    <w:rsid w:val="00420A4E"/>
    <w:rsid w:val="00421005"/>
    <w:rsid w:val="00423C5C"/>
    <w:rsid w:val="0042480D"/>
    <w:rsid w:val="00426C0F"/>
    <w:rsid w:val="00431372"/>
    <w:rsid w:val="00432C90"/>
    <w:rsid w:val="00433564"/>
    <w:rsid w:val="00434D7A"/>
    <w:rsid w:val="004371D5"/>
    <w:rsid w:val="00437CA3"/>
    <w:rsid w:val="00437FA5"/>
    <w:rsid w:val="0044027B"/>
    <w:rsid w:val="004408F8"/>
    <w:rsid w:val="004412AA"/>
    <w:rsid w:val="00444CBD"/>
    <w:rsid w:val="0044648F"/>
    <w:rsid w:val="004465AD"/>
    <w:rsid w:val="00446DA2"/>
    <w:rsid w:val="004477C0"/>
    <w:rsid w:val="00454108"/>
    <w:rsid w:val="00456BC4"/>
    <w:rsid w:val="00457843"/>
    <w:rsid w:val="00462002"/>
    <w:rsid w:val="0046212F"/>
    <w:rsid w:val="00462733"/>
    <w:rsid w:val="00463227"/>
    <w:rsid w:val="00463973"/>
    <w:rsid w:val="004652C5"/>
    <w:rsid w:val="00466674"/>
    <w:rsid w:val="00471113"/>
    <w:rsid w:val="00471200"/>
    <w:rsid w:val="00472FF8"/>
    <w:rsid w:val="00475F03"/>
    <w:rsid w:val="004804B3"/>
    <w:rsid w:val="00481692"/>
    <w:rsid w:val="004816D5"/>
    <w:rsid w:val="004818EC"/>
    <w:rsid w:val="00481A2E"/>
    <w:rsid w:val="00481E06"/>
    <w:rsid w:val="004820E9"/>
    <w:rsid w:val="00483119"/>
    <w:rsid w:val="0048361F"/>
    <w:rsid w:val="00483FB3"/>
    <w:rsid w:val="004843D8"/>
    <w:rsid w:val="004845D0"/>
    <w:rsid w:val="004848C3"/>
    <w:rsid w:val="004852FF"/>
    <w:rsid w:val="00485B4B"/>
    <w:rsid w:val="00487812"/>
    <w:rsid w:val="00487D89"/>
    <w:rsid w:val="00492FDA"/>
    <w:rsid w:val="00494E73"/>
    <w:rsid w:val="00497CE1"/>
    <w:rsid w:val="004A2830"/>
    <w:rsid w:val="004A7B46"/>
    <w:rsid w:val="004B07FD"/>
    <w:rsid w:val="004B514C"/>
    <w:rsid w:val="004B526E"/>
    <w:rsid w:val="004B7D57"/>
    <w:rsid w:val="004C00D8"/>
    <w:rsid w:val="004C3DAD"/>
    <w:rsid w:val="004C5923"/>
    <w:rsid w:val="004C6116"/>
    <w:rsid w:val="004C7025"/>
    <w:rsid w:val="004C7C61"/>
    <w:rsid w:val="004D0DFD"/>
    <w:rsid w:val="004D1FBE"/>
    <w:rsid w:val="004D2DEB"/>
    <w:rsid w:val="004D4A86"/>
    <w:rsid w:val="004D7664"/>
    <w:rsid w:val="004E074F"/>
    <w:rsid w:val="004E57C3"/>
    <w:rsid w:val="004E5C37"/>
    <w:rsid w:val="004E6427"/>
    <w:rsid w:val="004E664B"/>
    <w:rsid w:val="004E7160"/>
    <w:rsid w:val="004E7625"/>
    <w:rsid w:val="004E7E43"/>
    <w:rsid w:val="004F0F76"/>
    <w:rsid w:val="004F1956"/>
    <w:rsid w:val="004F23BE"/>
    <w:rsid w:val="004F5FC6"/>
    <w:rsid w:val="004F69FA"/>
    <w:rsid w:val="00500536"/>
    <w:rsid w:val="005037B2"/>
    <w:rsid w:val="0050455E"/>
    <w:rsid w:val="005047AD"/>
    <w:rsid w:val="0050543B"/>
    <w:rsid w:val="00506774"/>
    <w:rsid w:val="00507733"/>
    <w:rsid w:val="00510B1D"/>
    <w:rsid w:val="0051107D"/>
    <w:rsid w:val="00511167"/>
    <w:rsid w:val="00511E7F"/>
    <w:rsid w:val="005157C0"/>
    <w:rsid w:val="00526C07"/>
    <w:rsid w:val="005273A6"/>
    <w:rsid w:val="00527533"/>
    <w:rsid w:val="00527E88"/>
    <w:rsid w:val="0053387C"/>
    <w:rsid w:val="00534B54"/>
    <w:rsid w:val="00534F74"/>
    <w:rsid w:val="00535B69"/>
    <w:rsid w:val="00536789"/>
    <w:rsid w:val="00536D2F"/>
    <w:rsid w:val="00540052"/>
    <w:rsid w:val="0054146B"/>
    <w:rsid w:val="00543DB4"/>
    <w:rsid w:val="00543E08"/>
    <w:rsid w:val="005449AD"/>
    <w:rsid w:val="00550321"/>
    <w:rsid w:val="005505ED"/>
    <w:rsid w:val="005535B1"/>
    <w:rsid w:val="00553824"/>
    <w:rsid w:val="00564B04"/>
    <w:rsid w:val="00566091"/>
    <w:rsid w:val="00566501"/>
    <w:rsid w:val="00570524"/>
    <w:rsid w:val="00573059"/>
    <w:rsid w:val="00573B6C"/>
    <w:rsid w:val="00574681"/>
    <w:rsid w:val="00574A22"/>
    <w:rsid w:val="0057621E"/>
    <w:rsid w:val="00577B05"/>
    <w:rsid w:val="00580D6F"/>
    <w:rsid w:val="005812C6"/>
    <w:rsid w:val="0058382A"/>
    <w:rsid w:val="00583A35"/>
    <w:rsid w:val="00583AF6"/>
    <w:rsid w:val="00584753"/>
    <w:rsid w:val="00592AC0"/>
    <w:rsid w:val="005937FD"/>
    <w:rsid w:val="005948FA"/>
    <w:rsid w:val="005959BE"/>
    <w:rsid w:val="00596210"/>
    <w:rsid w:val="00596286"/>
    <w:rsid w:val="00596999"/>
    <w:rsid w:val="005A0F31"/>
    <w:rsid w:val="005A28A1"/>
    <w:rsid w:val="005A46D0"/>
    <w:rsid w:val="005A4859"/>
    <w:rsid w:val="005A6FB5"/>
    <w:rsid w:val="005A7096"/>
    <w:rsid w:val="005A7EAE"/>
    <w:rsid w:val="005B21E5"/>
    <w:rsid w:val="005B25E4"/>
    <w:rsid w:val="005B30C8"/>
    <w:rsid w:val="005B3D55"/>
    <w:rsid w:val="005B7778"/>
    <w:rsid w:val="005C0369"/>
    <w:rsid w:val="005C051F"/>
    <w:rsid w:val="005C1777"/>
    <w:rsid w:val="005C5668"/>
    <w:rsid w:val="005C6E7B"/>
    <w:rsid w:val="005C73B0"/>
    <w:rsid w:val="005C762E"/>
    <w:rsid w:val="005C794F"/>
    <w:rsid w:val="005C7A2F"/>
    <w:rsid w:val="005D098C"/>
    <w:rsid w:val="005D2B4B"/>
    <w:rsid w:val="005D3FD9"/>
    <w:rsid w:val="005D7191"/>
    <w:rsid w:val="005E2139"/>
    <w:rsid w:val="005E46BB"/>
    <w:rsid w:val="005E4E69"/>
    <w:rsid w:val="005E5D6F"/>
    <w:rsid w:val="005F2945"/>
    <w:rsid w:val="005F4ED9"/>
    <w:rsid w:val="006001CC"/>
    <w:rsid w:val="00602B4D"/>
    <w:rsid w:val="0060389B"/>
    <w:rsid w:val="00603C94"/>
    <w:rsid w:val="006048E0"/>
    <w:rsid w:val="00604FAD"/>
    <w:rsid w:val="0060662A"/>
    <w:rsid w:val="00610A88"/>
    <w:rsid w:val="00612789"/>
    <w:rsid w:val="00613D24"/>
    <w:rsid w:val="00614BDA"/>
    <w:rsid w:val="00617D4D"/>
    <w:rsid w:val="00620586"/>
    <w:rsid w:val="00621AFB"/>
    <w:rsid w:val="006228E6"/>
    <w:rsid w:val="0062589A"/>
    <w:rsid w:val="006307C7"/>
    <w:rsid w:val="00630DCB"/>
    <w:rsid w:val="0063262F"/>
    <w:rsid w:val="00632B82"/>
    <w:rsid w:val="006331B4"/>
    <w:rsid w:val="006343F3"/>
    <w:rsid w:val="00640458"/>
    <w:rsid w:val="00640CF2"/>
    <w:rsid w:val="006417D6"/>
    <w:rsid w:val="00642906"/>
    <w:rsid w:val="00643582"/>
    <w:rsid w:val="00643B75"/>
    <w:rsid w:val="006457EF"/>
    <w:rsid w:val="00650464"/>
    <w:rsid w:val="00650F96"/>
    <w:rsid w:val="006512B7"/>
    <w:rsid w:val="00651C22"/>
    <w:rsid w:val="00653A82"/>
    <w:rsid w:val="00655679"/>
    <w:rsid w:val="00655B4D"/>
    <w:rsid w:val="00655D85"/>
    <w:rsid w:val="00655ED5"/>
    <w:rsid w:val="00665734"/>
    <w:rsid w:val="00671977"/>
    <w:rsid w:val="00671D80"/>
    <w:rsid w:val="006720A7"/>
    <w:rsid w:val="00672EFB"/>
    <w:rsid w:val="006739CF"/>
    <w:rsid w:val="0067752C"/>
    <w:rsid w:val="006776A2"/>
    <w:rsid w:val="0068007E"/>
    <w:rsid w:val="006801A6"/>
    <w:rsid w:val="0068124B"/>
    <w:rsid w:val="006814D0"/>
    <w:rsid w:val="00681610"/>
    <w:rsid w:val="00683CEA"/>
    <w:rsid w:val="00685D36"/>
    <w:rsid w:val="00687304"/>
    <w:rsid w:val="006901E0"/>
    <w:rsid w:val="00692438"/>
    <w:rsid w:val="00692B7B"/>
    <w:rsid w:val="00692C71"/>
    <w:rsid w:val="006931A0"/>
    <w:rsid w:val="006934F8"/>
    <w:rsid w:val="006935BC"/>
    <w:rsid w:val="006949CA"/>
    <w:rsid w:val="00696E55"/>
    <w:rsid w:val="006A0B0E"/>
    <w:rsid w:val="006A1772"/>
    <w:rsid w:val="006A1817"/>
    <w:rsid w:val="006A3A9C"/>
    <w:rsid w:val="006A3CC5"/>
    <w:rsid w:val="006A660E"/>
    <w:rsid w:val="006A6A3F"/>
    <w:rsid w:val="006A721F"/>
    <w:rsid w:val="006A7CCF"/>
    <w:rsid w:val="006B0581"/>
    <w:rsid w:val="006B0F36"/>
    <w:rsid w:val="006B30FD"/>
    <w:rsid w:val="006B4254"/>
    <w:rsid w:val="006B5CB4"/>
    <w:rsid w:val="006B6DCF"/>
    <w:rsid w:val="006B791B"/>
    <w:rsid w:val="006C4793"/>
    <w:rsid w:val="006C4B85"/>
    <w:rsid w:val="006C59E8"/>
    <w:rsid w:val="006D2897"/>
    <w:rsid w:val="006D36FB"/>
    <w:rsid w:val="006D42ED"/>
    <w:rsid w:val="006D4D1A"/>
    <w:rsid w:val="006D6AA3"/>
    <w:rsid w:val="006D73F1"/>
    <w:rsid w:val="006E0884"/>
    <w:rsid w:val="006E2A29"/>
    <w:rsid w:val="006E3514"/>
    <w:rsid w:val="006E497A"/>
    <w:rsid w:val="006E4F56"/>
    <w:rsid w:val="006E57A1"/>
    <w:rsid w:val="006E5A45"/>
    <w:rsid w:val="006E7421"/>
    <w:rsid w:val="006E7647"/>
    <w:rsid w:val="006F162C"/>
    <w:rsid w:val="006F1DA8"/>
    <w:rsid w:val="006F22E9"/>
    <w:rsid w:val="006F2F38"/>
    <w:rsid w:val="006F4CFA"/>
    <w:rsid w:val="006F5310"/>
    <w:rsid w:val="006F696E"/>
    <w:rsid w:val="006F6B91"/>
    <w:rsid w:val="007040CB"/>
    <w:rsid w:val="00704B2D"/>
    <w:rsid w:val="0070523B"/>
    <w:rsid w:val="00707D16"/>
    <w:rsid w:val="0071060C"/>
    <w:rsid w:val="0071230D"/>
    <w:rsid w:val="00715341"/>
    <w:rsid w:val="00715C5F"/>
    <w:rsid w:val="00715E8A"/>
    <w:rsid w:val="007164E7"/>
    <w:rsid w:val="00717226"/>
    <w:rsid w:val="007173B5"/>
    <w:rsid w:val="00717463"/>
    <w:rsid w:val="00720FDD"/>
    <w:rsid w:val="00722883"/>
    <w:rsid w:val="00723AF0"/>
    <w:rsid w:val="00727911"/>
    <w:rsid w:val="0073007E"/>
    <w:rsid w:val="007311E2"/>
    <w:rsid w:val="007316EB"/>
    <w:rsid w:val="00732519"/>
    <w:rsid w:val="00733198"/>
    <w:rsid w:val="0073365B"/>
    <w:rsid w:val="00734F5A"/>
    <w:rsid w:val="0073579D"/>
    <w:rsid w:val="00736D97"/>
    <w:rsid w:val="00736DD4"/>
    <w:rsid w:val="00736F2D"/>
    <w:rsid w:val="007377A7"/>
    <w:rsid w:val="00737CEF"/>
    <w:rsid w:val="00737DDA"/>
    <w:rsid w:val="007427FD"/>
    <w:rsid w:val="00743355"/>
    <w:rsid w:val="00746B57"/>
    <w:rsid w:val="00746B5B"/>
    <w:rsid w:val="00747BF4"/>
    <w:rsid w:val="00747D90"/>
    <w:rsid w:val="007501B9"/>
    <w:rsid w:val="00751CB9"/>
    <w:rsid w:val="0075624F"/>
    <w:rsid w:val="0075683A"/>
    <w:rsid w:val="00756D96"/>
    <w:rsid w:val="007620C2"/>
    <w:rsid w:val="007628AE"/>
    <w:rsid w:val="00763641"/>
    <w:rsid w:val="00764632"/>
    <w:rsid w:val="007668BA"/>
    <w:rsid w:val="00770596"/>
    <w:rsid w:val="0077277D"/>
    <w:rsid w:val="007747D4"/>
    <w:rsid w:val="00774963"/>
    <w:rsid w:val="00775B15"/>
    <w:rsid w:val="00777B74"/>
    <w:rsid w:val="00781942"/>
    <w:rsid w:val="00781B7F"/>
    <w:rsid w:val="007821DB"/>
    <w:rsid w:val="00782D86"/>
    <w:rsid w:val="00782DCB"/>
    <w:rsid w:val="00784156"/>
    <w:rsid w:val="00786DE4"/>
    <w:rsid w:val="00791F38"/>
    <w:rsid w:val="007933B3"/>
    <w:rsid w:val="00794D72"/>
    <w:rsid w:val="00796603"/>
    <w:rsid w:val="007A048E"/>
    <w:rsid w:val="007A05E9"/>
    <w:rsid w:val="007A19AF"/>
    <w:rsid w:val="007A1E9D"/>
    <w:rsid w:val="007A1F74"/>
    <w:rsid w:val="007A2801"/>
    <w:rsid w:val="007A33D7"/>
    <w:rsid w:val="007A4EEE"/>
    <w:rsid w:val="007A571C"/>
    <w:rsid w:val="007A6DAA"/>
    <w:rsid w:val="007A71C7"/>
    <w:rsid w:val="007A7EC8"/>
    <w:rsid w:val="007B0213"/>
    <w:rsid w:val="007B032C"/>
    <w:rsid w:val="007B1AF8"/>
    <w:rsid w:val="007B2A16"/>
    <w:rsid w:val="007B4B3F"/>
    <w:rsid w:val="007B4DB9"/>
    <w:rsid w:val="007B787D"/>
    <w:rsid w:val="007B7B7B"/>
    <w:rsid w:val="007C0B44"/>
    <w:rsid w:val="007C0FD4"/>
    <w:rsid w:val="007C3165"/>
    <w:rsid w:val="007C58D6"/>
    <w:rsid w:val="007C732D"/>
    <w:rsid w:val="007D1008"/>
    <w:rsid w:val="007D4F49"/>
    <w:rsid w:val="007D5B27"/>
    <w:rsid w:val="007D5C80"/>
    <w:rsid w:val="007D62AE"/>
    <w:rsid w:val="007E013D"/>
    <w:rsid w:val="007E2754"/>
    <w:rsid w:val="007E2E36"/>
    <w:rsid w:val="007E2F61"/>
    <w:rsid w:val="007E5818"/>
    <w:rsid w:val="007E61A7"/>
    <w:rsid w:val="007E65D7"/>
    <w:rsid w:val="007E6612"/>
    <w:rsid w:val="007E6C7D"/>
    <w:rsid w:val="007F1FFC"/>
    <w:rsid w:val="007F227E"/>
    <w:rsid w:val="007F6F17"/>
    <w:rsid w:val="0080089C"/>
    <w:rsid w:val="00801138"/>
    <w:rsid w:val="00803318"/>
    <w:rsid w:val="00803456"/>
    <w:rsid w:val="0080390A"/>
    <w:rsid w:val="00806521"/>
    <w:rsid w:val="00806A5D"/>
    <w:rsid w:val="00807162"/>
    <w:rsid w:val="00811433"/>
    <w:rsid w:val="008115C8"/>
    <w:rsid w:val="00811BBD"/>
    <w:rsid w:val="00812976"/>
    <w:rsid w:val="008131CB"/>
    <w:rsid w:val="008131CD"/>
    <w:rsid w:val="0081334E"/>
    <w:rsid w:val="00814DEF"/>
    <w:rsid w:val="008174B1"/>
    <w:rsid w:val="0082239E"/>
    <w:rsid w:val="00825A87"/>
    <w:rsid w:val="008271F8"/>
    <w:rsid w:val="00831B9B"/>
    <w:rsid w:val="00832E9B"/>
    <w:rsid w:val="00835008"/>
    <w:rsid w:val="0084191D"/>
    <w:rsid w:val="00842A7E"/>
    <w:rsid w:val="00844D3D"/>
    <w:rsid w:val="008451A1"/>
    <w:rsid w:val="0084532E"/>
    <w:rsid w:val="00845810"/>
    <w:rsid w:val="00845F3C"/>
    <w:rsid w:val="00846159"/>
    <w:rsid w:val="0084625B"/>
    <w:rsid w:val="00847365"/>
    <w:rsid w:val="00847557"/>
    <w:rsid w:val="008505C3"/>
    <w:rsid w:val="00851593"/>
    <w:rsid w:val="00851677"/>
    <w:rsid w:val="00852125"/>
    <w:rsid w:val="008522C6"/>
    <w:rsid w:val="0085251E"/>
    <w:rsid w:val="00852E40"/>
    <w:rsid w:val="00853EC3"/>
    <w:rsid w:val="00856675"/>
    <w:rsid w:val="00856DEF"/>
    <w:rsid w:val="00857A90"/>
    <w:rsid w:val="00857CDD"/>
    <w:rsid w:val="00860350"/>
    <w:rsid w:val="00860695"/>
    <w:rsid w:val="00860EA8"/>
    <w:rsid w:val="0086213E"/>
    <w:rsid w:val="008625B6"/>
    <w:rsid w:val="008643ED"/>
    <w:rsid w:val="0086472B"/>
    <w:rsid w:val="0087083E"/>
    <w:rsid w:val="0087368E"/>
    <w:rsid w:val="00874916"/>
    <w:rsid w:val="00876565"/>
    <w:rsid w:val="008802D9"/>
    <w:rsid w:val="00880B98"/>
    <w:rsid w:val="00881F26"/>
    <w:rsid w:val="008838A1"/>
    <w:rsid w:val="00884C5B"/>
    <w:rsid w:val="00885272"/>
    <w:rsid w:val="0088685E"/>
    <w:rsid w:val="0088689E"/>
    <w:rsid w:val="00891794"/>
    <w:rsid w:val="00891929"/>
    <w:rsid w:val="00893176"/>
    <w:rsid w:val="00895446"/>
    <w:rsid w:val="008963EC"/>
    <w:rsid w:val="0089731C"/>
    <w:rsid w:val="008A05E4"/>
    <w:rsid w:val="008A2098"/>
    <w:rsid w:val="008A32D1"/>
    <w:rsid w:val="008A463C"/>
    <w:rsid w:val="008A4F2E"/>
    <w:rsid w:val="008B03D8"/>
    <w:rsid w:val="008B155E"/>
    <w:rsid w:val="008B4290"/>
    <w:rsid w:val="008B61CD"/>
    <w:rsid w:val="008C034F"/>
    <w:rsid w:val="008C035E"/>
    <w:rsid w:val="008C0AA7"/>
    <w:rsid w:val="008C1A97"/>
    <w:rsid w:val="008C224D"/>
    <w:rsid w:val="008C3C4A"/>
    <w:rsid w:val="008C4553"/>
    <w:rsid w:val="008C4A61"/>
    <w:rsid w:val="008C4CB3"/>
    <w:rsid w:val="008C4F0F"/>
    <w:rsid w:val="008C541F"/>
    <w:rsid w:val="008C6747"/>
    <w:rsid w:val="008C6BFC"/>
    <w:rsid w:val="008C6CFD"/>
    <w:rsid w:val="008C7D07"/>
    <w:rsid w:val="008C7F38"/>
    <w:rsid w:val="008D10C0"/>
    <w:rsid w:val="008D244F"/>
    <w:rsid w:val="008D245A"/>
    <w:rsid w:val="008D2A93"/>
    <w:rsid w:val="008D3B9E"/>
    <w:rsid w:val="008D55C9"/>
    <w:rsid w:val="008D62F2"/>
    <w:rsid w:val="008E113F"/>
    <w:rsid w:val="008E7460"/>
    <w:rsid w:val="008E7585"/>
    <w:rsid w:val="008E7D65"/>
    <w:rsid w:val="008F2E5C"/>
    <w:rsid w:val="008F33B2"/>
    <w:rsid w:val="008F4523"/>
    <w:rsid w:val="008F4691"/>
    <w:rsid w:val="008F4878"/>
    <w:rsid w:val="008F5784"/>
    <w:rsid w:val="008F646F"/>
    <w:rsid w:val="0090267B"/>
    <w:rsid w:val="00906080"/>
    <w:rsid w:val="00906982"/>
    <w:rsid w:val="00906F50"/>
    <w:rsid w:val="009076D0"/>
    <w:rsid w:val="009123B2"/>
    <w:rsid w:val="00914F38"/>
    <w:rsid w:val="00915D4C"/>
    <w:rsid w:val="00916278"/>
    <w:rsid w:val="0091776B"/>
    <w:rsid w:val="00920396"/>
    <w:rsid w:val="009207DA"/>
    <w:rsid w:val="009210C1"/>
    <w:rsid w:val="0092271D"/>
    <w:rsid w:val="00926358"/>
    <w:rsid w:val="0092657D"/>
    <w:rsid w:val="009324E5"/>
    <w:rsid w:val="00932B67"/>
    <w:rsid w:val="009339DC"/>
    <w:rsid w:val="0093409E"/>
    <w:rsid w:val="00935018"/>
    <w:rsid w:val="0093561C"/>
    <w:rsid w:val="0093671F"/>
    <w:rsid w:val="00936CD4"/>
    <w:rsid w:val="00937D0C"/>
    <w:rsid w:val="00937F0D"/>
    <w:rsid w:val="00941D1F"/>
    <w:rsid w:val="0094366C"/>
    <w:rsid w:val="009447A0"/>
    <w:rsid w:val="0094666B"/>
    <w:rsid w:val="00946E62"/>
    <w:rsid w:val="009479C0"/>
    <w:rsid w:val="009506B6"/>
    <w:rsid w:val="00950914"/>
    <w:rsid w:val="00950C51"/>
    <w:rsid w:val="0095107E"/>
    <w:rsid w:val="00951973"/>
    <w:rsid w:val="0095252E"/>
    <w:rsid w:val="00952591"/>
    <w:rsid w:val="00952C90"/>
    <w:rsid w:val="0095365B"/>
    <w:rsid w:val="00953ADF"/>
    <w:rsid w:val="00953B55"/>
    <w:rsid w:val="00957E73"/>
    <w:rsid w:val="00960B26"/>
    <w:rsid w:val="0096135C"/>
    <w:rsid w:val="009635EC"/>
    <w:rsid w:val="00964ADE"/>
    <w:rsid w:val="0097209E"/>
    <w:rsid w:val="009746D7"/>
    <w:rsid w:val="0097482D"/>
    <w:rsid w:val="009748D8"/>
    <w:rsid w:val="009766F3"/>
    <w:rsid w:val="009802AD"/>
    <w:rsid w:val="009808B4"/>
    <w:rsid w:val="0098114B"/>
    <w:rsid w:val="009816CA"/>
    <w:rsid w:val="00982A2A"/>
    <w:rsid w:val="00982DAB"/>
    <w:rsid w:val="00983391"/>
    <w:rsid w:val="00984821"/>
    <w:rsid w:val="009848D7"/>
    <w:rsid w:val="00987345"/>
    <w:rsid w:val="00990B9D"/>
    <w:rsid w:val="009961A7"/>
    <w:rsid w:val="0099716A"/>
    <w:rsid w:val="009A0593"/>
    <w:rsid w:val="009A1FF0"/>
    <w:rsid w:val="009A263D"/>
    <w:rsid w:val="009A2797"/>
    <w:rsid w:val="009A2C14"/>
    <w:rsid w:val="009A3D97"/>
    <w:rsid w:val="009A3ED6"/>
    <w:rsid w:val="009A598B"/>
    <w:rsid w:val="009A698B"/>
    <w:rsid w:val="009A7FB5"/>
    <w:rsid w:val="009B2D86"/>
    <w:rsid w:val="009B3F94"/>
    <w:rsid w:val="009B45C2"/>
    <w:rsid w:val="009B5158"/>
    <w:rsid w:val="009B5E70"/>
    <w:rsid w:val="009B621A"/>
    <w:rsid w:val="009B672F"/>
    <w:rsid w:val="009B6EAB"/>
    <w:rsid w:val="009B718D"/>
    <w:rsid w:val="009B7EA5"/>
    <w:rsid w:val="009C00E4"/>
    <w:rsid w:val="009C0BCC"/>
    <w:rsid w:val="009C3FA3"/>
    <w:rsid w:val="009C45D9"/>
    <w:rsid w:val="009C5C69"/>
    <w:rsid w:val="009C6530"/>
    <w:rsid w:val="009C6E0F"/>
    <w:rsid w:val="009C6F32"/>
    <w:rsid w:val="009D158D"/>
    <w:rsid w:val="009D1746"/>
    <w:rsid w:val="009D2BEF"/>
    <w:rsid w:val="009D358E"/>
    <w:rsid w:val="009D7187"/>
    <w:rsid w:val="009D783B"/>
    <w:rsid w:val="009E01DD"/>
    <w:rsid w:val="009E3FD0"/>
    <w:rsid w:val="009E547A"/>
    <w:rsid w:val="009E7D49"/>
    <w:rsid w:val="009F059E"/>
    <w:rsid w:val="009F1A45"/>
    <w:rsid w:val="009F30C8"/>
    <w:rsid w:val="009F312A"/>
    <w:rsid w:val="009F4054"/>
    <w:rsid w:val="009F42EB"/>
    <w:rsid w:val="009F4C91"/>
    <w:rsid w:val="009F58D8"/>
    <w:rsid w:val="00A02F7D"/>
    <w:rsid w:val="00A03791"/>
    <w:rsid w:val="00A05C42"/>
    <w:rsid w:val="00A06657"/>
    <w:rsid w:val="00A113E9"/>
    <w:rsid w:val="00A12DA0"/>
    <w:rsid w:val="00A16DFA"/>
    <w:rsid w:val="00A17C0A"/>
    <w:rsid w:val="00A17D8C"/>
    <w:rsid w:val="00A22FA7"/>
    <w:rsid w:val="00A2343D"/>
    <w:rsid w:val="00A238D0"/>
    <w:rsid w:val="00A324DA"/>
    <w:rsid w:val="00A33919"/>
    <w:rsid w:val="00A346B2"/>
    <w:rsid w:val="00A3601F"/>
    <w:rsid w:val="00A36968"/>
    <w:rsid w:val="00A40053"/>
    <w:rsid w:val="00A40251"/>
    <w:rsid w:val="00A4077F"/>
    <w:rsid w:val="00A41149"/>
    <w:rsid w:val="00A422ED"/>
    <w:rsid w:val="00A42EFF"/>
    <w:rsid w:val="00A44425"/>
    <w:rsid w:val="00A44745"/>
    <w:rsid w:val="00A44F15"/>
    <w:rsid w:val="00A4575B"/>
    <w:rsid w:val="00A47B7B"/>
    <w:rsid w:val="00A50621"/>
    <w:rsid w:val="00A50F6F"/>
    <w:rsid w:val="00A54175"/>
    <w:rsid w:val="00A54486"/>
    <w:rsid w:val="00A55676"/>
    <w:rsid w:val="00A56809"/>
    <w:rsid w:val="00A56B8E"/>
    <w:rsid w:val="00A60D9A"/>
    <w:rsid w:val="00A63A07"/>
    <w:rsid w:val="00A654A2"/>
    <w:rsid w:val="00A66C92"/>
    <w:rsid w:val="00A67183"/>
    <w:rsid w:val="00A70079"/>
    <w:rsid w:val="00A76391"/>
    <w:rsid w:val="00A76452"/>
    <w:rsid w:val="00A83F5F"/>
    <w:rsid w:val="00A84DF8"/>
    <w:rsid w:val="00A8629C"/>
    <w:rsid w:val="00A86D3D"/>
    <w:rsid w:val="00A87FB5"/>
    <w:rsid w:val="00A9013E"/>
    <w:rsid w:val="00A915F3"/>
    <w:rsid w:val="00A935C2"/>
    <w:rsid w:val="00A948D0"/>
    <w:rsid w:val="00A94B17"/>
    <w:rsid w:val="00A94F1F"/>
    <w:rsid w:val="00A95347"/>
    <w:rsid w:val="00A97399"/>
    <w:rsid w:val="00AA3859"/>
    <w:rsid w:val="00AA3C2F"/>
    <w:rsid w:val="00AA471D"/>
    <w:rsid w:val="00AA4B1C"/>
    <w:rsid w:val="00AA6188"/>
    <w:rsid w:val="00AA6AC8"/>
    <w:rsid w:val="00AA7E33"/>
    <w:rsid w:val="00AB265E"/>
    <w:rsid w:val="00AB2817"/>
    <w:rsid w:val="00AB2948"/>
    <w:rsid w:val="00AB39FA"/>
    <w:rsid w:val="00AB3B30"/>
    <w:rsid w:val="00AB426C"/>
    <w:rsid w:val="00AB451C"/>
    <w:rsid w:val="00AB47FF"/>
    <w:rsid w:val="00AB57B1"/>
    <w:rsid w:val="00AB59F2"/>
    <w:rsid w:val="00AB76F3"/>
    <w:rsid w:val="00AC3E62"/>
    <w:rsid w:val="00AC5AF9"/>
    <w:rsid w:val="00AC6192"/>
    <w:rsid w:val="00AC6812"/>
    <w:rsid w:val="00AC6B02"/>
    <w:rsid w:val="00AC7E82"/>
    <w:rsid w:val="00AD0C57"/>
    <w:rsid w:val="00AD27CD"/>
    <w:rsid w:val="00AD2F03"/>
    <w:rsid w:val="00AD359B"/>
    <w:rsid w:val="00AD57FE"/>
    <w:rsid w:val="00AD6933"/>
    <w:rsid w:val="00AD6B7B"/>
    <w:rsid w:val="00AD7CAB"/>
    <w:rsid w:val="00AE0086"/>
    <w:rsid w:val="00AE08A1"/>
    <w:rsid w:val="00AE0D6A"/>
    <w:rsid w:val="00AE10BE"/>
    <w:rsid w:val="00AE16C9"/>
    <w:rsid w:val="00AE3EF5"/>
    <w:rsid w:val="00AE4F2A"/>
    <w:rsid w:val="00AE52A4"/>
    <w:rsid w:val="00AE5F33"/>
    <w:rsid w:val="00AF034B"/>
    <w:rsid w:val="00AF0AD5"/>
    <w:rsid w:val="00AF15E6"/>
    <w:rsid w:val="00AF3FB6"/>
    <w:rsid w:val="00AF51E7"/>
    <w:rsid w:val="00AF645B"/>
    <w:rsid w:val="00AF6744"/>
    <w:rsid w:val="00B03767"/>
    <w:rsid w:val="00B05620"/>
    <w:rsid w:val="00B05F9E"/>
    <w:rsid w:val="00B06490"/>
    <w:rsid w:val="00B069EF"/>
    <w:rsid w:val="00B10526"/>
    <w:rsid w:val="00B12E05"/>
    <w:rsid w:val="00B12EBE"/>
    <w:rsid w:val="00B16431"/>
    <w:rsid w:val="00B166A4"/>
    <w:rsid w:val="00B219B7"/>
    <w:rsid w:val="00B21AD6"/>
    <w:rsid w:val="00B2248C"/>
    <w:rsid w:val="00B23BAF"/>
    <w:rsid w:val="00B240A5"/>
    <w:rsid w:val="00B25038"/>
    <w:rsid w:val="00B271FB"/>
    <w:rsid w:val="00B27FF1"/>
    <w:rsid w:val="00B3159A"/>
    <w:rsid w:val="00B33465"/>
    <w:rsid w:val="00B35C09"/>
    <w:rsid w:val="00B379C5"/>
    <w:rsid w:val="00B4183F"/>
    <w:rsid w:val="00B42198"/>
    <w:rsid w:val="00B4323A"/>
    <w:rsid w:val="00B440B2"/>
    <w:rsid w:val="00B44835"/>
    <w:rsid w:val="00B45A89"/>
    <w:rsid w:val="00B46AD2"/>
    <w:rsid w:val="00B476CA"/>
    <w:rsid w:val="00B5022D"/>
    <w:rsid w:val="00B5495E"/>
    <w:rsid w:val="00B56473"/>
    <w:rsid w:val="00B63704"/>
    <w:rsid w:val="00B64BBE"/>
    <w:rsid w:val="00B66045"/>
    <w:rsid w:val="00B67DE1"/>
    <w:rsid w:val="00B7034E"/>
    <w:rsid w:val="00B70CC6"/>
    <w:rsid w:val="00B72A45"/>
    <w:rsid w:val="00B73894"/>
    <w:rsid w:val="00B8193F"/>
    <w:rsid w:val="00B82A82"/>
    <w:rsid w:val="00B830E0"/>
    <w:rsid w:val="00B8464A"/>
    <w:rsid w:val="00B8473D"/>
    <w:rsid w:val="00B87CC8"/>
    <w:rsid w:val="00B90410"/>
    <w:rsid w:val="00B90E10"/>
    <w:rsid w:val="00B964CA"/>
    <w:rsid w:val="00B97652"/>
    <w:rsid w:val="00BA1B70"/>
    <w:rsid w:val="00BA31C4"/>
    <w:rsid w:val="00BA32DD"/>
    <w:rsid w:val="00BA4655"/>
    <w:rsid w:val="00BA5BD8"/>
    <w:rsid w:val="00BA78B6"/>
    <w:rsid w:val="00BA7935"/>
    <w:rsid w:val="00BB047B"/>
    <w:rsid w:val="00BB266C"/>
    <w:rsid w:val="00BB4818"/>
    <w:rsid w:val="00BB4AF3"/>
    <w:rsid w:val="00BB6398"/>
    <w:rsid w:val="00BB75E7"/>
    <w:rsid w:val="00BC25EF"/>
    <w:rsid w:val="00BC2DAF"/>
    <w:rsid w:val="00BC3CE4"/>
    <w:rsid w:val="00BC4FD3"/>
    <w:rsid w:val="00BC6827"/>
    <w:rsid w:val="00BC6C7A"/>
    <w:rsid w:val="00BC7D9E"/>
    <w:rsid w:val="00BD0372"/>
    <w:rsid w:val="00BD44F5"/>
    <w:rsid w:val="00BE3942"/>
    <w:rsid w:val="00BE4340"/>
    <w:rsid w:val="00BE52A4"/>
    <w:rsid w:val="00BE52D5"/>
    <w:rsid w:val="00BE5C41"/>
    <w:rsid w:val="00BE7194"/>
    <w:rsid w:val="00BF0646"/>
    <w:rsid w:val="00BF1C32"/>
    <w:rsid w:val="00BF3732"/>
    <w:rsid w:val="00BF4005"/>
    <w:rsid w:val="00BF56C2"/>
    <w:rsid w:val="00BF6EA2"/>
    <w:rsid w:val="00BF7667"/>
    <w:rsid w:val="00BF76A6"/>
    <w:rsid w:val="00C0068D"/>
    <w:rsid w:val="00C00AF6"/>
    <w:rsid w:val="00C01F23"/>
    <w:rsid w:val="00C0391B"/>
    <w:rsid w:val="00C044BE"/>
    <w:rsid w:val="00C04BAB"/>
    <w:rsid w:val="00C0607B"/>
    <w:rsid w:val="00C0675C"/>
    <w:rsid w:val="00C06DEF"/>
    <w:rsid w:val="00C075A2"/>
    <w:rsid w:val="00C107CB"/>
    <w:rsid w:val="00C11341"/>
    <w:rsid w:val="00C118C4"/>
    <w:rsid w:val="00C11F58"/>
    <w:rsid w:val="00C120D7"/>
    <w:rsid w:val="00C132D1"/>
    <w:rsid w:val="00C139CA"/>
    <w:rsid w:val="00C13A7D"/>
    <w:rsid w:val="00C13DEA"/>
    <w:rsid w:val="00C17B1C"/>
    <w:rsid w:val="00C216F5"/>
    <w:rsid w:val="00C241A8"/>
    <w:rsid w:val="00C24ABA"/>
    <w:rsid w:val="00C264CB"/>
    <w:rsid w:val="00C31253"/>
    <w:rsid w:val="00C31555"/>
    <w:rsid w:val="00C35129"/>
    <w:rsid w:val="00C35709"/>
    <w:rsid w:val="00C35F1A"/>
    <w:rsid w:val="00C37856"/>
    <w:rsid w:val="00C41197"/>
    <w:rsid w:val="00C419DB"/>
    <w:rsid w:val="00C42633"/>
    <w:rsid w:val="00C4455E"/>
    <w:rsid w:val="00C45D15"/>
    <w:rsid w:val="00C476F1"/>
    <w:rsid w:val="00C50EB0"/>
    <w:rsid w:val="00C51429"/>
    <w:rsid w:val="00C51E8F"/>
    <w:rsid w:val="00C52CE9"/>
    <w:rsid w:val="00C52FC0"/>
    <w:rsid w:val="00C53425"/>
    <w:rsid w:val="00C53F9E"/>
    <w:rsid w:val="00C55045"/>
    <w:rsid w:val="00C55624"/>
    <w:rsid w:val="00C559E9"/>
    <w:rsid w:val="00C55A8F"/>
    <w:rsid w:val="00C608C1"/>
    <w:rsid w:val="00C61648"/>
    <w:rsid w:val="00C623AC"/>
    <w:rsid w:val="00C63D4E"/>
    <w:rsid w:val="00C63EA9"/>
    <w:rsid w:val="00C63F5D"/>
    <w:rsid w:val="00C64AD2"/>
    <w:rsid w:val="00C66155"/>
    <w:rsid w:val="00C665A0"/>
    <w:rsid w:val="00C6682C"/>
    <w:rsid w:val="00C67725"/>
    <w:rsid w:val="00C700F3"/>
    <w:rsid w:val="00C7092F"/>
    <w:rsid w:val="00C717E3"/>
    <w:rsid w:val="00C72F9F"/>
    <w:rsid w:val="00C74F56"/>
    <w:rsid w:val="00C76DDA"/>
    <w:rsid w:val="00C7724B"/>
    <w:rsid w:val="00C807B3"/>
    <w:rsid w:val="00C81C9B"/>
    <w:rsid w:val="00C825C9"/>
    <w:rsid w:val="00C83D64"/>
    <w:rsid w:val="00C84993"/>
    <w:rsid w:val="00C86CC3"/>
    <w:rsid w:val="00C86E37"/>
    <w:rsid w:val="00C86E63"/>
    <w:rsid w:val="00C901B1"/>
    <w:rsid w:val="00C90EBC"/>
    <w:rsid w:val="00C91B69"/>
    <w:rsid w:val="00C95A57"/>
    <w:rsid w:val="00C9733C"/>
    <w:rsid w:val="00CA1072"/>
    <w:rsid w:val="00CA1359"/>
    <w:rsid w:val="00CA1F32"/>
    <w:rsid w:val="00CA3856"/>
    <w:rsid w:val="00CA46E9"/>
    <w:rsid w:val="00CA4B7B"/>
    <w:rsid w:val="00CA5A3F"/>
    <w:rsid w:val="00CA67E0"/>
    <w:rsid w:val="00CA78DD"/>
    <w:rsid w:val="00CB0122"/>
    <w:rsid w:val="00CB0269"/>
    <w:rsid w:val="00CB053A"/>
    <w:rsid w:val="00CB0833"/>
    <w:rsid w:val="00CB18F5"/>
    <w:rsid w:val="00CB271D"/>
    <w:rsid w:val="00CB2817"/>
    <w:rsid w:val="00CB50E3"/>
    <w:rsid w:val="00CC008E"/>
    <w:rsid w:val="00CC02ED"/>
    <w:rsid w:val="00CC0863"/>
    <w:rsid w:val="00CC0F92"/>
    <w:rsid w:val="00CC3D7F"/>
    <w:rsid w:val="00CC63EB"/>
    <w:rsid w:val="00CC7F02"/>
    <w:rsid w:val="00CC7F27"/>
    <w:rsid w:val="00CD022A"/>
    <w:rsid w:val="00CD03BE"/>
    <w:rsid w:val="00CD0707"/>
    <w:rsid w:val="00CD1A25"/>
    <w:rsid w:val="00CD20A3"/>
    <w:rsid w:val="00CD2E16"/>
    <w:rsid w:val="00CD65E7"/>
    <w:rsid w:val="00CD7629"/>
    <w:rsid w:val="00CD7BFC"/>
    <w:rsid w:val="00CE2B95"/>
    <w:rsid w:val="00CE2F1A"/>
    <w:rsid w:val="00CE6B76"/>
    <w:rsid w:val="00CF1597"/>
    <w:rsid w:val="00CF1A11"/>
    <w:rsid w:val="00CF30AE"/>
    <w:rsid w:val="00CF30FC"/>
    <w:rsid w:val="00CF4286"/>
    <w:rsid w:val="00CF4935"/>
    <w:rsid w:val="00CF5CB2"/>
    <w:rsid w:val="00CF703E"/>
    <w:rsid w:val="00CF7482"/>
    <w:rsid w:val="00CF7B15"/>
    <w:rsid w:val="00D019BA"/>
    <w:rsid w:val="00D01B9F"/>
    <w:rsid w:val="00D0331C"/>
    <w:rsid w:val="00D03996"/>
    <w:rsid w:val="00D03B38"/>
    <w:rsid w:val="00D03F87"/>
    <w:rsid w:val="00D04CD4"/>
    <w:rsid w:val="00D05C19"/>
    <w:rsid w:val="00D07174"/>
    <w:rsid w:val="00D07AA2"/>
    <w:rsid w:val="00D12095"/>
    <w:rsid w:val="00D144C3"/>
    <w:rsid w:val="00D16D5A"/>
    <w:rsid w:val="00D17E1A"/>
    <w:rsid w:val="00D21AEC"/>
    <w:rsid w:val="00D22D06"/>
    <w:rsid w:val="00D23011"/>
    <w:rsid w:val="00D23463"/>
    <w:rsid w:val="00D24772"/>
    <w:rsid w:val="00D2502A"/>
    <w:rsid w:val="00D2522F"/>
    <w:rsid w:val="00D26E91"/>
    <w:rsid w:val="00D272A6"/>
    <w:rsid w:val="00D3441D"/>
    <w:rsid w:val="00D355C4"/>
    <w:rsid w:val="00D3612A"/>
    <w:rsid w:val="00D37703"/>
    <w:rsid w:val="00D37DBF"/>
    <w:rsid w:val="00D37F25"/>
    <w:rsid w:val="00D40643"/>
    <w:rsid w:val="00D42546"/>
    <w:rsid w:val="00D42F4F"/>
    <w:rsid w:val="00D44141"/>
    <w:rsid w:val="00D46EBB"/>
    <w:rsid w:val="00D473DD"/>
    <w:rsid w:val="00D510B8"/>
    <w:rsid w:val="00D51D35"/>
    <w:rsid w:val="00D542BF"/>
    <w:rsid w:val="00D55ACA"/>
    <w:rsid w:val="00D565E8"/>
    <w:rsid w:val="00D56A53"/>
    <w:rsid w:val="00D56D63"/>
    <w:rsid w:val="00D6324F"/>
    <w:rsid w:val="00D63458"/>
    <w:rsid w:val="00D6398C"/>
    <w:rsid w:val="00D66D37"/>
    <w:rsid w:val="00D67024"/>
    <w:rsid w:val="00D7303E"/>
    <w:rsid w:val="00D7412C"/>
    <w:rsid w:val="00D750CC"/>
    <w:rsid w:val="00D758DC"/>
    <w:rsid w:val="00D8161F"/>
    <w:rsid w:val="00D82982"/>
    <w:rsid w:val="00D84369"/>
    <w:rsid w:val="00D84C8F"/>
    <w:rsid w:val="00D8675E"/>
    <w:rsid w:val="00D86B16"/>
    <w:rsid w:val="00D873AD"/>
    <w:rsid w:val="00D87B24"/>
    <w:rsid w:val="00D90BEE"/>
    <w:rsid w:val="00D91AAC"/>
    <w:rsid w:val="00D91C06"/>
    <w:rsid w:val="00D91C9F"/>
    <w:rsid w:val="00D93FD1"/>
    <w:rsid w:val="00DA08F5"/>
    <w:rsid w:val="00DA2ADC"/>
    <w:rsid w:val="00DB01E2"/>
    <w:rsid w:val="00DB0764"/>
    <w:rsid w:val="00DB205B"/>
    <w:rsid w:val="00DB3506"/>
    <w:rsid w:val="00DB42B9"/>
    <w:rsid w:val="00DB4AEF"/>
    <w:rsid w:val="00DB6F1E"/>
    <w:rsid w:val="00DB7A9A"/>
    <w:rsid w:val="00DC3177"/>
    <w:rsid w:val="00DC3276"/>
    <w:rsid w:val="00DC3FCA"/>
    <w:rsid w:val="00DC4F83"/>
    <w:rsid w:val="00DD06C1"/>
    <w:rsid w:val="00DD13AB"/>
    <w:rsid w:val="00DD2841"/>
    <w:rsid w:val="00DD37D8"/>
    <w:rsid w:val="00DD4EB5"/>
    <w:rsid w:val="00DD5902"/>
    <w:rsid w:val="00DD7374"/>
    <w:rsid w:val="00DE01A4"/>
    <w:rsid w:val="00DE3E40"/>
    <w:rsid w:val="00DE4597"/>
    <w:rsid w:val="00DE643F"/>
    <w:rsid w:val="00DF217A"/>
    <w:rsid w:val="00DF39AA"/>
    <w:rsid w:val="00DF6840"/>
    <w:rsid w:val="00DF6FAF"/>
    <w:rsid w:val="00DF7661"/>
    <w:rsid w:val="00DF7F80"/>
    <w:rsid w:val="00E010AB"/>
    <w:rsid w:val="00E015AD"/>
    <w:rsid w:val="00E01601"/>
    <w:rsid w:val="00E0233F"/>
    <w:rsid w:val="00E02678"/>
    <w:rsid w:val="00E03F8E"/>
    <w:rsid w:val="00E050EC"/>
    <w:rsid w:val="00E06262"/>
    <w:rsid w:val="00E0748A"/>
    <w:rsid w:val="00E128A9"/>
    <w:rsid w:val="00E143DA"/>
    <w:rsid w:val="00E14BA3"/>
    <w:rsid w:val="00E1616F"/>
    <w:rsid w:val="00E16744"/>
    <w:rsid w:val="00E21537"/>
    <w:rsid w:val="00E21F46"/>
    <w:rsid w:val="00E25953"/>
    <w:rsid w:val="00E26437"/>
    <w:rsid w:val="00E27F5A"/>
    <w:rsid w:val="00E31457"/>
    <w:rsid w:val="00E32BEA"/>
    <w:rsid w:val="00E32F5B"/>
    <w:rsid w:val="00E34F2B"/>
    <w:rsid w:val="00E360F1"/>
    <w:rsid w:val="00E3799F"/>
    <w:rsid w:val="00E37DA2"/>
    <w:rsid w:val="00E4121B"/>
    <w:rsid w:val="00E42FA4"/>
    <w:rsid w:val="00E43ACF"/>
    <w:rsid w:val="00E43B5E"/>
    <w:rsid w:val="00E45864"/>
    <w:rsid w:val="00E4622C"/>
    <w:rsid w:val="00E47F40"/>
    <w:rsid w:val="00E50C25"/>
    <w:rsid w:val="00E51FFB"/>
    <w:rsid w:val="00E52DD3"/>
    <w:rsid w:val="00E5471E"/>
    <w:rsid w:val="00E55615"/>
    <w:rsid w:val="00E558A4"/>
    <w:rsid w:val="00E576D9"/>
    <w:rsid w:val="00E6197A"/>
    <w:rsid w:val="00E622F8"/>
    <w:rsid w:val="00E65C76"/>
    <w:rsid w:val="00E65EA1"/>
    <w:rsid w:val="00E6605D"/>
    <w:rsid w:val="00E6611F"/>
    <w:rsid w:val="00E720EE"/>
    <w:rsid w:val="00E74207"/>
    <w:rsid w:val="00E802F7"/>
    <w:rsid w:val="00E81519"/>
    <w:rsid w:val="00E81CC8"/>
    <w:rsid w:val="00E82FB4"/>
    <w:rsid w:val="00E9168B"/>
    <w:rsid w:val="00E91A28"/>
    <w:rsid w:val="00E91D96"/>
    <w:rsid w:val="00E9214C"/>
    <w:rsid w:val="00E923A0"/>
    <w:rsid w:val="00E9265B"/>
    <w:rsid w:val="00E95253"/>
    <w:rsid w:val="00E978F3"/>
    <w:rsid w:val="00EA1CB1"/>
    <w:rsid w:val="00EA6125"/>
    <w:rsid w:val="00EA613E"/>
    <w:rsid w:val="00EA7162"/>
    <w:rsid w:val="00EB5C91"/>
    <w:rsid w:val="00EC0435"/>
    <w:rsid w:val="00EC37BC"/>
    <w:rsid w:val="00EC4C55"/>
    <w:rsid w:val="00EC6666"/>
    <w:rsid w:val="00EC7180"/>
    <w:rsid w:val="00ED046C"/>
    <w:rsid w:val="00ED209D"/>
    <w:rsid w:val="00ED418D"/>
    <w:rsid w:val="00ED46C4"/>
    <w:rsid w:val="00ED5F88"/>
    <w:rsid w:val="00ED664B"/>
    <w:rsid w:val="00ED7359"/>
    <w:rsid w:val="00ED7C2E"/>
    <w:rsid w:val="00EE38DE"/>
    <w:rsid w:val="00EE5111"/>
    <w:rsid w:val="00EE719C"/>
    <w:rsid w:val="00EF0ECE"/>
    <w:rsid w:val="00EF157F"/>
    <w:rsid w:val="00EF2730"/>
    <w:rsid w:val="00EF28D7"/>
    <w:rsid w:val="00EF437A"/>
    <w:rsid w:val="00EF4C3D"/>
    <w:rsid w:val="00EF7FC9"/>
    <w:rsid w:val="00F00D74"/>
    <w:rsid w:val="00F01CEA"/>
    <w:rsid w:val="00F01D63"/>
    <w:rsid w:val="00F03786"/>
    <w:rsid w:val="00F03AB8"/>
    <w:rsid w:val="00F05284"/>
    <w:rsid w:val="00F05E37"/>
    <w:rsid w:val="00F07897"/>
    <w:rsid w:val="00F07EF7"/>
    <w:rsid w:val="00F1115E"/>
    <w:rsid w:val="00F112AC"/>
    <w:rsid w:val="00F120FF"/>
    <w:rsid w:val="00F12B18"/>
    <w:rsid w:val="00F130AD"/>
    <w:rsid w:val="00F14D78"/>
    <w:rsid w:val="00F2002D"/>
    <w:rsid w:val="00F2114D"/>
    <w:rsid w:val="00F216E7"/>
    <w:rsid w:val="00F22093"/>
    <w:rsid w:val="00F227E8"/>
    <w:rsid w:val="00F24135"/>
    <w:rsid w:val="00F24647"/>
    <w:rsid w:val="00F2516C"/>
    <w:rsid w:val="00F26374"/>
    <w:rsid w:val="00F26A9F"/>
    <w:rsid w:val="00F30DE4"/>
    <w:rsid w:val="00F331B5"/>
    <w:rsid w:val="00F34AF9"/>
    <w:rsid w:val="00F37F9D"/>
    <w:rsid w:val="00F411DC"/>
    <w:rsid w:val="00F41E62"/>
    <w:rsid w:val="00F45725"/>
    <w:rsid w:val="00F46875"/>
    <w:rsid w:val="00F4748B"/>
    <w:rsid w:val="00F47B58"/>
    <w:rsid w:val="00F47BED"/>
    <w:rsid w:val="00F47C23"/>
    <w:rsid w:val="00F52AE4"/>
    <w:rsid w:val="00F534EE"/>
    <w:rsid w:val="00F53521"/>
    <w:rsid w:val="00F53991"/>
    <w:rsid w:val="00F61722"/>
    <w:rsid w:val="00F617C6"/>
    <w:rsid w:val="00F6208E"/>
    <w:rsid w:val="00F66A33"/>
    <w:rsid w:val="00F66F7C"/>
    <w:rsid w:val="00F70BA5"/>
    <w:rsid w:val="00F7165A"/>
    <w:rsid w:val="00F71818"/>
    <w:rsid w:val="00F73842"/>
    <w:rsid w:val="00F73B39"/>
    <w:rsid w:val="00F74981"/>
    <w:rsid w:val="00F75C04"/>
    <w:rsid w:val="00F90692"/>
    <w:rsid w:val="00F91822"/>
    <w:rsid w:val="00F93116"/>
    <w:rsid w:val="00F95772"/>
    <w:rsid w:val="00F96D6B"/>
    <w:rsid w:val="00FA0B6C"/>
    <w:rsid w:val="00FA27ED"/>
    <w:rsid w:val="00FA4789"/>
    <w:rsid w:val="00FB1768"/>
    <w:rsid w:val="00FB2CA2"/>
    <w:rsid w:val="00FB4289"/>
    <w:rsid w:val="00FC0149"/>
    <w:rsid w:val="00FC1824"/>
    <w:rsid w:val="00FC2985"/>
    <w:rsid w:val="00FC4B54"/>
    <w:rsid w:val="00FC7254"/>
    <w:rsid w:val="00FD008B"/>
    <w:rsid w:val="00FD0E0E"/>
    <w:rsid w:val="00FD12A2"/>
    <w:rsid w:val="00FD150D"/>
    <w:rsid w:val="00FD1A56"/>
    <w:rsid w:val="00FD25EC"/>
    <w:rsid w:val="00FD424D"/>
    <w:rsid w:val="00FD5803"/>
    <w:rsid w:val="00FD66F4"/>
    <w:rsid w:val="00FE2AD1"/>
    <w:rsid w:val="00FE2CE3"/>
    <w:rsid w:val="00FE2CF0"/>
    <w:rsid w:val="00FE50C1"/>
    <w:rsid w:val="00FF20D4"/>
    <w:rsid w:val="00FF2119"/>
    <w:rsid w:val="00FF2AF6"/>
    <w:rsid w:val="00FF3135"/>
    <w:rsid w:val="00FF3F44"/>
    <w:rsid w:val="00FF491C"/>
    <w:rsid w:val="00FF7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C9FF41B"/>
  <w15:chartTrackingRefBased/>
  <w15:docId w15:val="{FABA6B72-DA87-4958-AF02-F46D2351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7A571C"/>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A571C"/>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A571C"/>
    <w:pPr>
      <w:keepNext/>
      <w:spacing w:before="240" w:after="60" w:line="360" w:lineRule="auto"/>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7A571C"/>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A571C"/>
    <w:rPr>
      <w:rFonts w:ascii="Arial" w:hAnsi="Arial" w:cs="Arial"/>
      <w:b/>
      <w:bCs/>
      <w:sz w:val="26"/>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D019BA"/>
    <w:rPr>
      <w:color w:val="605E5C"/>
      <w:shd w:val="clear" w:color="auto" w:fill="E1DFDD"/>
    </w:rPr>
  </w:style>
  <w:style w:type="character" w:styleId="UnresolvedMention">
    <w:name w:val="Unresolved Mention"/>
    <w:basedOn w:val="DefaultParagraphFont"/>
    <w:uiPriority w:val="99"/>
    <w:semiHidden/>
    <w:unhideWhenUsed/>
    <w:rsid w:val="001A39FB"/>
    <w:rPr>
      <w:color w:val="605E5C"/>
      <w:shd w:val="clear" w:color="auto" w:fill="E1DFDD"/>
    </w:rPr>
  </w:style>
  <w:style w:type="paragraph" w:customStyle="1" w:styleId="NICENormalAIC">
    <w:name w:val="NICE Normal AIC"/>
    <w:basedOn w:val="Normal"/>
    <w:link w:val="NICENormalAICChar"/>
    <w:qFormat/>
    <w:rsid w:val="00610A88"/>
    <w:pPr>
      <w:shd w:val="clear" w:color="auto" w:fill="FFFF00"/>
      <w:spacing w:after="240" w:line="360" w:lineRule="auto"/>
    </w:pPr>
    <w:rPr>
      <w:rFonts w:ascii="Arial" w:hAnsi="Arial"/>
      <w:u w:val="single"/>
      <w:lang w:val="en-US"/>
    </w:rPr>
  </w:style>
  <w:style w:type="character" w:customStyle="1" w:styleId="NICENormalAICChar">
    <w:name w:val="NICE Normal AIC Char"/>
    <w:link w:val="NICENormalAIC"/>
    <w:rsid w:val="00610A88"/>
    <w:rPr>
      <w:rFonts w:ascii="Arial" w:hAnsi="Arial"/>
      <w:sz w:val="24"/>
      <w:szCs w:val="24"/>
      <w:u w:val="single"/>
      <w:shd w:val="clear" w:color="auto" w:fill="FFFF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24740044">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523/documents" TargetMode="External"/><Relationship Id="rId13" Type="http://schemas.openxmlformats.org/officeDocument/2006/relationships/hyperlink" Target="http://www.nice.org.uk/guidance/TA654" TargetMode="External"/><Relationship Id="rId18" Type="http://schemas.openxmlformats.org/officeDocument/2006/relationships/hyperlink" Target="https://www.nice.org.uk/process/pmg9/chapter/the-appraisal-of-the-evidence-and-structured-decision-mak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ice.org.uk/about/what-we-do/our-programmes/nice-guidance/nice-technology-appraisal-guidance/cancer-drugs-fund" TargetMode="External"/><Relationship Id="rId7" Type="http://schemas.openxmlformats.org/officeDocument/2006/relationships/endnotes" Target="endnotes.xml"/><Relationship Id="rId12" Type="http://schemas.openxmlformats.org/officeDocument/2006/relationships/hyperlink" Target="https://www.nice.org.uk/guidance/indevelopment/gid-ta10523/documents" TargetMode="External"/><Relationship Id="rId17" Type="http://schemas.openxmlformats.org/officeDocument/2006/relationships/hyperlink" Target="https://www.nice.org.uk/guidance/TA48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ice.org.uk/guidance/ta179" TargetMode="External"/><Relationship Id="rId20" Type="http://schemas.openxmlformats.org/officeDocument/2006/relationships/hyperlink" Target="https://www.nice.org.uk/guidance/TA4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article/pmg19/chapter/Forewor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ice.org.uk/guidance/ta86" TargetMode="External"/><Relationship Id="rId23" Type="http://schemas.openxmlformats.org/officeDocument/2006/relationships/hyperlink" Target="https://www.nice.org.uk/get-involved/meetings-in-public/technology-appraisal-committee" TargetMode="External"/><Relationship Id="rId10" Type="http://schemas.openxmlformats.org/officeDocument/2006/relationships/hyperlink" Target="http://www.nice.org.uk/article/pmg19/chapter/Foreword" TargetMode="External"/><Relationship Id="rId19" Type="http://schemas.openxmlformats.org/officeDocument/2006/relationships/hyperlink" Target="https://www.nice.org.uk/guidance/TA488" TargetMode="External"/><Relationship Id="rId4" Type="http://schemas.openxmlformats.org/officeDocument/2006/relationships/settings" Target="settings.xml"/><Relationship Id="rId9" Type="http://schemas.openxmlformats.org/officeDocument/2006/relationships/hyperlink" Target="https://www.nice.org.uk/guidance/indevelopment/gid-ta10523/documents" TargetMode="External"/><Relationship Id="rId14" Type="http://schemas.openxmlformats.org/officeDocument/2006/relationships/hyperlink" Target="https://www.nice.org.uk/guidance/ta463" TargetMode="External"/><Relationship Id="rId22" Type="http://schemas.openxmlformats.org/officeDocument/2006/relationships/hyperlink" Target="https://www.nice.org.uk/get-involved/meetings-in-public/technology-appraisal-committee/committee-d-member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882BD-9CE4-432A-987F-44DBC66D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4885</Words>
  <Characters>28799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33617</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Stephen Robinson</dc:creator>
  <cp:keywords/>
  <cp:lastModifiedBy>Gavin Kenny</cp:lastModifiedBy>
  <cp:revision>5</cp:revision>
  <cp:lastPrinted>2012-11-14T14:34:00Z</cp:lastPrinted>
  <dcterms:created xsi:type="dcterms:W3CDTF">2020-10-20T13:09:00Z</dcterms:created>
  <dcterms:modified xsi:type="dcterms:W3CDTF">2020-10-20T14:58:00Z</dcterms:modified>
</cp:coreProperties>
</file>