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F7811" w14:textId="38F041FD" w:rsidR="009C06D5" w:rsidRDefault="00453774" w:rsidP="009C06D5">
      <w:pPr>
        <w:rPr>
          <w:color w:val="44546A"/>
          <w:lang w:eastAsia="en-GB"/>
        </w:rPr>
      </w:pPr>
      <w:r w:rsidRPr="00D96B81">
        <w:rPr>
          <w:rFonts w:ascii="Arial" w:hAnsi="Arial" w:cs="Arial"/>
          <w:sz w:val="24"/>
          <w:szCs w:val="24"/>
        </w:rPr>
        <w:softHyphen/>
      </w:r>
      <w:r w:rsidR="00D96B81" w:rsidRPr="00D96B81">
        <w:rPr>
          <w:rFonts w:ascii="Arial" w:eastAsia="Times New Roman" w:hAnsi="Arial" w:cs="Arial"/>
          <w:sz w:val="24"/>
          <w:szCs w:val="24"/>
          <w:lang w:eastAsia="en-GB"/>
        </w:rPr>
        <w:t xml:space="preserve">Sent by email </w:t>
      </w:r>
      <w:r w:rsidR="009C06D5">
        <w:rPr>
          <w:rFonts w:ascii="Arial" w:eastAsia="Times New Roman" w:hAnsi="Arial" w:cs="Arial"/>
          <w:sz w:val="24"/>
          <w:szCs w:val="24"/>
          <w:lang w:eastAsia="en-GB"/>
        </w:rPr>
        <w:t xml:space="preserve">only </w:t>
      </w:r>
      <w:r w:rsidR="00D96B81" w:rsidRPr="00D96B81">
        <w:rPr>
          <w:rFonts w:ascii="Arial" w:eastAsia="Times New Roman" w:hAnsi="Arial" w:cs="Arial"/>
          <w:sz w:val="24"/>
          <w:szCs w:val="24"/>
          <w:lang w:eastAsia="en-GB"/>
        </w:rPr>
        <w:t xml:space="preserve">to: </w:t>
      </w:r>
      <w:hyperlink r:id="rId8" w:history="1">
        <w:r w:rsidR="00571476" w:rsidRPr="00571476">
          <w:rPr>
            <w:rStyle w:val="Hyperlink"/>
            <w:color w:val="000000" w:themeColor="text1"/>
            <w:highlight w:val="black"/>
            <w:lang w:eastAsia="en-GB"/>
          </w:rPr>
          <w:t>XXXXXXXXXXXXXXXXXXXXXXXXXXXXXXXXXX</w:t>
        </w:r>
      </w:hyperlink>
      <w:r w:rsidR="00571476" w:rsidRPr="00571476">
        <w:rPr>
          <w:rStyle w:val="Hyperlink"/>
          <w:color w:val="000000" w:themeColor="text1"/>
          <w:highlight w:val="black"/>
          <w:lang w:eastAsia="en-GB"/>
        </w:rPr>
        <w:t>X</w:t>
      </w:r>
      <w:r w:rsidR="009C06D5" w:rsidRPr="00571476">
        <w:rPr>
          <w:color w:val="000000" w:themeColor="text1"/>
          <w:lang w:eastAsia="en-GB"/>
        </w:rPr>
        <w:t xml:space="preserve"> </w:t>
      </w:r>
      <w:hyperlink r:id="rId9" w:history="1">
        <w:r w:rsidR="00571476" w:rsidRPr="00571476">
          <w:rPr>
            <w:rStyle w:val="Hyperlink"/>
            <w:color w:val="000000" w:themeColor="text1"/>
            <w:highlight w:val="black"/>
            <w:lang w:eastAsia="en-GB"/>
          </w:rPr>
          <w:t>XXXXXXXXXXXXXXXXXXXXXXXXXX</w:t>
        </w:r>
      </w:hyperlink>
      <w:r w:rsidR="00571476" w:rsidRPr="00571476">
        <w:rPr>
          <w:rStyle w:val="Hyperlink"/>
          <w:color w:val="000000" w:themeColor="text1"/>
          <w:highlight w:val="black"/>
          <w:lang w:eastAsia="en-GB"/>
        </w:rPr>
        <w:t>X</w:t>
      </w:r>
      <w:r w:rsidR="009C06D5" w:rsidRPr="00571476">
        <w:rPr>
          <w:color w:val="000000" w:themeColor="text1"/>
          <w:lang w:eastAsia="en-GB"/>
        </w:rPr>
        <w:t xml:space="preserve"> </w:t>
      </w:r>
    </w:p>
    <w:p w14:paraId="1034EA14" w14:textId="097E07AF" w:rsidR="0008737F" w:rsidRDefault="0008737F" w:rsidP="009C06D5">
      <w:pPr>
        <w:rPr>
          <w:rFonts w:ascii="Arial" w:hAnsi="Arial" w:cs="Arial"/>
          <w:sz w:val="24"/>
          <w:szCs w:val="24"/>
          <w:lang w:eastAsia="en-GB"/>
        </w:rPr>
      </w:pPr>
    </w:p>
    <w:p w14:paraId="67BBDF37" w14:textId="4E8A954C" w:rsidR="009C06D5" w:rsidRPr="009C06D5" w:rsidRDefault="00571476" w:rsidP="009C06D5">
      <w:pPr>
        <w:widowControl w:val="0"/>
        <w:spacing w:before="120" w:after="120" w:line="240" w:lineRule="auto"/>
        <w:jc w:val="both"/>
        <w:rPr>
          <w:rFonts w:ascii="Arial" w:hAnsi="Arial" w:cs="Arial"/>
          <w:sz w:val="24"/>
          <w:szCs w:val="24"/>
          <w:lang w:eastAsia="en-GB"/>
        </w:rPr>
      </w:pPr>
      <w:r w:rsidRPr="00571476">
        <w:rPr>
          <w:rFonts w:ascii="Arial" w:hAnsi="Arial" w:cs="Arial"/>
          <w:sz w:val="24"/>
          <w:szCs w:val="24"/>
          <w:highlight w:val="black"/>
          <w:lang w:eastAsia="en-GB"/>
        </w:rPr>
        <w:t>XXXXXXX</w:t>
      </w:r>
      <w:r w:rsidR="009C06D5" w:rsidRPr="00571476">
        <w:rPr>
          <w:rFonts w:ascii="Arial" w:hAnsi="Arial" w:cs="Arial"/>
          <w:sz w:val="24"/>
          <w:szCs w:val="24"/>
          <w:highlight w:val="black"/>
          <w:lang w:eastAsia="en-GB"/>
        </w:rPr>
        <w:t xml:space="preserve"> </w:t>
      </w:r>
      <w:r w:rsidRPr="00571476">
        <w:rPr>
          <w:rFonts w:ascii="Arial" w:hAnsi="Arial" w:cs="Arial"/>
          <w:sz w:val="24"/>
          <w:szCs w:val="24"/>
          <w:highlight w:val="black"/>
          <w:lang w:eastAsia="en-GB"/>
        </w:rPr>
        <w:t>XXXXXXXXX</w:t>
      </w:r>
      <w:r w:rsidR="009C06D5" w:rsidRPr="00571476">
        <w:rPr>
          <w:rFonts w:ascii="Arial" w:hAnsi="Arial" w:cs="Arial"/>
          <w:sz w:val="24"/>
          <w:szCs w:val="24"/>
          <w:highlight w:val="black"/>
          <w:lang w:eastAsia="en-GB"/>
        </w:rPr>
        <w:t xml:space="preserve"> </w:t>
      </w:r>
      <w:r w:rsidRPr="00571476">
        <w:rPr>
          <w:rFonts w:ascii="Arial" w:hAnsi="Arial" w:cs="Arial"/>
          <w:sz w:val="24"/>
          <w:szCs w:val="24"/>
          <w:highlight w:val="black"/>
          <w:lang w:eastAsia="en-GB"/>
        </w:rPr>
        <w:t>XXXXXXXX</w:t>
      </w:r>
      <w:r w:rsidR="009C06D5" w:rsidRPr="00571476">
        <w:rPr>
          <w:rFonts w:ascii="Arial" w:hAnsi="Arial" w:cs="Arial"/>
          <w:sz w:val="24"/>
          <w:szCs w:val="24"/>
          <w:highlight w:val="black"/>
          <w:lang w:eastAsia="en-GB"/>
        </w:rPr>
        <w:t xml:space="preserve"> </w:t>
      </w:r>
      <w:r w:rsidRPr="00571476">
        <w:rPr>
          <w:rFonts w:ascii="Arial" w:hAnsi="Arial" w:cs="Arial"/>
          <w:sz w:val="24"/>
          <w:szCs w:val="24"/>
          <w:highlight w:val="black"/>
          <w:lang w:eastAsia="en-GB"/>
        </w:rPr>
        <w:t>XX</w:t>
      </w:r>
      <w:r w:rsidR="009C06D5" w:rsidRPr="00571476">
        <w:rPr>
          <w:rFonts w:ascii="Arial" w:hAnsi="Arial" w:cs="Arial"/>
          <w:sz w:val="24"/>
          <w:szCs w:val="24"/>
          <w:highlight w:val="black"/>
          <w:lang w:eastAsia="en-GB"/>
        </w:rPr>
        <w:t xml:space="preserve"> </w:t>
      </w:r>
      <w:r w:rsidRPr="00571476">
        <w:rPr>
          <w:rFonts w:ascii="Arial" w:hAnsi="Arial" w:cs="Arial"/>
          <w:sz w:val="24"/>
          <w:szCs w:val="24"/>
          <w:highlight w:val="black"/>
          <w:lang w:eastAsia="en-GB"/>
        </w:rPr>
        <w:t>XXXXXXXXXX</w:t>
      </w:r>
      <w:r w:rsidR="009C06D5" w:rsidRPr="00571476">
        <w:rPr>
          <w:rFonts w:ascii="Arial" w:hAnsi="Arial" w:cs="Arial"/>
          <w:sz w:val="24"/>
          <w:szCs w:val="24"/>
          <w:highlight w:val="black"/>
          <w:lang w:eastAsia="en-GB"/>
        </w:rPr>
        <w:t xml:space="preserve"> </w:t>
      </w:r>
      <w:r w:rsidRPr="00571476">
        <w:rPr>
          <w:rFonts w:ascii="Arial" w:hAnsi="Arial" w:cs="Arial"/>
          <w:sz w:val="24"/>
          <w:szCs w:val="24"/>
          <w:highlight w:val="black"/>
          <w:lang w:eastAsia="en-GB"/>
        </w:rPr>
        <w:t>XXX</w:t>
      </w:r>
      <w:r w:rsidR="009C06D5" w:rsidRPr="00571476">
        <w:rPr>
          <w:rFonts w:ascii="Arial" w:hAnsi="Arial" w:cs="Arial"/>
          <w:sz w:val="24"/>
          <w:szCs w:val="24"/>
          <w:highlight w:val="black"/>
          <w:lang w:eastAsia="en-GB"/>
        </w:rPr>
        <w:t xml:space="preserve"> </w:t>
      </w:r>
      <w:r w:rsidRPr="00571476">
        <w:rPr>
          <w:rFonts w:ascii="Arial" w:hAnsi="Arial" w:cs="Arial"/>
          <w:sz w:val="24"/>
          <w:szCs w:val="24"/>
          <w:highlight w:val="black"/>
          <w:lang w:eastAsia="en-GB"/>
        </w:rPr>
        <w:t>XXXXXXXX</w:t>
      </w:r>
      <w:r w:rsidR="009C06D5" w:rsidRPr="00571476">
        <w:rPr>
          <w:rFonts w:ascii="Arial" w:hAnsi="Arial" w:cs="Arial"/>
          <w:sz w:val="24"/>
          <w:szCs w:val="24"/>
          <w:highlight w:val="black"/>
          <w:lang w:eastAsia="en-GB"/>
        </w:rPr>
        <w:t xml:space="preserve"> </w:t>
      </w:r>
      <w:r w:rsidRPr="00571476">
        <w:rPr>
          <w:rFonts w:ascii="Arial" w:hAnsi="Arial" w:cs="Arial"/>
          <w:sz w:val="24"/>
          <w:szCs w:val="24"/>
          <w:highlight w:val="black"/>
          <w:lang w:eastAsia="en-GB"/>
        </w:rPr>
        <w:t>XXXXXXX</w:t>
      </w:r>
    </w:p>
    <w:p w14:paraId="2D6F23AA" w14:textId="77777777" w:rsidR="009C06D5" w:rsidRPr="009C06D5" w:rsidRDefault="009C06D5" w:rsidP="009C06D5">
      <w:pPr>
        <w:widowControl w:val="0"/>
        <w:spacing w:before="120" w:after="120" w:line="240" w:lineRule="auto"/>
        <w:jc w:val="both"/>
        <w:rPr>
          <w:rFonts w:ascii="Arial" w:hAnsi="Arial" w:cs="Arial"/>
          <w:sz w:val="24"/>
          <w:szCs w:val="24"/>
          <w:lang w:eastAsia="en-GB"/>
        </w:rPr>
      </w:pPr>
      <w:r w:rsidRPr="009C06D5">
        <w:rPr>
          <w:rFonts w:ascii="Arial" w:hAnsi="Arial" w:cs="Arial"/>
          <w:sz w:val="24"/>
          <w:szCs w:val="24"/>
          <w:lang w:eastAsia="en-GB"/>
        </w:rPr>
        <w:t>Lymphoma Action</w:t>
      </w:r>
    </w:p>
    <w:p w14:paraId="250A7F26" w14:textId="77777777" w:rsidR="009C06D5" w:rsidRPr="009C06D5" w:rsidRDefault="009C06D5" w:rsidP="009C06D5">
      <w:pPr>
        <w:widowControl w:val="0"/>
        <w:spacing w:before="120" w:after="120" w:line="240" w:lineRule="auto"/>
        <w:jc w:val="both"/>
        <w:rPr>
          <w:rFonts w:ascii="Arial" w:hAnsi="Arial" w:cs="Arial"/>
          <w:sz w:val="24"/>
          <w:szCs w:val="24"/>
          <w:lang w:eastAsia="en-GB"/>
        </w:rPr>
      </w:pPr>
    </w:p>
    <w:p w14:paraId="1EBCA32F" w14:textId="65F93B29" w:rsidR="009C06D5" w:rsidRPr="009C06D5" w:rsidRDefault="00571476" w:rsidP="009C06D5">
      <w:pPr>
        <w:widowControl w:val="0"/>
        <w:spacing w:before="120" w:after="120" w:line="240" w:lineRule="auto"/>
        <w:jc w:val="both"/>
        <w:rPr>
          <w:rFonts w:ascii="Arial" w:hAnsi="Arial" w:cs="Arial"/>
          <w:sz w:val="24"/>
          <w:szCs w:val="24"/>
          <w:lang w:eastAsia="en-GB"/>
        </w:rPr>
      </w:pPr>
      <w:r w:rsidRPr="00571476">
        <w:rPr>
          <w:rFonts w:ascii="Arial" w:hAnsi="Arial" w:cs="Arial"/>
          <w:sz w:val="24"/>
          <w:szCs w:val="24"/>
          <w:highlight w:val="black"/>
          <w:lang w:eastAsia="en-GB"/>
        </w:rPr>
        <w:t>XXXX</w:t>
      </w:r>
      <w:r w:rsidR="009C06D5" w:rsidRPr="00571476">
        <w:rPr>
          <w:rFonts w:ascii="Arial" w:hAnsi="Arial" w:cs="Arial"/>
          <w:sz w:val="24"/>
          <w:szCs w:val="24"/>
          <w:highlight w:val="black"/>
          <w:lang w:eastAsia="en-GB"/>
        </w:rPr>
        <w:t xml:space="preserve"> </w:t>
      </w:r>
      <w:r w:rsidRPr="00571476">
        <w:rPr>
          <w:rFonts w:ascii="Arial" w:hAnsi="Arial" w:cs="Arial"/>
          <w:sz w:val="24"/>
          <w:szCs w:val="24"/>
          <w:highlight w:val="black"/>
          <w:lang w:eastAsia="en-GB"/>
        </w:rPr>
        <w:t>XXXXXXXXX XXXXXXXX</w:t>
      </w:r>
      <w:r w:rsidR="009C06D5" w:rsidRPr="00571476">
        <w:rPr>
          <w:rFonts w:ascii="Arial" w:hAnsi="Arial" w:cs="Arial"/>
          <w:sz w:val="24"/>
          <w:szCs w:val="24"/>
          <w:highlight w:val="black"/>
          <w:lang w:eastAsia="en-GB"/>
        </w:rPr>
        <w:t xml:space="preserve"> </w:t>
      </w:r>
      <w:r w:rsidRPr="00571476">
        <w:rPr>
          <w:rFonts w:ascii="Arial" w:hAnsi="Arial" w:cs="Arial"/>
          <w:sz w:val="24"/>
          <w:szCs w:val="24"/>
          <w:highlight w:val="black"/>
          <w:lang w:eastAsia="en-GB"/>
        </w:rPr>
        <w:t>XXXXX</w:t>
      </w:r>
      <w:r w:rsidR="009C06D5" w:rsidRPr="00571476">
        <w:rPr>
          <w:rFonts w:ascii="Arial" w:hAnsi="Arial" w:cs="Arial"/>
          <w:sz w:val="24"/>
          <w:szCs w:val="24"/>
          <w:highlight w:val="black"/>
          <w:lang w:eastAsia="en-GB"/>
        </w:rPr>
        <w:t xml:space="preserve"> </w:t>
      </w:r>
      <w:r w:rsidRPr="00571476">
        <w:rPr>
          <w:rFonts w:ascii="Arial" w:hAnsi="Arial" w:cs="Arial"/>
          <w:sz w:val="24"/>
          <w:szCs w:val="24"/>
          <w:highlight w:val="black"/>
          <w:lang w:eastAsia="en-GB"/>
        </w:rPr>
        <w:t>XXXXXXXXX</w:t>
      </w:r>
      <w:r w:rsidR="009C06D5" w:rsidRPr="00571476">
        <w:rPr>
          <w:rFonts w:ascii="Arial" w:hAnsi="Arial" w:cs="Arial"/>
          <w:sz w:val="24"/>
          <w:szCs w:val="24"/>
          <w:highlight w:val="black"/>
          <w:lang w:eastAsia="en-GB"/>
        </w:rPr>
        <w:t xml:space="preserve"> </w:t>
      </w:r>
      <w:r w:rsidRPr="00571476">
        <w:rPr>
          <w:rFonts w:ascii="Arial" w:hAnsi="Arial" w:cs="Arial"/>
          <w:sz w:val="24"/>
          <w:szCs w:val="24"/>
          <w:highlight w:val="black"/>
          <w:lang w:eastAsia="en-GB"/>
        </w:rPr>
        <w:t>XXXXXXX</w:t>
      </w:r>
    </w:p>
    <w:p w14:paraId="45CCF566" w14:textId="77777777" w:rsidR="009C06D5" w:rsidRPr="009C06D5" w:rsidRDefault="009C06D5" w:rsidP="009C06D5">
      <w:pPr>
        <w:widowControl w:val="0"/>
        <w:spacing w:before="120" w:after="120" w:line="240" w:lineRule="auto"/>
        <w:jc w:val="both"/>
        <w:rPr>
          <w:rFonts w:ascii="Arial" w:hAnsi="Arial" w:cs="Arial"/>
          <w:sz w:val="24"/>
          <w:szCs w:val="24"/>
          <w:lang w:eastAsia="en-GB"/>
        </w:rPr>
      </w:pPr>
      <w:r w:rsidRPr="009C06D5">
        <w:rPr>
          <w:rFonts w:ascii="Arial" w:hAnsi="Arial" w:cs="Arial"/>
          <w:sz w:val="24"/>
          <w:szCs w:val="24"/>
          <w:lang w:eastAsia="en-GB"/>
        </w:rPr>
        <w:t>Leukaemia Care</w:t>
      </w:r>
    </w:p>
    <w:p w14:paraId="7C7112B4" w14:textId="77777777" w:rsidR="009C06D5" w:rsidRDefault="009C06D5" w:rsidP="009C06D5">
      <w:pPr>
        <w:widowControl w:val="0"/>
        <w:spacing w:before="120" w:after="120" w:line="240" w:lineRule="auto"/>
        <w:jc w:val="both"/>
        <w:rPr>
          <w:rFonts w:ascii="Arial" w:hAnsi="Arial" w:cs="Arial"/>
          <w:sz w:val="24"/>
          <w:szCs w:val="24"/>
          <w:lang w:eastAsia="en-GB"/>
        </w:rPr>
      </w:pPr>
    </w:p>
    <w:p w14:paraId="5EF74177" w14:textId="00952797" w:rsidR="00C71F14" w:rsidRPr="00C71F14" w:rsidRDefault="00430FF5" w:rsidP="00C71F14">
      <w:pPr>
        <w:widowControl w:val="0"/>
        <w:spacing w:before="240" w:after="240" w:line="240" w:lineRule="auto"/>
        <w:jc w:val="both"/>
        <w:rPr>
          <w:rFonts w:ascii="Arial" w:hAnsi="Arial" w:cs="Arial"/>
          <w:sz w:val="24"/>
          <w:szCs w:val="24"/>
          <w:lang w:eastAsia="en-GB"/>
        </w:rPr>
      </w:pPr>
      <w:r>
        <w:rPr>
          <w:rFonts w:ascii="Arial" w:hAnsi="Arial" w:cs="Arial"/>
          <w:sz w:val="24"/>
          <w:szCs w:val="24"/>
          <w:lang w:eastAsia="en-GB"/>
        </w:rPr>
        <w:t>25 March 2021</w:t>
      </w:r>
    </w:p>
    <w:p w14:paraId="4E975AC1" w14:textId="77777777" w:rsidR="00C71F14" w:rsidRPr="009C06D5" w:rsidRDefault="00C71F14" w:rsidP="00C71F14">
      <w:pPr>
        <w:widowControl w:val="0"/>
        <w:spacing w:before="240" w:after="240" w:line="240" w:lineRule="auto"/>
        <w:jc w:val="both"/>
        <w:rPr>
          <w:rFonts w:ascii="Arial" w:hAnsi="Arial" w:cs="Arial"/>
          <w:sz w:val="24"/>
          <w:szCs w:val="24"/>
          <w:lang w:eastAsia="en-GB"/>
        </w:rPr>
      </w:pPr>
    </w:p>
    <w:p w14:paraId="5793ECBA" w14:textId="1D233020" w:rsidR="00A361B6" w:rsidRPr="00A361B6" w:rsidRDefault="00A361B6" w:rsidP="00A361B6">
      <w:pPr>
        <w:spacing w:line="288" w:lineRule="auto"/>
        <w:jc w:val="both"/>
        <w:rPr>
          <w:rFonts w:ascii="Arial" w:eastAsia="Times New Roman" w:hAnsi="Arial" w:cs="Arial"/>
          <w:sz w:val="24"/>
          <w:szCs w:val="24"/>
        </w:rPr>
      </w:pPr>
      <w:bookmarkStart w:id="0" w:name="deartext"/>
      <w:r w:rsidRPr="00A361B6">
        <w:rPr>
          <w:rFonts w:ascii="Arial" w:eastAsia="Times New Roman" w:hAnsi="Arial" w:cs="Arial"/>
          <w:sz w:val="24"/>
          <w:szCs w:val="24"/>
        </w:rPr>
        <w:t>Dear</w:t>
      </w:r>
      <w:bookmarkEnd w:id="0"/>
      <w:r w:rsidRPr="00A361B6">
        <w:rPr>
          <w:rFonts w:ascii="Arial" w:eastAsia="Times New Roman" w:hAnsi="Arial" w:cs="Arial"/>
          <w:sz w:val="24"/>
          <w:szCs w:val="24"/>
        </w:rPr>
        <w:t xml:space="preserve"> </w:t>
      </w:r>
      <w:bookmarkStart w:id="1" w:name="Sal"/>
      <w:bookmarkEnd w:id="1"/>
      <w:r w:rsidR="00571476" w:rsidRPr="00571476">
        <w:rPr>
          <w:rFonts w:ascii="Arial" w:eastAsia="Times New Roman" w:hAnsi="Arial" w:cs="Arial"/>
          <w:sz w:val="24"/>
          <w:szCs w:val="24"/>
          <w:highlight w:val="black"/>
        </w:rPr>
        <w:t>XX</w:t>
      </w:r>
      <w:r w:rsidR="009C06D5" w:rsidRPr="00571476">
        <w:rPr>
          <w:rFonts w:ascii="Arial" w:eastAsia="Times New Roman" w:hAnsi="Arial" w:cs="Arial"/>
          <w:sz w:val="24"/>
          <w:szCs w:val="24"/>
          <w:highlight w:val="black"/>
        </w:rPr>
        <w:t xml:space="preserve"> </w:t>
      </w:r>
      <w:r w:rsidR="00571476" w:rsidRPr="00571476">
        <w:rPr>
          <w:rFonts w:ascii="Arial" w:eastAsia="Times New Roman" w:hAnsi="Arial" w:cs="Arial"/>
          <w:sz w:val="24"/>
          <w:szCs w:val="24"/>
          <w:highlight w:val="black"/>
        </w:rPr>
        <w:t>XXXXXXXXX</w:t>
      </w:r>
      <w:r w:rsidR="009C06D5" w:rsidRPr="00571476">
        <w:rPr>
          <w:rFonts w:ascii="Arial" w:eastAsia="Times New Roman" w:hAnsi="Arial" w:cs="Arial"/>
          <w:sz w:val="24"/>
          <w:szCs w:val="24"/>
          <w:highlight w:val="black"/>
        </w:rPr>
        <w:t xml:space="preserve"> </w:t>
      </w:r>
      <w:r w:rsidR="00571476" w:rsidRPr="00571476">
        <w:rPr>
          <w:rFonts w:ascii="Arial" w:eastAsia="Times New Roman" w:hAnsi="Arial" w:cs="Arial"/>
          <w:sz w:val="24"/>
          <w:szCs w:val="24"/>
          <w:highlight w:val="black"/>
        </w:rPr>
        <w:t>XXX</w:t>
      </w:r>
      <w:r w:rsidR="009C06D5" w:rsidRPr="00571476">
        <w:rPr>
          <w:rFonts w:ascii="Arial" w:eastAsia="Times New Roman" w:hAnsi="Arial" w:cs="Arial"/>
          <w:sz w:val="24"/>
          <w:szCs w:val="24"/>
          <w:highlight w:val="black"/>
        </w:rPr>
        <w:t xml:space="preserve"> </w:t>
      </w:r>
      <w:r w:rsidR="00571476" w:rsidRPr="00571476">
        <w:rPr>
          <w:rFonts w:ascii="Arial" w:eastAsia="Times New Roman" w:hAnsi="Arial" w:cs="Arial"/>
          <w:sz w:val="24"/>
          <w:szCs w:val="24"/>
          <w:highlight w:val="black"/>
        </w:rPr>
        <w:t>XX</w:t>
      </w:r>
      <w:r w:rsidR="009C06D5" w:rsidRPr="00571476">
        <w:rPr>
          <w:rFonts w:ascii="Arial" w:eastAsia="Times New Roman" w:hAnsi="Arial" w:cs="Arial"/>
          <w:sz w:val="24"/>
          <w:szCs w:val="24"/>
          <w:highlight w:val="black"/>
        </w:rPr>
        <w:t xml:space="preserve"> </w:t>
      </w:r>
      <w:r w:rsidR="00571476" w:rsidRPr="00571476">
        <w:rPr>
          <w:rFonts w:ascii="Arial" w:eastAsia="Times New Roman" w:hAnsi="Arial" w:cs="Arial"/>
          <w:sz w:val="24"/>
          <w:szCs w:val="24"/>
          <w:highlight w:val="black"/>
        </w:rPr>
        <w:t>XXXXXXXXX XXXXXXXX</w:t>
      </w:r>
    </w:p>
    <w:p w14:paraId="60ED6DD7" w14:textId="6A73A05B" w:rsidR="00A361B6" w:rsidRPr="00A361B6" w:rsidRDefault="00A361B6" w:rsidP="00A361B6">
      <w:pPr>
        <w:spacing w:line="288" w:lineRule="auto"/>
        <w:ind w:left="426" w:right="468" w:hanging="426"/>
        <w:jc w:val="both"/>
        <w:rPr>
          <w:rFonts w:ascii="Arial" w:eastAsia="Times New Roman" w:hAnsi="Arial" w:cs="Arial"/>
          <w:sz w:val="24"/>
          <w:szCs w:val="24"/>
        </w:rPr>
      </w:pPr>
      <w:r w:rsidRPr="00A361B6">
        <w:rPr>
          <w:rFonts w:ascii="Arial" w:eastAsia="Times New Roman" w:hAnsi="Arial" w:cs="Arial"/>
          <w:noProof/>
          <w:color w:val="333333"/>
          <w:sz w:val="24"/>
          <w:szCs w:val="24"/>
        </w:rPr>
        <mc:AlternateContent>
          <mc:Choice Requires="wps">
            <w:drawing>
              <wp:anchor distT="4294967294" distB="4294967294" distL="114300" distR="114300" simplePos="0" relativeHeight="251659264" behindDoc="0" locked="0" layoutInCell="1" allowOverlap="1" wp14:anchorId="2EE5A9EE" wp14:editId="3BB4E1A8">
                <wp:simplePos x="0" y="0"/>
                <wp:positionH relativeFrom="column">
                  <wp:posOffset>-805815</wp:posOffset>
                </wp:positionH>
                <wp:positionV relativeFrom="paragraph">
                  <wp:posOffset>255270</wp:posOffset>
                </wp:positionV>
                <wp:extent cx="81915" cy="0"/>
                <wp:effectExtent l="0" t="0" r="0" b="0"/>
                <wp:wrapNone/>
                <wp:docPr id="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1915" cy="0"/>
                        </a:xfrm>
                        <a:prstGeom prst="line">
                          <a:avLst/>
                        </a:prstGeom>
                        <a:noFill/>
                        <a:ln w="3175" cap="flat" cmpd="sng" algn="ctr">
                          <a:solidFill>
                            <a:srgbClr val="50505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95E8E47" id="Straight Connector 4"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63.45pt,20.1pt" to="-57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" strokecolor="#505050" strokeweight=".25pt">
                <o:lock v:ext="edit" shapetype="f"/>
              </v:line>
            </w:pict>
          </mc:Fallback>
        </mc:AlternateContent>
      </w:r>
      <w:bookmarkStart w:id="2" w:name="Heading"/>
      <w:bookmarkEnd w:id="2"/>
      <w:r w:rsidRPr="00A361B6">
        <w:rPr>
          <w:rFonts w:ascii="Arial" w:eastAsia="Times New Roman" w:hAnsi="Arial" w:cs="Arial"/>
          <w:b/>
          <w:spacing w:val="-3"/>
          <w:sz w:val="24"/>
          <w:szCs w:val="24"/>
        </w:rPr>
        <w:t xml:space="preserve">Re: </w:t>
      </w:r>
      <w:r w:rsidRPr="00A361B6">
        <w:rPr>
          <w:rFonts w:ascii="Arial" w:eastAsia="Times New Roman" w:hAnsi="Arial" w:cs="Arial"/>
          <w:b/>
          <w:sz w:val="24"/>
          <w:szCs w:val="24"/>
        </w:rPr>
        <w:t>Final Appraisal Document –</w:t>
      </w:r>
      <w:r w:rsidRPr="00A361B6">
        <w:rPr>
          <w:rFonts w:ascii="Arial" w:eastAsia="Times New Roman" w:hAnsi="Arial" w:cs="Arial"/>
          <w:sz w:val="24"/>
          <w:szCs w:val="24"/>
        </w:rPr>
        <w:t xml:space="preserve"> </w:t>
      </w:r>
      <w:r w:rsidRPr="00A361B6">
        <w:rPr>
          <w:rFonts w:ascii="Arial" w:eastAsia="Times New Roman" w:hAnsi="Arial" w:cs="Arial"/>
          <w:b/>
          <w:sz w:val="24"/>
          <w:szCs w:val="24"/>
        </w:rPr>
        <w:t>Mogamulizumab for previously treated</w:t>
      </w:r>
      <w:r w:rsidR="00DC2B02" w:rsidRPr="009C06D5">
        <w:rPr>
          <w:rFonts w:ascii="Arial" w:eastAsia="Times New Roman" w:hAnsi="Arial" w:cs="Arial"/>
          <w:b/>
          <w:sz w:val="24"/>
          <w:szCs w:val="24"/>
        </w:rPr>
        <w:t xml:space="preserve"> </w:t>
      </w:r>
      <w:r w:rsidRPr="00A361B6">
        <w:rPr>
          <w:rFonts w:ascii="Arial" w:eastAsia="Times New Roman" w:hAnsi="Arial" w:cs="Arial"/>
          <w:b/>
          <w:sz w:val="24"/>
          <w:szCs w:val="24"/>
        </w:rPr>
        <w:t xml:space="preserve">mycosis fungoides and </w:t>
      </w:r>
      <w:proofErr w:type="spellStart"/>
      <w:r w:rsidRPr="00A361B6">
        <w:rPr>
          <w:rFonts w:ascii="Arial" w:eastAsia="Times New Roman" w:hAnsi="Arial" w:cs="Arial"/>
          <w:b/>
          <w:sz w:val="24"/>
          <w:szCs w:val="24"/>
        </w:rPr>
        <w:t>Sézary</w:t>
      </w:r>
      <w:proofErr w:type="spellEnd"/>
      <w:r w:rsidRPr="00A361B6">
        <w:rPr>
          <w:rFonts w:ascii="Arial" w:eastAsia="Times New Roman" w:hAnsi="Arial" w:cs="Arial"/>
          <w:b/>
          <w:sz w:val="24"/>
          <w:szCs w:val="24"/>
        </w:rPr>
        <w:t xml:space="preserve"> syndrome [ID1405]</w:t>
      </w:r>
    </w:p>
    <w:p w14:paraId="0B4310F9" w14:textId="77777777" w:rsidR="009C06D5" w:rsidRPr="009C06D5" w:rsidRDefault="009C06D5" w:rsidP="009C06D5">
      <w:pPr>
        <w:jc w:val="both"/>
        <w:rPr>
          <w:rFonts w:ascii="Arial" w:hAnsi="Arial" w:cs="Arial"/>
          <w:sz w:val="24"/>
          <w:szCs w:val="24"/>
        </w:rPr>
      </w:pPr>
      <w:r w:rsidRPr="009C06D5">
        <w:rPr>
          <w:rFonts w:ascii="Arial" w:hAnsi="Arial" w:cs="Arial"/>
          <w:sz w:val="24"/>
          <w:szCs w:val="24"/>
        </w:rPr>
        <w:t xml:space="preserve">Thank you for your letter of 18 March 2021, lodging Lymphoma Action and Leukaemia Care’s joint appeal against the above Final Appraisal Document (FAD).  </w:t>
      </w:r>
    </w:p>
    <w:p w14:paraId="26EEE9BD" w14:textId="77777777" w:rsidR="009C06D5" w:rsidRPr="009C06D5" w:rsidRDefault="009C06D5" w:rsidP="009C06D5">
      <w:pPr>
        <w:jc w:val="both"/>
        <w:rPr>
          <w:rFonts w:ascii="Arial" w:hAnsi="Arial" w:cs="Arial"/>
          <w:sz w:val="24"/>
          <w:szCs w:val="24"/>
        </w:rPr>
      </w:pPr>
      <w:r w:rsidRPr="009C06D5">
        <w:rPr>
          <w:rFonts w:ascii="Arial" w:hAnsi="Arial" w:cs="Arial"/>
          <w:sz w:val="24"/>
          <w:szCs w:val="24"/>
          <w:u w:val="single"/>
        </w:rPr>
        <w:t>Introduction</w:t>
      </w:r>
      <w:r w:rsidRPr="009C06D5">
        <w:rPr>
          <w:rFonts w:ascii="Arial" w:hAnsi="Arial" w:cs="Arial"/>
          <w:sz w:val="24"/>
          <w:szCs w:val="24"/>
        </w:rPr>
        <w:t xml:space="preserve"> </w:t>
      </w:r>
    </w:p>
    <w:p w14:paraId="3689C3DD" w14:textId="77777777" w:rsidR="009C06D5" w:rsidRPr="009C06D5" w:rsidRDefault="009C06D5" w:rsidP="009C06D5">
      <w:pPr>
        <w:jc w:val="both"/>
        <w:rPr>
          <w:rFonts w:ascii="Arial" w:hAnsi="Arial" w:cs="Arial"/>
          <w:sz w:val="24"/>
          <w:szCs w:val="24"/>
        </w:rPr>
      </w:pPr>
      <w:r w:rsidRPr="009C06D5">
        <w:rPr>
          <w:rFonts w:ascii="Arial" w:hAnsi="Arial" w:cs="Arial"/>
          <w:sz w:val="24"/>
          <w:szCs w:val="24"/>
        </w:rPr>
        <w:t xml:space="preserve">The Institute's appeal procedures provide for an initial scrutiny of points that an appellant wishes to raise, to confirm that they are at least arguably within the permitted grounds of appeal ("valid"). The permitted grounds of appeal are: </w:t>
      </w:r>
    </w:p>
    <w:p w14:paraId="5E2BC4B5" w14:textId="77777777" w:rsidR="009C06D5" w:rsidRPr="009C06D5" w:rsidRDefault="009C06D5" w:rsidP="009C06D5">
      <w:pPr>
        <w:numPr>
          <w:ilvl w:val="0"/>
          <w:numId w:val="1"/>
        </w:numPr>
        <w:shd w:val="clear" w:color="auto" w:fill="FFFFFF"/>
        <w:spacing w:before="240" w:after="240" w:line="240" w:lineRule="auto"/>
        <w:jc w:val="both"/>
        <w:rPr>
          <w:rFonts w:ascii="Arial" w:hAnsi="Arial" w:cs="Arial"/>
          <w:sz w:val="24"/>
          <w:szCs w:val="24"/>
        </w:rPr>
      </w:pPr>
      <w:r w:rsidRPr="009C06D5">
        <w:rPr>
          <w:rFonts w:ascii="Arial" w:hAnsi="Arial" w:cs="Arial"/>
          <w:sz w:val="24"/>
          <w:szCs w:val="24"/>
        </w:rPr>
        <w:t xml:space="preserve">1(a) NICE has failed to act fairly, or </w:t>
      </w:r>
    </w:p>
    <w:p w14:paraId="50264246" w14:textId="77777777" w:rsidR="009C06D5" w:rsidRPr="009C06D5" w:rsidRDefault="009C06D5" w:rsidP="009C06D5">
      <w:pPr>
        <w:numPr>
          <w:ilvl w:val="0"/>
          <w:numId w:val="1"/>
        </w:numPr>
        <w:shd w:val="clear" w:color="auto" w:fill="FFFFFF"/>
        <w:spacing w:before="240" w:after="240" w:line="240" w:lineRule="auto"/>
        <w:jc w:val="both"/>
        <w:rPr>
          <w:rFonts w:ascii="Arial" w:hAnsi="Arial" w:cs="Arial"/>
          <w:sz w:val="24"/>
          <w:szCs w:val="24"/>
        </w:rPr>
      </w:pPr>
      <w:r w:rsidRPr="009C06D5">
        <w:rPr>
          <w:rFonts w:ascii="Arial" w:hAnsi="Arial" w:cs="Arial"/>
          <w:sz w:val="24"/>
          <w:szCs w:val="24"/>
        </w:rPr>
        <w:t>1(b) NICE has exceeded powers;</w:t>
      </w:r>
    </w:p>
    <w:p w14:paraId="66C94E32" w14:textId="77777777" w:rsidR="009C06D5" w:rsidRPr="009C06D5" w:rsidRDefault="009C06D5" w:rsidP="009C06D5">
      <w:pPr>
        <w:numPr>
          <w:ilvl w:val="0"/>
          <w:numId w:val="1"/>
        </w:numPr>
        <w:shd w:val="clear" w:color="auto" w:fill="FFFFFF"/>
        <w:spacing w:before="240" w:after="240" w:line="240" w:lineRule="auto"/>
        <w:jc w:val="both"/>
        <w:rPr>
          <w:rFonts w:ascii="Arial" w:hAnsi="Arial" w:cs="Arial"/>
          <w:sz w:val="24"/>
          <w:szCs w:val="24"/>
        </w:rPr>
      </w:pPr>
      <w:r w:rsidRPr="009C06D5">
        <w:rPr>
          <w:rFonts w:ascii="Arial" w:hAnsi="Arial" w:cs="Arial"/>
          <w:sz w:val="24"/>
          <w:szCs w:val="24"/>
        </w:rPr>
        <w:t>(2) the recommendation is unreasonable in the light of the evidence submitted to NICE</w:t>
      </w:r>
    </w:p>
    <w:p w14:paraId="53C9BB0A" w14:textId="77777777" w:rsidR="009C06D5" w:rsidRPr="009C06D5" w:rsidRDefault="009C06D5" w:rsidP="009C06D5">
      <w:pPr>
        <w:jc w:val="both"/>
        <w:rPr>
          <w:rFonts w:ascii="Arial" w:hAnsi="Arial" w:cs="Arial"/>
          <w:sz w:val="24"/>
          <w:szCs w:val="24"/>
        </w:rPr>
      </w:pPr>
      <w:r w:rsidRPr="009C06D5">
        <w:rPr>
          <w:rFonts w:ascii="Arial" w:hAnsi="Arial" w:cs="Arial"/>
          <w:sz w:val="24"/>
          <w:szCs w:val="24"/>
        </w:rPr>
        <w:t xml:space="preserve">This letter sets out my initial view of the points of appeal you have raised: principally whether they fall within any of the grounds of appeal, or whether further clarification is required of any point. Only if I am satisfied that your points contain the necessary information and arguably fall within any one of the grounds will your appeal be referred to the Appeal Panel. </w:t>
      </w:r>
    </w:p>
    <w:p w14:paraId="7D195787" w14:textId="77777777" w:rsidR="009C06D5" w:rsidRPr="009C06D5" w:rsidRDefault="009C06D5" w:rsidP="009C06D5">
      <w:pPr>
        <w:jc w:val="both"/>
        <w:rPr>
          <w:rFonts w:ascii="Arial" w:hAnsi="Arial" w:cs="Arial"/>
          <w:sz w:val="24"/>
          <w:szCs w:val="24"/>
        </w:rPr>
      </w:pPr>
      <w:r w:rsidRPr="009C06D5">
        <w:rPr>
          <w:rFonts w:ascii="Arial" w:hAnsi="Arial" w:cs="Arial"/>
          <w:sz w:val="24"/>
          <w:szCs w:val="24"/>
        </w:rPr>
        <w:lastRenderedPageBreak/>
        <w:t xml:space="preserve">You have the opportunity to comment on this letter in order to elaborate on or clarify any of the points raised before I will make my final decision as to whether each appeal point should be referred on to the Appeal Panel. </w:t>
      </w:r>
    </w:p>
    <w:p w14:paraId="503FE1A2" w14:textId="77777777" w:rsidR="009C06D5" w:rsidRPr="009C06D5" w:rsidRDefault="009C06D5" w:rsidP="009C06D5">
      <w:pPr>
        <w:jc w:val="both"/>
        <w:rPr>
          <w:rFonts w:ascii="Arial" w:hAnsi="Arial" w:cs="Arial"/>
          <w:sz w:val="24"/>
          <w:szCs w:val="24"/>
          <w:u w:val="single"/>
        </w:rPr>
      </w:pPr>
      <w:r w:rsidRPr="009C06D5">
        <w:rPr>
          <w:rFonts w:ascii="Arial" w:hAnsi="Arial" w:cs="Arial"/>
          <w:sz w:val="24"/>
          <w:szCs w:val="24"/>
          <w:u w:val="single"/>
        </w:rPr>
        <w:t>Initial View</w:t>
      </w:r>
    </w:p>
    <w:p w14:paraId="3DBFECFA" w14:textId="77777777" w:rsidR="009C06D5" w:rsidRPr="009C06D5" w:rsidRDefault="009C06D5" w:rsidP="009C06D5">
      <w:pPr>
        <w:jc w:val="both"/>
        <w:rPr>
          <w:rFonts w:ascii="Arial" w:hAnsi="Arial" w:cs="Arial"/>
          <w:sz w:val="24"/>
          <w:szCs w:val="24"/>
        </w:rPr>
      </w:pPr>
      <w:r w:rsidRPr="009C06D5">
        <w:rPr>
          <w:rFonts w:ascii="Arial" w:hAnsi="Arial" w:cs="Arial"/>
          <w:sz w:val="24"/>
          <w:szCs w:val="24"/>
        </w:rPr>
        <w:t xml:space="preserve">I assess each of your points in turn and then summarise the appeal points that I am presently minded to refer at the end of this letter. </w:t>
      </w:r>
    </w:p>
    <w:p w14:paraId="06F30698" w14:textId="77777777" w:rsidR="009C06D5" w:rsidRPr="009C06D5" w:rsidRDefault="009C06D5" w:rsidP="009C06D5">
      <w:pPr>
        <w:rPr>
          <w:rFonts w:ascii="Arial" w:hAnsi="Arial" w:cs="Arial"/>
          <w:sz w:val="24"/>
          <w:szCs w:val="24"/>
        </w:rPr>
      </w:pPr>
      <w:r w:rsidRPr="009C06D5">
        <w:rPr>
          <w:rFonts w:ascii="Arial" w:hAnsi="Arial" w:cs="Arial"/>
          <w:sz w:val="24"/>
          <w:szCs w:val="24"/>
        </w:rPr>
        <w:t>You make 3 appeal points, as follows.</w:t>
      </w:r>
    </w:p>
    <w:p w14:paraId="3450AB8B" w14:textId="77777777" w:rsidR="009C06D5" w:rsidRPr="009C06D5" w:rsidRDefault="009C06D5" w:rsidP="009C06D5">
      <w:pPr>
        <w:pStyle w:val="Paragraph"/>
        <w:numPr>
          <w:ilvl w:val="0"/>
          <w:numId w:val="0"/>
        </w:numPr>
        <w:spacing w:before="120" w:after="0" w:line="240" w:lineRule="auto"/>
        <w:rPr>
          <w:rFonts w:cs="Arial"/>
          <w:b/>
          <w:i/>
        </w:rPr>
      </w:pPr>
      <w:r w:rsidRPr="009C06D5">
        <w:rPr>
          <w:rFonts w:cs="Arial"/>
          <w:b/>
          <w:i/>
        </w:rPr>
        <w:t>Ground 1(a): In making the assessment that preceded the recommendation, NICE has failed to act fairly</w:t>
      </w:r>
    </w:p>
    <w:p w14:paraId="15D1C16D" w14:textId="77777777" w:rsidR="009C06D5" w:rsidRPr="009C06D5" w:rsidRDefault="009C06D5" w:rsidP="009C06D5">
      <w:pPr>
        <w:jc w:val="both"/>
        <w:rPr>
          <w:rFonts w:ascii="Arial" w:hAnsi="Arial" w:cs="Arial"/>
          <w:sz w:val="24"/>
          <w:szCs w:val="24"/>
        </w:rPr>
      </w:pPr>
    </w:p>
    <w:p w14:paraId="2AF6227A" w14:textId="77777777" w:rsidR="009C06D5" w:rsidRPr="009C06D5" w:rsidRDefault="009C06D5" w:rsidP="009C06D5">
      <w:pPr>
        <w:pStyle w:val="ListParagraph"/>
        <w:numPr>
          <w:ilvl w:val="0"/>
          <w:numId w:val="8"/>
        </w:numPr>
        <w:jc w:val="both"/>
        <w:rPr>
          <w:rFonts w:cs="Arial"/>
          <w:sz w:val="24"/>
          <w:szCs w:val="24"/>
        </w:rPr>
      </w:pPr>
      <w:r w:rsidRPr="009C06D5">
        <w:rPr>
          <w:rFonts w:cs="Arial"/>
          <w:i/>
          <w:sz w:val="24"/>
          <w:szCs w:val="24"/>
        </w:rPr>
        <w:t>“Cost-effectiveness – Usage of a Lower Threshold:</w:t>
      </w:r>
      <w:r w:rsidRPr="009C06D5">
        <w:rPr>
          <w:rFonts w:cs="Arial"/>
          <w:sz w:val="24"/>
          <w:szCs w:val="24"/>
        </w:rPr>
        <w:t xml:space="preserve"> </w:t>
      </w:r>
      <w:r w:rsidRPr="009C06D5">
        <w:rPr>
          <w:rFonts w:cs="Arial"/>
          <w:i/>
          <w:sz w:val="24"/>
          <w:szCs w:val="24"/>
        </w:rPr>
        <w:t>As set out in the FAD (3.14) the committee felt that “because of the uncertainty … an acceptable ICER would be no higher than the middle of the range normally considered a cost-effective use of NHS resources (£20,000 to £30,000 per QALY gained)…The explicit imposition of a lower threshold (“no higher than the middle”) than the normal range (£20,000 to £30,000) is unfair in this context, setting a dangerous precedent. To do so would create an unfair barrier to access for patients affected by rare cancers, which would be both unfair and potentially discriminatory (on the basis that cancer is a protected disability under the Equality Act 2010)...</w:t>
      </w:r>
      <w:r w:rsidRPr="009C06D5">
        <w:rPr>
          <w:rFonts w:cs="Arial"/>
          <w:sz w:val="24"/>
          <w:szCs w:val="24"/>
        </w:rPr>
        <w:t xml:space="preserve"> </w:t>
      </w:r>
      <w:r w:rsidRPr="009C06D5">
        <w:rPr>
          <w:rFonts w:cs="Arial"/>
          <w:i/>
          <w:sz w:val="24"/>
          <w:szCs w:val="24"/>
        </w:rPr>
        <w:t>Given the rarity of this condition, unmet need and limited treatment options for these patients we believe the imposition of this “middle of the range” threshold to be unfair.”</w:t>
      </w:r>
    </w:p>
    <w:p w14:paraId="3F957EC8" w14:textId="77777777" w:rsidR="009C06D5" w:rsidRPr="009C06D5" w:rsidRDefault="009C06D5" w:rsidP="009C06D5">
      <w:pPr>
        <w:pStyle w:val="Paragraph"/>
        <w:numPr>
          <w:ilvl w:val="0"/>
          <w:numId w:val="0"/>
        </w:numPr>
        <w:spacing w:before="120"/>
        <w:ind w:left="720"/>
        <w:jc w:val="both"/>
        <w:rPr>
          <w:rFonts w:cs="Arial"/>
        </w:rPr>
      </w:pPr>
      <w:r w:rsidRPr="009C06D5">
        <w:rPr>
          <w:rFonts w:cs="Arial"/>
        </w:rPr>
        <w:t xml:space="preserve">I interpret your point to be that the imposition of a maximum ICER of £25,000 per QALY gained was unfair in the sense that it was unreasonable in the circumstances. I am not persuaded that this is a valid appeal point </w:t>
      </w:r>
      <w:proofErr w:type="spellStart"/>
      <w:r w:rsidRPr="009C06D5">
        <w:rPr>
          <w:rFonts w:cs="Arial"/>
        </w:rPr>
        <w:t>under ground</w:t>
      </w:r>
      <w:proofErr w:type="spellEnd"/>
      <w:r w:rsidRPr="009C06D5">
        <w:rPr>
          <w:rFonts w:cs="Arial"/>
        </w:rPr>
        <w:t xml:space="preserve"> 1(a), which covers points of procedural unfairness (</w:t>
      </w:r>
      <w:proofErr w:type="spellStart"/>
      <w:r w:rsidRPr="009C06D5">
        <w:rPr>
          <w:rFonts w:cs="Arial"/>
        </w:rPr>
        <w:t>ie</w:t>
      </w:r>
      <w:proofErr w:type="spellEnd"/>
      <w:r w:rsidRPr="009C06D5">
        <w:rPr>
          <w:rFonts w:cs="Arial"/>
        </w:rPr>
        <w:t xml:space="preserve"> “doing things wrong”). This is however a valid appeal point </w:t>
      </w:r>
      <w:proofErr w:type="spellStart"/>
      <w:r w:rsidRPr="009C06D5">
        <w:rPr>
          <w:rFonts w:cs="Arial"/>
        </w:rPr>
        <w:t>under ground</w:t>
      </w:r>
      <w:proofErr w:type="spellEnd"/>
      <w:r w:rsidRPr="009C06D5">
        <w:rPr>
          <w:rFonts w:cs="Arial"/>
        </w:rPr>
        <w:t xml:space="preserve"> 2 (which deals with unreasonableness, </w:t>
      </w:r>
      <w:proofErr w:type="spellStart"/>
      <w:r w:rsidRPr="009C06D5">
        <w:rPr>
          <w:rFonts w:cs="Arial"/>
        </w:rPr>
        <w:t>ie</w:t>
      </w:r>
      <w:proofErr w:type="spellEnd"/>
      <w:r w:rsidRPr="009C06D5">
        <w:rPr>
          <w:rFonts w:cs="Arial"/>
        </w:rPr>
        <w:t xml:space="preserve"> “getting things wrong”)  and I will refer it to the hearing on that basis. </w:t>
      </w:r>
    </w:p>
    <w:p w14:paraId="652D9E0A" w14:textId="77777777" w:rsidR="009C06D5" w:rsidRPr="009C06D5" w:rsidRDefault="009C06D5" w:rsidP="009C06D5">
      <w:pPr>
        <w:pStyle w:val="Paragraph"/>
        <w:numPr>
          <w:ilvl w:val="0"/>
          <w:numId w:val="8"/>
        </w:numPr>
        <w:spacing w:before="120"/>
        <w:jc w:val="both"/>
        <w:rPr>
          <w:rFonts w:cs="Arial"/>
        </w:rPr>
      </w:pPr>
      <w:r w:rsidRPr="009C06D5">
        <w:rPr>
          <w:rFonts w:cs="Arial"/>
        </w:rPr>
        <w:t>“</w:t>
      </w:r>
      <w:r w:rsidRPr="009C06D5">
        <w:rPr>
          <w:rFonts w:cs="Arial"/>
          <w:i/>
        </w:rPr>
        <w:t xml:space="preserve">End of Life:… NICE has criteria for end of life treatments (which if met increases the normal threshold to £50,000 per QALY gained). We submit that these criteria have been met and that a decision not to consider mogamulizumab to be a treatment ‘indicated for patients with a short life expectancy’ is unfair (and unreasonable) as set out below. In the alternative (where NICE does not consider the criteria to be met) we submit that, given the committees comments regarding the median life expectancy of this population being less than 24 months, any committee decision to utilise a lower threshold (as per 3.14 in the FAD) than the maximum available to a treatment not meeting </w:t>
      </w:r>
      <w:r w:rsidRPr="009C06D5">
        <w:rPr>
          <w:rFonts w:cs="Arial"/>
          <w:i/>
        </w:rPr>
        <w:lastRenderedPageBreak/>
        <w:t>end of life (£30,000 per QALY gained) would be unfair (and unreasonable) in the context of treatments close to end of life (but not meeting NICE’s criteria).</w:t>
      </w:r>
      <w:r w:rsidRPr="009C06D5">
        <w:rPr>
          <w:rFonts w:cs="Arial"/>
        </w:rPr>
        <w:t>”</w:t>
      </w:r>
    </w:p>
    <w:p w14:paraId="2214C83E" w14:textId="500856C9" w:rsidR="009C06D5" w:rsidRPr="009C06D5" w:rsidRDefault="009C06D5" w:rsidP="009C06D5">
      <w:pPr>
        <w:pStyle w:val="Paragraph"/>
        <w:numPr>
          <w:ilvl w:val="0"/>
          <w:numId w:val="0"/>
        </w:numPr>
        <w:spacing w:before="120"/>
        <w:ind w:left="360"/>
        <w:jc w:val="both"/>
        <w:rPr>
          <w:rFonts w:cs="Arial"/>
        </w:rPr>
      </w:pPr>
      <w:r w:rsidRPr="009C06D5">
        <w:rPr>
          <w:rFonts w:cs="Arial"/>
        </w:rPr>
        <w:t>I interpret your primary point to be that it was unfair, i</w:t>
      </w:r>
      <w:r w:rsidR="00D630BF">
        <w:rPr>
          <w:rFonts w:cs="Arial"/>
        </w:rPr>
        <w:t>.</w:t>
      </w:r>
      <w:r w:rsidRPr="009C06D5">
        <w:rPr>
          <w:rFonts w:cs="Arial"/>
        </w:rPr>
        <w:t>e</w:t>
      </w:r>
      <w:r w:rsidR="00D630BF">
        <w:rPr>
          <w:rFonts w:cs="Arial"/>
        </w:rPr>
        <w:t>.</w:t>
      </w:r>
      <w:r w:rsidRPr="009C06D5">
        <w:rPr>
          <w:rFonts w:cs="Arial"/>
        </w:rPr>
        <w:t xml:space="preserve"> contrary to process, for the Committee to find the end of life criteria were not met, and your alternative point to be that - because the treatment is close to (albeit not meeting) the end of life criteria - it was unfair (contrary to process) for the Committee to indicate it would accept a maximum ICER of £25,000 per QALY gained.</w:t>
      </w:r>
    </w:p>
    <w:p w14:paraId="1252A780" w14:textId="77777777" w:rsidR="009C06D5" w:rsidRPr="009C06D5" w:rsidRDefault="009C06D5" w:rsidP="009C06D5">
      <w:pPr>
        <w:pStyle w:val="Paragraph"/>
        <w:numPr>
          <w:ilvl w:val="0"/>
          <w:numId w:val="0"/>
        </w:numPr>
        <w:spacing w:before="120"/>
        <w:ind w:left="851" w:hanging="491"/>
        <w:jc w:val="both"/>
        <w:rPr>
          <w:rFonts w:cs="Arial"/>
        </w:rPr>
      </w:pPr>
      <w:r w:rsidRPr="009C06D5">
        <w:rPr>
          <w:rFonts w:cs="Arial"/>
        </w:rPr>
        <w:t xml:space="preserve">This is a valid appeal point. </w:t>
      </w:r>
    </w:p>
    <w:p w14:paraId="07F09D17" w14:textId="77777777" w:rsidR="009C06D5" w:rsidRPr="009C06D5" w:rsidRDefault="009C06D5" w:rsidP="009C06D5">
      <w:pPr>
        <w:pStyle w:val="Paragraph"/>
        <w:numPr>
          <w:ilvl w:val="0"/>
          <w:numId w:val="0"/>
        </w:numPr>
        <w:spacing w:before="120"/>
        <w:ind w:left="360"/>
        <w:jc w:val="both"/>
        <w:rPr>
          <w:rFonts w:cs="Arial"/>
          <w:b/>
          <w:i/>
        </w:rPr>
      </w:pPr>
      <w:r w:rsidRPr="009C06D5">
        <w:rPr>
          <w:rFonts w:cs="Arial"/>
          <w:b/>
          <w:i/>
        </w:rPr>
        <w:t>Ground 2: The recommendation is unreasonable in the light of the evidence submitted to NICE</w:t>
      </w:r>
    </w:p>
    <w:p w14:paraId="34C728B0" w14:textId="77777777" w:rsidR="009C06D5" w:rsidRPr="009C06D5" w:rsidRDefault="009C06D5" w:rsidP="009C06D5">
      <w:pPr>
        <w:pStyle w:val="Paragraph"/>
        <w:numPr>
          <w:ilvl w:val="0"/>
          <w:numId w:val="8"/>
        </w:numPr>
        <w:spacing w:before="120"/>
        <w:jc w:val="both"/>
        <w:rPr>
          <w:rFonts w:cs="Arial"/>
          <w:i/>
        </w:rPr>
      </w:pPr>
      <w:r w:rsidRPr="009C06D5">
        <w:rPr>
          <w:rFonts w:cs="Arial"/>
          <w:i/>
        </w:rPr>
        <w:t xml:space="preserve">“Life-extending treatment at the end of life: The end of life criteria (6.2.10) require that “the treatment is indicated for patients with a short life expectancy, normally less than 24 months”. As set out in the FAD (3.13) the median life expectancy of the patient population under consideration is normally less than 24 months, whilst the mean life expectancy falls above 24 months.  The criteria make no explicit reference to use of either median or mean survival. There is precedent for using median life expectancy for the short life expectancy criterion (e.g. </w:t>
      </w:r>
      <w:proofErr w:type="spellStart"/>
      <w:r w:rsidRPr="009C06D5">
        <w:rPr>
          <w:rFonts w:cs="Arial"/>
          <w:i/>
        </w:rPr>
        <w:t>inotuzumab</w:t>
      </w:r>
      <w:proofErr w:type="spellEnd"/>
      <w:r w:rsidRPr="009C06D5">
        <w:rPr>
          <w:rFonts w:cs="Arial"/>
          <w:i/>
        </w:rPr>
        <w:t xml:space="preserve"> </w:t>
      </w:r>
      <w:proofErr w:type="spellStart"/>
      <w:r w:rsidRPr="009C06D5">
        <w:rPr>
          <w:rFonts w:cs="Arial"/>
          <w:i/>
        </w:rPr>
        <w:t>ozogamicin</w:t>
      </w:r>
      <w:proofErr w:type="spellEnd"/>
      <w:r w:rsidRPr="009C06D5">
        <w:rPr>
          <w:rFonts w:cs="Arial"/>
          <w:i/>
        </w:rPr>
        <w:t xml:space="preserve"> for treating relapsed or refractory B-cell acute lymphoblastic leukaemia [TA541]) in such a scenario. On this basis, we submit that a decision not to consider mogamulizumab to be a treatment ‘indicated for patients with a short life expectancy’ is unreasonable in the light of the evidence submitted to NICE.</w:t>
      </w:r>
    </w:p>
    <w:p w14:paraId="5770BDA8" w14:textId="77777777" w:rsidR="009C06D5" w:rsidRPr="009C06D5" w:rsidRDefault="009C06D5" w:rsidP="00D630BF">
      <w:pPr>
        <w:pStyle w:val="Paragraph"/>
        <w:numPr>
          <w:ilvl w:val="0"/>
          <w:numId w:val="0"/>
        </w:numPr>
        <w:spacing w:before="120"/>
        <w:ind w:left="851" w:hanging="491"/>
        <w:jc w:val="both"/>
        <w:rPr>
          <w:rFonts w:cs="Arial"/>
        </w:rPr>
      </w:pPr>
      <w:r w:rsidRPr="009C06D5">
        <w:rPr>
          <w:rFonts w:cs="Arial"/>
        </w:rPr>
        <w:t>A valid appeal point.</w:t>
      </w:r>
    </w:p>
    <w:p w14:paraId="1B28A815" w14:textId="77777777" w:rsidR="009C06D5" w:rsidRPr="009C06D5" w:rsidRDefault="009C06D5" w:rsidP="009C06D5">
      <w:pPr>
        <w:jc w:val="both"/>
        <w:rPr>
          <w:rFonts w:ascii="Arial" w:hAnsi="Arial" w:cs="Arial"/>
          <w:sz w:val="24"/>
          <w:szCs w:val="24"/>
        </w:rPr>
      </w:pPr>
      <w:r w:rsidRPr="009C06D5">
        <w:rPr>
          <w:rFonts w:ascii="Arial" w:hAnsi="Arial" w:cs="Arial"/>
          <w:sz w:val="24"/>
          <w:szCs w:val="24"/>
        </w:rPr>
        <w:t>In summary, I am presently minded to conclude that there are three valid appeal points. One is a ground 2 appeal point around the ICER threshold, and the other two are a ground 1(a) appeal point and a ground 2 appeal point regarding the application of the end of life criteria.</w:t>
      </w:r>
    </w:p>
    <w:p w14:paraId="01C4DD23" w14:textId="3C4B1FC8" w:rsidR="009C06D5" w:rsidRPr="009C06D5" w:rsidRDefault="009C06D5" w:rsidP="009C06D5">
      <w:pPr>
        <w:jc w:val="both"/>
        <w:rPr>
          <w:rFonts w:ascii="Arial" w:hAnsi="Arial" w:cs="Arial"/>
          <w:sz w:val="24"/>
          <w:szCs w:val="24"/>
        </w:rPr>
      </w:pPr>
      <w:r w:rsidRPr="009C06D5">
        <w:rPr>
          <w:rFonts w:ascii="Arial" w:hAnsi="Arial" w:cs="Arial"/>
          <w:sz w:val="24"/>
          <w:szCs w:val="24"/>
        </w:rPr>
        <w:t xml:space="preserve">In respect of your point 1 (which I am minded to refer </w:t>
      </w:r>
      <w:proofErr w:type="spellStart"/>
      <w:r w:rsidRPr="009C06D5">
        <w:rPr>
          <w:rFonts w:ascii="Arial" w:hAnsi="Arial" w:cs="Arial"/>
          <w:sz w:val="24"/>
          <w:szCs w:val="24"/>
        </w:rPr>
        <w:t>under ground</w:t>
      </w:r>
      <w:proofErr w:type="spellEnd"/>
      <w:r w:rsidRPr="009C06D5">
        <w:rPr>
          <w:rFonts w:ascii="Arial" w:hAnsi="Arial" w:cs="Arial"/>
          <w:sz w:val="24"/>
          <w:szCs w:val="24"/>
        </w:rPr>
        <w:t xml:space="preserve"> 2 but not ground 1(a)), you are entitled to submit further clarification and/or evidence to me within the next 10 working days, </w:t>
      </w:r>
      <w:r w:rsidR="00D630BF">
        <w:rPr>
          <w:rFonts w:ascii="Arial" w:hAnsi="Arial" w:cs="Arial"/>
          <w:sz w:val="24"/>
          <w:szCs w:val="24"/>
        </w:rPr>
        <w:t xml:space="preserve">no later than </w:t>
      </w:r>
      <w:r w:rsidR="00D630BF" w:rsidRPr="00D630BF">
        <w:rPr>
          <w:rFonts w:ascii="Arial" w:hAnsi="Arial" w:cs="Arial"/>
          <w:b/>
          <w:bCs/>
          <w:sz w:val="24"/>
          <w:szCs w:val="24"/>
        </w:rPr>
        <w:t>Monday 12 April</w:t>
      </w:r>
      <w:r w:rsidR="00D630BF">
        <w:rPr>
          <w:rFonts w:ascii="Arial" w:hAnsi="Arial" w:cs="Arial"/>
          <w:sz w:val="24"/>
          <w:szCs w:val="24"/>
        </w:rPr>
        <w:t xml:space="preserve">, </w:t>
      </w:r>
      <w:r w:rsidRPr="009C06D5">
        <w:rPr>
          <w:rFonts w:ascii="Arial" w:hAnsi="Arial" w:cs="Arial"/>
          <w:sz w:val="24"/>
          <w:szCs w:val="24"/>
        </w:rPr>
        <w:t>and I will then give a final decision on the points to put before an appeal panel.  For the points I am already content to refer on, an oral appeal will be held which under current circumstances is likely to be held remotely.</w:t>
      </w:r>
    </w:p>
    <w:p w14:paraId="2073B445" w14:textId="6EE2CA32" w:rsidR="00F65871" w:rsidRPr="00F65871" w:rsidRDefault="00F65871" w:rsidP="00F65871">
      <w:pPr>
        <w:spacing w:line="288" w:lineRule="auto"/>
        <w:jc w:val="both"/>
        <w:rPr>
          <w:rFonts w:ascii="Arial" w:eastAsia="Times New Roman" w:hAnsi="Arial" w:cs="Arial"/>
          <w:sz w:val="24"/>
          <w:szCs w:val="24"/>
        </w:rPr>
      </w:pPr>
      <w:r w:rsidRPr="00F65871">
        <w:rPr>
          <w:rFonts w:ascii="Arial" w:eastAsia="Times New Roman" w:hAnsi="Arial" w:cs="Arial"/>
          <w:sz w:val="24"/>
          <w:szCs w:val="24"/>
        </w:rPr>
        <w:t xml:space="preserve">Once I have made my final decision, and where there is more than one appellant, each appellant will receive the valid appeal points of the other appellants and their redacted appeal letter. This is to enable appellants to avoid duplication at the hearing where there are overlapping appeal points. If the appeal letter and/or responses to scrutiny </w:t>
      </w:r>
      <w:r w:rsidRPr="00F65871">
        <w:rPr>
          <w:rFonts w:ascii="Arial" w:eastAsia="Times New Roman" w:hAnsi="Arial" w:cs="Arial"/>
          <w:sz w:val="24"/>
          <w:szCs w:val="24"/>
        </w:rPr>
        <w:lastRenderedPageBreak/>
        <w:t xml:space="preserve">contain confidential information please ensure you have provided a version with this information redacted by </w:t>
      </w:r>
      <w:r w:rsidR="00BB56F6">
        <w:rPr>
          <w:rFonts w:ascii="Arial" w:eastAsia="Times New Roman" w:hAnsi="Arial" w:cs="Arial"/>
          <w:b/>
          <w:bCs/>
          <w:sz w:val="24"/>
          <w:szCs w:val="24"/>
        </w:rPr>
        <w:t>Tuesday 20 April 2021</w:t>
      </w:r>
      <w:r w:rsidRPr="00F65871">
        <w:rPr>
          <w:rFonts w:ascii="Arial" w:eastAsia="Times New Roman" w:hAnsi="Arial" w:cs="Arial"/>
          <w:sz w:val="24"/>
          <w:szCs w:val="24"/>
        </w:rPr>
        <w:t>.</w:t>
      </w:r>
    </w:p>
    <w:p w14:paraId="570CDD70" w14:textId="77777777" w:rsidR="00430FF5" w:rsidRPr="00430FF5" w:rsidRDefault="00430FF5" w:rsidP="00430FF5">
      <w:pPr>
        <w:rPr>
          <w:rFonts w:ascii="Arial" w:hAnsi="Arial" w:cs="Arial"/>
        </w:rPr>
      </w:pPr>
    </w:p>
    <w:p w14:paraId="0236CFAA" w14:textId="77777777" w:rsidR="004675B7" w:rsidRPr="004675B7" w:rsidRDefault="004675B7" w:rsidP="004675B7">
      <w:pPr>
        <w:widowControl w:val="0"/>
        <w:spacing w:before="240" w:after="240" w:line="240" w:lineRule="auto"/>
        <w:jc w:val="both"/>
        <w:rPr>
          <w:rFonts w:ascii="Arial" w:hAnsi="Arial" w:cs="Arial"/>
          <w:sz w:val="24"/>
          <w:szCs w:val="24"/>
          <w:lang w:eastAsia="en-GB"/>
        </w:rPr>
      </w:pPr>
      <w:r w:rsidRPr="004675B7">
        <w:rPr>
          <w:rFonts w:ascii="Arial" w:hAnsi="Arial" w:cs="Arial"/>
          <w:sz w:val="24"/>
          <w:szCs w:val="24"/>
          <w:lang w:eastAsia="en-GB"/>
        </w:rPr>
        <w:t xml:space="preserve">Yours sincerely </w:t>
      </w:r>
    </w:p>
    <w:p w14:paraId="0CACFD55" w14:textId="3EE8265B" w:rsidR="00131D2B" w:rsidRPr="00131D2B" w:rsidRDefault="00131D2B" w:rsidP="00131D2B">
      <w:pPr>
        <w:widowControl w:val="0"/>
        <w:spacing w:before="240" w:after="240" w:line="240" w:lineRule="auto"/>
        <w:jc w:val="both"/>
        <w:rPr>
          <w:rFonts w:ascii="Arial" w:hAnsi="Arial" w:cs="Arial"/>
          <w:sz w:val="24"/>
          <w:szCs w:val="24"/>
          <w:lang w:eastAsia="en-GB"/>
        </w:rPr>
      </w:pPr>
    </w:p>
    <w:p w14:paraId="637F620B" w14:textId="77777777" w:rsidR="00131D2B" w:rsidRPr="00131D2B" w:rsidRDefault="00131D2B" w:rsidP="00131D2B">
      <w:pPr>
        <w:widowControl w:val="0"/>
        <w:spacing w:before="240" w:after="240" w:line="240" w:lineRule="auto"/>
        <w:jc w:val="both"/>
        <w:rPr>
          <w:rFonts w:ascii="Arial" w:hAnsi="Arial" w:cs="Arial"/>
          <w:sz w:val="24"/>
          <w:szCs w:val="24"/>
          <w:lang w:eastAsia="en-GB"/>
        </w:rPr>
      </w:pPr>
      <w:r w:rsidRPr="00131D2B">
        <w:rPr>
          <w:rFonts w:ascii="Arial" w:hAnsi="Arial" w:cs="Arial"/>
          <w:sz w:val="24"/>
          <w:szCs w:val="24"/>
          <w:lang w:eastAsia="en-GB"/>
        </w:rPr>
        <w:t>Tim Irish</w:t>
      </w:r>
    </w:p>
    <w:p w14:paraId="28E13ABB" w14:textId="5CF6987A" w:rsidR="00131D2B" w:rsidRPr="00131D2B" w:rsidRDefault="00131D2B" w:rsidP="00131D2B">
      <w:pPr>
        <w:widowControl w:val="0"/>
        <w:spacing w:before="240" w:after="240" w:line="240" w:lineRule="auto"/>
        <w:jc w:val="both"/>
        <w:rPr>
          <w:rFonts w:ascii="Arial" w:hAnsi="Arial" w:cs="Arial"/>
          <w:sz w:val="24"/>
          <w:szCs w:val="24"/>
          <w:lang w:eastAsia="en-GB"/>
        </w:rPr>
      </w:pPr>
      <w:r w:rsidRPr="00131D2B">
        <w:rPr>
          <w:rFonts w:ascii="Arial" w:hAnsi="Arial" w:cs="Arial"/>
          <w:sz w:val="24"/>
          <w:szCs w:val="24"/>
          <w:lang w:eastAsia="en-GB"/>
        </w:rPr>
        <w:t>Vice</w:t>
      </w:r>
      <w:r w:rsidR="00394EB2">
        <w:rPr>
          <w:rFonts w:ascii="Arial" w:hAnsi="Arial" w:cs="Arial"/>
          <w:sz w:val="24"/>
          <w:szCs w:val="24"/>
          <w:lang w:eastAsia="en-GB"/>
        </w:rPr>
        <w:t xml:space="preserve"> </w:t>
      </w:r>
      <w:r w:rsidRPr="00131D2B">
        <w:rPr>
          <w:rFonts w:ascii="Arial" w:hAnsi="Arial" w:cs="Arial"/>
          <w:sz w:val="24"/>
          <w:szCs w:val="24"/>
          <w:lang w:eastAsia="en-GB"/>
        </w:rPr>
        <w:t>Chair</w:t>
      </w:r>
    </w:p>
    <w:p w14:paraId="6396DFA3" w14:textId="77777777" w:rsidR="00131D2B" w:rsidRPr="00131D2B" w:rsidRDefault="00131D2B" w:rsidP="00131D2B">
      <w:pPr>
        <w:widowControl w:val="0"/>
        <w:spacing w:before="240" w:after="240" w:line="240" w:lineRule="auto"/>
        <w:jc w:val="both"/>
        <w:rPr>
          <w:rFonts w:ascii="Arial" w:hAnsi="Arial" w:cs="Arial"/>
          <w:sz w:val="24"/>
          <w:szCs w:val="24"/>
          <w:lang w:eastAsia="en-GB"/>
        </w:rPr>
      </w:pPr>
      <w:r w:rsidRPr="00131D2B">
        <w:rPr>
          <w:rFonts w:ascii="Arial" w:hAnsi="Arial" w:cs="Arial"/>
          <w:sz w:val="24"/>
          <w:szCs w:val="24"/>
          <w:lang w:eastAsia="en-GB"/>
        </w:rPr>
        <w:t>National Institute for Health and Care Excellence</w:t>
      </w:r>
    </w:p>
    <w:p w14:paraId="03E7BAFA" w14:textId="228E4268" w:rsidR="000B36E1" w:rsidRPr="00D96B81" w:rsidRDefault="000B36E1" w:rsidP="00131D2B">
      <w:pPr>
        <w:widowControl w:val="0"/>
        <w:spacing w:before="240" w:after="240" w:line="240" w:lineRule="auto"/>
        <w:jc w:val="both"/>
        <w:rPr>
          <w:rFonts w:ascii="Arial" w:hAnsi="Arial" w:cs="Arial"/>
          <w:sz w:val="24"/>
          <w:szCs w:val="24"/>
        </w:rPr>
      </w:pPr>
    </w:p>
    <w:sectPr w:rsidR="000B36E1" w:rsidRPr="00D96B81" w:rsidSect="000B36E1">
      <w:headerReference w:type="default"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30C42" w14:textId="77777777" w:rsidR="00321B75" w:rsidRDefault="00321B75" w:rsidP="000B352B">
      <w:pPr>
        <w:spacing w:after="0" w:line="240" w:lineRule="auto"/>
      </w:pPr>
      <w:r>
        <w:separator/>
      </w:r>
    </w:p>
  </w:endnote>
  <w:endnote w:type="continuationSeparator" w:id="0">
    <w:p w14:paraId="18A30C43" w14:textId="77777777" w:rsidR="00321B75" w:rsidRDefault="00321B75" w:rsidP="000B3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ato">
    <w:altName w:val="Lato"/>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D323D" w14:textId="1683F94C" w:rsidR="000B36E1" w:rsidRDefault="000B36E1" w:rsidP="000B36E1">
    <w:pPr>
      <w:pStyle w:val="Footer"/>
      <w:tabs>
        <w:tab w:val="clear" w:pos="4513"/>
        <w:tab w:val="clear" w:pos="9026"/>
        <w:tab w:val="left" w:pos="1758"/>
      </w:tabs>
      <w:rPr>
        <w:noProof/>
      </w:rPr>
    </w:pPr>
    <w:r>
      <w:tab/>
      <w:t xml:space="preserve">                                                                                                                                 Page | </w:t>
    </w:r>
    <w:r>
      <w:fldChar w:fldCharType="begin"/>
    </w:r>
    <w:r>
      <w:instrText xml:space="preserve"> PAGE   \* MERGEFORMAT </w:instrText>
    </w:r>
    <w:r>
      <w:fldChar w:fldCharType="separate"/>
    </w:r>
    <w:r w:rsidR="003A79BD">
      <w:rPr>
        <w:noProof/>
      </w:rPr>
      <w:t>2</w:t>
    </w:r>
    <w:r>
      <w:rPr>
        <w:noProof/>
      </w:rPr>
      <w:fldChar w:fldCharType="end"/>
    </w:r>
  </w:p>
  <w:p w14:paraId="4B5AA96B" w14:textId="77777777" w:rsidR="000B36E1" w:rsidRDefault="000B36E1" w:rsidP="000B36E1">
    <w:pPr>
      <w:pStyle w:val="Footer"/>
      <w:tabs>
        <w:tab w:val="clear" w:pos="4513"/>
        <w:tab w:val="clear" w:pos="9026"/>
        <w:tab w:val="left" w:pos="175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3D9E9" w14:textId="65FFA284" w:rsidR="000B36E1" w:rsidRDefault="000B36E1">
    <w:pPr>
      <w:pStyle w:val="Footer"/>
    </w:pPr>
    <w:r>
      <w:rPr>
        <w:noProof/>
        <w:lang w:eastAsia="en-GB"/>
      </w:rPr>
      <w:drawing>
        <wp:anchor distT="0" distB="0" distL="114300" distR="114300" simplePos="0" relativeHeight="251664384" behindDoc="0" locked="0" layoutInCell="1" allowOverlap="1" wp14:anchorId="1B0A9499" wp14:editId="6FFC96ED">
          <wp:simplePos x="0" y="0"/>
          <wp:positionH relativeFrom="margin">
            <wp:align>center</wp:align>
          </wp:positionH>
          <wp:positionV relativeFrom="margin">
            <wp:posOffset>8340560</wp:posOffset>
          </wp:positionV>
          <wp:extent cx="7000002" cy="509268"/>
          <wp:effectExtent l="0" t="0" r="0" b="5715"/>
          <wp:wrapNone/>
          <wp:docPr id="50"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00002" cy="509268"/>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30C40" w14:textId="77777777" w:rsidR="00321B75" w:rsidRDefault="00321B75" w:rsidP="000B352B">
      <w:pPr>
        <w:spacing w:after="0" w:line="240" w:lineRule="auto"/>
      </w:pPr>
      <w:r>
        <w:separator/>
      </w:r>
    </w:p>
  </w:footnote>
  <w:footnote w:type="continuationSeparator" w:id="0">
    <w:p w14:paraId="18A30C41" w14:textId="77777777" w:rsidR="00321B75" w:rsidRDefault="00321B75" w:rsidP="000B35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30C4B" w14:textId="45456900" w:rsidR="009E2F15" w:rsidRPr="005E0434" w:rsidRDefault="009E2F15" w:rsidP="003A79BD">
    <w:pPr>
      <w:pStyle w:val="Header"/>
      <w:ind w:right="-1"/>
      <w:rPr>
        <w:rFonts w:ascii="Arial" w:hAnsi="Arial" w:cs="Arial"/>
        <w:color w:val="0E0E0E"/>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17012" w14:textId="58C2A3C9"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r w:rsidRPr="005E0434">
      <w:rPr>
        <w:noProof/>
        <w:color w:val="0E0E0E"/>
        <w:lang w:eastAsia="en-GB"/>
      </w:rPr>
      <w:drawing>
        <wp:anchor distT="0" distB="0" distL="114300" distR="114300" simplePos="0" relativeHeight="251662336" behindDoc="0" locked="0" layoutInCell="1" allowOverlap="1" wp14:anchorId="607EDBB9" wp14:editId="4836F15E">
          <wp:simplePos x="0" y="0"/>
          <wp:positionH relativeFrom="margin">
            <wp:posOffset>-699770</wp:posOffset>
          </wp:positionH>
          <wp:positionV relativeFrom="margin">
            <wp:posOffset>-1206817</wp:posOffset>
          </wp:positionV>
          <wp:extent cx="2800350" cy="496570"/>
          <wp:effectExtent l="0" t="0" r="0" b="0"/>
          <wp:wrapNone/>
          <wp:docPr id="49" name="Picture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00350" cy="496570"/>
                  </a:xfrm>
                  <a:prstGeom prst="rect">
                    <a:avLst/>
                  </a:prstGeom>
                  <a:noFill/>
                </pic:spPr>
              </pic:pic>
            </a:graphicData>
          </a:graphic>
          <wp14:sizeRelH relativeFrom="page">
            <wp14:pctWidth>0</wp14:pctWidth>
          </wp14:sizeRelH>
          <wp14:sizeRelV relativeFrom="page">
            <wp14:pctHeight>0</wp14:pctHeight>
          </wp14:sizeRelV>
        </wp:anchor>
      </w:drawing>
    </w:r>
    <w:r>
      <w:tab/>
    </w:r>
    <w:r w:rsidRPr="005E0434">
      <w:rPr>
        <w:noProof/>
        <w:color w:val="0E0E0E"/>
        <w:lang w:eastAsia="en-GB"/>
      </w:rPr>
      <w:softHyphen/>
    </w:r>
    <w:r w:rsidRPr="005E0434">
      <w:rPr>
        <w:rFonts w:ascii="Arial" w:hAnsi="Arial" w:cs="Arial"/>
        <w:color w:val="0E0E0E"/>
        <w:sz w:val="20"/>
        <w:szCs w:val="20"/>
      </w:rPr>
      <w:t>10 Spring Gardens</w:t>
    </w:r>
  </w:p>
  <w:p w14:paraId="49A56729"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softHyphen/>
      <w:t>London</w:t>
    </w:r>
  </w:p>
  <w:p w14:paraId="69737D36"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t>SW1A 2BU</w:t>
    </w:r>
  </w:p>
  <w:p w14:paraId="0E978159"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t>United Kingdom</w:t>
    </w:r>
  </w:p>
  <w:p w14:paraId="6549E90E"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p>
  <w:p w14:paraId="17F30120" w14:textId="7A0D7C0A" w:rsidR="000B36E1" w:rsidRPr="003A3E2E" w:rsidRDefault="003A3E2E" w:rsidP="003A3E2E">
    <w:pPr>
      <w:pStyle w:val="Header"/>
      <w:tabs>
        <w:tab w:val="clear" w:pos="9026"/>
        <w:tab w:val="right" w:pos="10065"/>
      </w:tabs>
      <w:ind w:right="-1039"/>
      <w:jc w:val="right"/>
      <w:rPr>
        <w:rFonts w:ascii="Lato" w:hAnsi="Lato" w:cs="Arial"/>
        <w:color w:val="0E0E0E"/>
        <w:sz w:val="20"/>
        <w:szCs w:val="20"/>
      </w:rPr>
    </w:pPr>
    <w:r w:rsidRPr="003A3E2E">
      <w:rPr>
        <w:rFonts w:ascii="Lato" w:hAnsi="Lato" w:cs="Segoe UI"/>
        <w:color w:val="000000"/>
        <w:sz w:val="20"/>
        <w:szCs w:val="20"/>
      </w:rPr>
      <w:t>+44 (0)300 323 0140</w:t>
    </w:r>
  </w:p>
  <w:p w14:paraId="5D75BB6C" w14:textId="09F7B041" w:rsidR="000B36E1" w:rsidRDefault="000B36E1" w:rsidP="000B36E1">
    <w:pPr>
      <w:pStyle w:val="Header"/>
      <w:tabs>
        <w:tab w:val="clear" w:pos="4513"/>
        <w:tab w:val="clear" w:pos="9026"/>
        <w:tab w:val="left" w:pos="155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D3181"/>
    <w:multiLevelType w:val="hybridMultilevel"/>
    <w:tmpl w:val="D0BEB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C41087"/>
    <w:multiLevelType w:val="hybridMultilevel"/>
    <w:tmpl w:val="D2ACA6B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AB39B7"/>
    <w:multiLevelType w:val="hybridMultilevel"/>
    <w:tmpl w:val="B5EEE0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1CA3E20"/>
    <w:multiLevelType w:val="hybridMultilevel"/>
    <w:tmpl w:val="D544357E"/>
    <w:lvl w:ilvl="0" w:tplc="6EDAFF1E">
      <w:start w:val="1"/>
      <w:numFmt w:val="decimal"/>
      <w:lvlText w:val="%1."/>
      <w:lvlJc w:val="left"/>
      <w:pPr>
        <w:ind w:left="360" w:hanging="360"/>
      </w:pPr>
      <w:rPr>
        <w:rFonts w:hint="default"/>
        <w:i w:val="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61D7DDD"/>
    <w:multiLevelType w:val="hybridMultilevel"/>
    <w:tmpl w:val="23BE73CE"/>
    <w:lvl w:ilvl="0" w:tplc="26783BEA">
      <w:start w:val="1"/>
      <w:numFmt w:val="decimal"/>
      <w:lvlText w:val="%1."/>
      <w:lvlJc w:val="left"/>
      <w:pPr>
        <w:ind w:left="720" w:hanging="360"/>
      </w:pPr>
      <w:rPr>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59C93D14"/>
    <w:multiLevelType w:val="hybridMultilevel"/>
    <w:tmpl w:val="4A20F9FA"/>
    <w:lvl w:ilvl="0" w:tplc="AA9A8AE4">
      <w:start w:val="1"/>
      <w:numFmt w:val="decimal"/>
      <w:pStyle w:val="Paragraph"/>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AA4"/>
    <w:rsid w:val="000053B8"/>
    <w:rsid w:val="000468DC"/>
    <w:rsid w:val="00085181"/>
    <w:rsid w:val="0008737F"/>
    <w:rsid w:val="000B352B"/>
    <w:rsid w:val="000B36E1"/>
    <w:rsid w:val="00131D2B"/>
    <w:rsid w:val="001533FB"/>
    <w:rsid w:val="00176AA4"/>
    <w:rsid w:val="001C4C0F"/>
    <w:rsid w:val="001D5BD2"/>
    <w:rsid w:val="0022689E"/>
    <w:rsid w:val="003028A0"/>
    <w:rsid w:val="00320722"/>
    <w:rsid w:val="00321B75"/>
    <w:rsid w:val="00394EB2"/>
    <w:rsid w:val="003A3E2E"/>
    <w:rsid w:val="003A79BD"/>
    <w:rsid w:val="003D614E"/>
    <w:rsid w:val="004215D9"/>
    <w:rsid w:val="00430FF5"/>
    <w:rsid w:val="00453774"/>
    <w:rsid w:val="004675B7"/>
    <w:rsid w:val="00493D2F"/>
    <w:rsid w:val="004C2D22"/>
    <w:rsid w:val="004E4493"/>
    <w:rsid w:val="004F29D7"/>
    <w:rsid w:val="00571476"/>
    <w:rsid w:val="005B078B"/>
    <w:rsid w:val="005E0434"/>
    <w:rsid w:val="0067278F"/>
    <w:rsid w:val="00676C27"/>
    <w:rsid w:val="0069376C"/>
    <w:rsid w:val="006D0C62"/>
    <w:rsid w:val="006F031D"/>
    <w:rsid w:val="00732227"/>
    <w:rsid w:val="00736283"/>
    <w:rsid w:val="00813B4B"/>
    <w:rsid w:val="009C06D5"/>
    <w:rsid w:val="009E2F15"/>
    <w:rsid w:val="00A361B6"/>
    <w:rsid w:val="00AE303D"/>
    <w:rsid w:val="00B32B71"/>
    <w:rsid w:val="00B772B2"/>
    <w:rsid w:val="00BB56F6"/>
    <w:rsid w:val="00C30733"/>
    <w:rsid w:val="00C71F14"/>
    <w:rsid w:val="00C96687"/>
    <w:rsid w:val="00CF5AD0"/>
    <w:rsid w:val="00D630BF"/>
    <w:rsid w:val="00D96B81"/>
    <w:rsid w:val="00DC2B02"/>
    <w:rsid w:val="00E03263"/>
    <w:rsid w:val="00E622D7"/>
    <w:rsid w:val="00EA3919"/>
    <w:rsid w:val="00EE6553"/>
    <w:rsid w:val="00F1265E"/>
    <w:rsid w:val="00F233EA"/>
    <w:rsid w:val="00F65871"/>
    <w:rsid w:val="00FE32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8A30C3A"/>
  <w15:docId w15:val="{5E5192C4-7C1C-460D-BFA5-1A9E65B2B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8D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5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352B"/>
  </w:style>
  <w:style w:type="paragraph" w:styleId="Footer">
    <w:name w:val="footer"/>
    <w:basedOn w:val="Normal"/>
    <w:link w:val="FooterChar"/>
    <w:uiPriority w:val="99"/>
    <w:unhideWhenUsed/>
    <w:rsid w:val="000B35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352B"/>
  </w:style>
  <w:style w:type="paragraph" w:styleId="BalloonText">
    <w:name w:val="Balloon Text"/>
    <w:basedOn w:val="Normal"/>
    <w:link w:val="BalloonTextChar"/>
    <w:uiPriority w:val="99"/>
    <w:semiHidden/>
    <w:unhideWhenUsed/>
    <w:rsid w:val="000B352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B352B"/>
    <w:rPr>
      <w:rFonts w:ascii="Tahoma" w:hAnsi="Tahoma" w:cs="Tahoma"/>
      <w:sz w:val="16"/>
      <w:szCs w:val="16"/>
    </w:rPr>
  </w:style>
  <w:style w:type="character" w:styleId="Hyperlink">
    <w:name w:val="Hyperlink"/>
    <w:basedOn w:val="DefaultParagraphFont"/>
    <w:uiPriority w:val="99"/>
    <w:unhideWhenUsed/>
    <w:rsid w:val="00D96B81"/>
    <w:rPr>
      <w:color w:val="0000FF" w:themeColor="hyperlink"/>
      <w:u w:val="single"/>
    </w:rPr>
  </w:style>
  <w:style w:type="character" w:styleId="UnresolvedMention">
    <w:name w:val="Unresolved Mention"/>
    <w:basedOn w:val="DefaultParagraphFont"/>
    <w:uiPriority w:val="99"/>
    <w:semiHidden/>
    <w:unhideWhenUsed/>
    <w:rsid w:val="00D96B81"/>
    <w:rPr>
      <w:color w:val="605E5C"/>
      <w:shd w:val="clear" w:color="auto" w:fill="E1DFDD"/>
    </w:rPr>
  </w:style>
  <w:style w:type="paragraph" w:styleId="ListParagraph">
    <w:name w:val="List Paragraph"/>
    <w:basedOn w:val="Normal"/>
    <w:uiPriority w:val="34"/>
    <w:qFormat/>
    <w:rsid w:val="00430FF5"/>
    <w:pPr>
      <w:spacing w:after="0" w:line="288" w:lineRule="auto"/>
      <w:ind w:left="720"/>
      <w:contextualSpacing/>
    </w:pPr>
    <w:rPr>
      <w:rFonts w:ascii="Arial" w:eastAsia="Times New Roman" w:hAnsi="Arial"/>
      <w:sz w:val="20"/>
      <w:szCs w:val="20"/>
    </w:rPr>
  </w:style>
  <w:style w:type="paragraph" w:customStyle="1" w:styleId="Paragraph">
    <w:name w:val="Paragraph"/>
    <w:basedOn w:val="Normal"/>
    <w:uiPriority w:val="4"/>
    <w:qFormat/>
    <w:rsid w:val="009C06D5"/>
    <w:pPr>
      <w:numPr>
        <w:numId w:val="7"/>
      </w:numPr>
      <w:spacing w:before="240" w:after="240"/>
    </w:pPr>
    <w:rPr>
      <w:rFonts w:ascii="Arial" w:eastAsia="Times New Roman" w:hAnsi="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54186">
      <w:bodyDiv w:val="1"/>
      <w:marLeft w:val="0"/>
      <w:marRight w:val="0"/>
      <w:marTop w:val="0"/>
      <w:marBottom w:val="0"/>
      <w:divBdr>
        <w:top w:val="none" w:sz="0" w:space="0" w:color="auto"/>
        <w:left w:val="none" w:sz="0" w:space="0" w:color="auto"/>
        <w:bottom w:val="none" w:sz="0" w:space="0" w:color="auto"/>
        <w:right w:val="none" w:sz="0" w:space="0" w:color="auto"/>
      </w:divBdr>
    </w:div>
    <w:div w:id="475222243">
      <w:bodyDiv w:val="1"/>
      <w:marLeft w:val="0"/>
      <w:marRight w:val="0"/>
      <w:marTop w:val="0"/>
      <w:marBottom w:val="0"/>
      <w:divBdr>
        <w:top w:val="none" w:sz="0" w:space="0" w:color="auto"/>
        <w:left w:val="none" w:sz="0" w:space="0" w:color="auto"/>
        <w:bottom w:val="none" w:sz="0" w:space="0" w:color="auto"/>
        <w:right w:val="none" w:sz="0" w:space="0" w:color="auto"/>
      </w:divBdr>
    </w:div>
    <w:div w:id="1647856346">
      <w:bodyDiv w:val="1"/>
      <w:marLeft w:val="0"/>
      <w:marRight w:val="0"/>
      <w:marTop w:val="0"/>
      <w:marBottom w:val="0"/>
      <w:divBdr>
        <w:top w:val="none" w:sz="0" w:space="0" w:color="auto"/>
        <w:left w:val="none" w:sz="0" w:space="0" w:color="auto"/>
        <w:bottom w:val="none" w:sz="0" w:space="0" w:color="auto"/>
        <w:right w:val="none" w:sz="0" w:space="0" w:color="auto"/>
      </w:divBdr>
    </w:div>
    <w:div w:id="1805736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XXXXXXXXXXXXXXXXXXXXXXXXX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Zackpw@leukaemiacare.org.uk"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ipley\AppData\Local\Temp\Rar$DIa0.751\NICE-Word-Master-Lond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0674F-B31D-444D-8DA2-97F304D42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NICE-Word-Master-London</Template>
  <TotalTime>5</TotalTime>
  <Pages>4</Pages>
  <Words>1031</Words>
  <Characters>5880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Ripley</dc:creator>
  <cp:lastModifiedBy>Lucinda Evans</cp:lastModifiedBy>
  <cp:revision>3</cp:revision>
  <cp:lastPrinted>2017-02-13T09:51:00Z</cp:lastPrinted>
  <dcterms:created xsi:type="dcterms:W3CDTF">2021-04-22T09:08:00Z</dcterms:created>
  <dcterms:modified xsi:type="dcterms:W3CDTF">2021-04-22T09:13:00Z</dcterms:modified>
</cp:coreProperties>
</file>