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BACCB" w14:textId="1E31B16B" w:rsidR="000F2D8A" w:rsidRPr="001960A6" w:rsidRDefault="00B8229E" w:rsidP="00631A18">
      <w:pPr>
        <w:pStyle w:val="Numberedheading1"/>
      </w:pPr>
      <w:r w:rsidRPr="003E7111">
        <w:t>R</w:t>
      </w:r>
      <w:r w:rsidR="000F2D8A" w:rsidRPr="003E7111">
        <w:t>ecommendations</w:t>
      </w:r>
    </w:p>
    <w:p w14:paraId="3B03D1F5" w14:textId="1B1468E4" w:rsidR="00CE0399" w:rsidRPr="001960A6" w:rsidRDefault="00550B0D" w:rsidP="00B049BD">
      <w:pPr>
        <w:pStyle w:val="Numberedlevel2text"/>
      </w:pPr>
      <w:r w:rsidRPr="001960A6">
        <w:t>Ponesimod</w:t>
      </w:r>
      <w:r w:rsidR="00CE0399" w:rsidRPr="001960A6">
        <w:t xml:space="preserve"> is </w:t>
      </w:r>
      <w:r w:rsidR="005C22B1" w:rsidRPr="001960A6">
        <w:t xml:space="preserve">not </w:t>
      </w:r>
      <w:r w:rsidR="00CE0399" w:rsidRPr="001960A6">
        <w:t>recommended, within its marketing authorisation, for treating</w:t>
      </w:r>
      <w:r w:rsidR="00DD4DE0" w:rsidRPr="001960A6">
        <w:t xml:space="preserve"> </w:t>
      </w:r>
      <w:r w:rsidR="003D16DA">
        <w:t>relapsing forms of</w:t>
      </w:r>
      <w:r w:rsidR="00DD4DE0" w:rsidRPr="001960A6">
        <w:t xml:space="preserve"> </w:t>
      </w:r>
      <w:r w:rsidRPr="001960A6">
        <w:t>multiple scl</w:t>
      </w:r>
      <w:r w:rsidR="00DD4DE0" w:rsidRPr="001960A6">
        <w:t>erosis</w:t>
      </w:r>
      <w:r w:rsidR="00430A93">
        <w:t xml:space="preserve"> with active disease defined by clinical or imaging features</w:t>
      </w:r>
      <w:r w:rsidR="00DD4DE0" w:rsidRPr="001960A6">
        <w:t xml:space="preserve"> in adults.</w:t>
      </w:r>
    </w:p>
    <w:p w14:paraId="07C39723" w14:textId="2E2B985A" w:rsidR="006A2D99" w:rsidRPr="001960A6" w:rsidRDefault="00C94F0A" w:rsidP="00DD4DE0">
      <w:pPr>
        <w:pStyle w:val="Numberedlevel2text"/>
      </w:pPr>
      <w:r w:rsidRPr="007B74F2">
        <w:t>This</w:t>
      </w:r>
      <w:r w:rsidR="0004792B" w:rsidRPr="007B74F2">
        <w:t xml:space="preserve"> recommendation is</w:t>
      </w:r>
      <w:r w:rsidRPr="007B74F2">
        <w:t xml:space="preserve"> not intended to affect </w:t>
      </w:r>
      <w:r w:rsidRPr="001960A6">
        <w:t>treatment with</w:t>
      </w:r>
      <w:r w:rsidR="00DD4DE0" w:rsidRPr="007B74F2">
        <w:t xml:space="preserve"> ponesimod</w:t>
      </w:r>
      <w:r w:rsidRPr="001960A6">
        <w:t xml:space="preserve"> </w:t>
      </w:r>
      <w:r w:rsidR="0004792B" w:rsidRPr="007B74F2">
        <w:t xml:space="preserve">that </w:t>
      </w:r>
      <w:r w:rsidRPr="001960A6">
        <w:t>was started in the NHS before this guidance was published</w:t>
      </w:r>
      <w:r w:rsidRPr="007B74F2">
        <w:t xml:space="preserve">. </w:t>
      </w:r>
      <w:r w:rsidR="0004792B" w:rsidRPr="007B74F2">
        <w:t>People having t</w:t>
      </w:r>
      <w:r w:rsidRPr="007B74F2">
        <w:t xml:space="preserve">reatment </w:t>
      </w:r>
      <w:r w:rsidR="0004792B" w:rsidRPr="007B74F2">
        <w:t>outside this recommendation</w:t>
      </w:r>
      <w:r w:rsidRPr="007B74F2">
        <w:t xml:space="preserve"> may </w:t>
      </w:r>
      <w:r w:rsidRPr="001960A6">
        <w:t xml:space="preserve">continue </w:t>
      </w:r>
      <w:r w:rsidRPr="007B74F2">
        <w:t xml:space="preserve">without change to </w:t>
      </w:r>
      <w:r w:rsidR="0004792B" w:rsidRPr="007B74F2">
        <w:t>the</w:t>
      </w:r>
      <w:r w:rsidRPr="007B74F2">
        <w:t xml:space="preserve"> funding arrangements in place for them before this guidance was published</w:t>
      </w:r>
      <w:r w:rsidR="0004792B" w:rsidRPr="007B74F2">
        <w:t>,</w:t>
      </w:r>
      <w:r w:rsidRPr="001960A6">
        <w:t xml:space="preserve"> until they and their NHS clinician consider it appropriate to stop.</w:t>
      </w:r>
    </w:p>
    <w:p w14:paraId="649945DE" w14:textId="77777777" w:rsidR="00D7603E" w:rsidRPr="001960A6" w:rsidRDefault="00D7603E" w:rsidP="004C37C2">
      <w:pPr>
        <w:pStyle w:val="NICEnormal"/>
        <w:rPr>
          <w:b/>
        </w:rPr>
      </w:pPr>
      <w:r w:rsidRPr="001960A6">
        <w:rPr>
          <w:b/>
        </w:rPr>
        <w:t>Why the committee made these recommendations</w:t>
      </w:r>
    </w:p>
    <w:p w14:paraId="11C33368" w14:textId="280CBFF8" w:rsidR="00DD4DE0" w:rsidRPr="001960A6" w:rsidRDefault="00C24FA6" w:rsidP="00950751">
      <w:pPr>
        <w:pStyle w:val="NICEnormal"/>
      </w:pPr>
      <w:r w:rsidRPr="001960A6">
        <w:t>T</w:t>
      </w:r>
      <w:r w:rsidR="00273C5B" w:rsidRPr="001960A6">
        <w:t>reatments for</w:t>
      </w:r>
      <w:r w:rsidR="008B7B8E" w:rsidRPr="001960A6">
        <w:t xml:space="preserve"> </w:t>
      </w:r>
      <w:r w:rsidR="00273C5B" w:rsidRPr="001960A6">
        <w:t>relapsing multiple sclerosis include</w:t>
      </w:r>
      <w:r w:rsidR="008B7B8E" w:rsidRPr="001960A6">
        <w:t xml:space="preserve"> </w:t>
      </w:r>
      <w:r w:rsidRPr="001960A6">
        <w:t>many disease</w:t>
      </w:r>
      <w:r w:rsidR="00A91847">
        <w:t>-</w:t>
      </w:r>
      <w:r w:rsidRPr="001960A6">
        <w:t>modifying treatments.</w:t>
      </w:r>
      <w:r w:rsidR="008B7B8E" w:rsidRPr="001960A6">
        <w:t xml:space="preserve"> </w:t>
      </w:r>
      <w:r w:rsidRPr="001960A6">
        <w:t xml:space="preserve">These </w:t>
      </w:r>
      <w:r w:rsidR="008B7B8E" w:rsidRPr="001960A6">
        <w:t>aim to reduce the number of relapses, slow the progression of disability</w:t>
      </w:r>
      <w:r w:rsidR="00E753FD">
        <w:t>,</w:t>
      </w:r>
      <w:r w:rsidR="008B7B8E" w:rsidRPr="001960A6">
        <w:t xml:space="preserve"> and maintain or improve quality of life.</w:t>
      </w:r>
    </w:p>
    <w:p w14:paraId="5BBAD176" w14:textId="7908B776" w:rsidR="008B7B8E" w:rsidRPr="001960A6" w:rsidRDefault="008B7B8E" w:rsidP="00950751">
      <w:pPr>
        <w:pStyle w:val="NICEnormal"/>
      </w:pPr>
      <w:r w:rsidRPr="001960A6">
        <w:t xml:space="preserve">Clinical trial evidence shows that ponesimod reduces the number of relapses </w:t>
      </w:r>
      <w:r w:rsidR="00C24FA6" w:rsidRPr="001960A6">
        <w:t xml:space="preserve">compared </w:t>
      </w:r>
      <w:r w:rsidR="00415D24" w:rsidRPr="001960A6">
        <w:t>with</w:t>
      </w:r>
      <w:r w:rsidR="00C24FA6" w:rsidRPr="001960A6">
        <w:t xml:space="preserve"> teriflunomide. However, </w:t>
      </w:r>
      <w:proofErr w:type="spellStart"/>
      <w:r w:rsidR="00C24FA6" w:rsidRPr="001960A6">
        <w:t>ponesimod</w:t>
      </w:r>
      <w:r w:rsidR="006D7CA3">
        <w:t>’s</w:t>
      </w:r>
      <w:proofErr w:type="spellEnd"/>
      <w:r w:rsidR="006D7CA3">
        <w:t xml:space="preserve"> effect on</w:t>
      </w:r>
      <w:r w:rsidR="00C24FA6" w:rsidRPr="001960A6">
        <w:t xml:space="preserve"> </w:t>
      </w:r>
      <w:r w:rsidR="001E0D75" w:rsidRPr="001960A6">
        <w:t>dis</w:t>
      </w:r>
      <w:r w:rsidR="00051935">
        <w:t>ability</w:t>
      </w:r>
      <w:r w:rsidR="00F90B56" w:rsidRPr="001960A6">
        <w:t xml:space="preserve"> </w:t>
      </w:r>
      <w:r w:rsidR="00EC4772">
        <w:t>progression</w:t>
      </w:r>
      <w:r w:rsidR="006D7CA3">
        <w:t xml:space="preserve"> is unclear</w:t>
      </w:r>
      <w:r w:rsidR="001E0D75" w:rsidRPr="001960A6">
        <w:t xml:space="preserve">. </w:t>
      </w:r>
      <w:r w:rsidR="003A7EBB" w:rsidRPr="001960A6">
        <w:t>Comparisons with other disease</w:t>
      </w:r>
      <w:r w:rsidR="00736A6A">
        <w:t>-</w:t>
      </w:r>
      <w:r w:rsidR="003A7EBB" w:rsidRPr="001960A6">
        <w:t xml:space="preserve">modifying treatments are limited by uncertainties in the </w:t>
      </w:r>
      <w:r w:rsidR="00060A96" w:rsidRPr="001960A6">
        <w:t xml:space="preserve">clinical </w:t>
      </w:r>
      <w:r w:rsidR="003A7EBB" w:rsidRPr="001960A6">
        <w:t>evidence.</w:t>
      </w:r>
    </w:p>
    <w:p w14:paraId="07633D17" w14:textId="5E731264" w:rsidR="001E0D75" w:rsidRPr="001960A6" w:rsidRDefault="001E0D75" w:rsidP="00950751">
      <w:pPr>
        <w:pStyle w:val="NICEnormal"/>
      </w:pPr>
      <w:r w:rsidRPr="006E164F">
        <w:t>The cost-effectiveness estimates are uncertain because of limitations in the clinical evidence</w:t>
      </w:r>
      <w:r w:rsidR="003A7EBB" w:rsidRPr="006E164F">
        <w:t xml:space="preserve"> and how</w:t>
      </w:r>
      <w:r w:rsidR="00F90B56" w:rsidRPr="007B74F2">
        <w:t xml:space="preserve"> </w:t>
      </w:r>
      <w:r w:rsidR="00F90B56" w:rsidRPr="00631A18">
        <w:t>long-term</w:t>
      </w:r>
      <w:r w:rsidR="003A7EBB" w:rsidRPr="006E164F">
        <w:t xml:space="preserve"> clinical benefit i</w:t>
      </w:r>
      <w:r w:rsidR="00FF71B3" w:rsidRPr="00631A18">
        <w:t>s</w:t>
      </w:r>
      <w:r w:rsidR="00F90B56" w:rsidRPr="00631A18">
        <w:t xml:space="preserve"> </w:t>
      </w:r>
      <w:r w:rsidR="00EC4772">
        <w:t>predicted</w:t>
      </w:r>
      <w:r w:rsidR="00F90B56" w:rsidRPr="00631A18">
        <w:t xml:space="preserve"> from</w:t>
      </w:r>
      <w:r w:rsidR="003A7EBB" w:rsidRPr="006E164F">
        <w:t xml:space="preserve"> short</w:t>
      </w:r>
      <w:r w:rsidR="00F90B56" w:rsidRPr="00E753FD">
        <w:t>-</w:t>
      </w:r>
      <w:r w:rsidR="003A7EBB" w:rsidRPr="006E164F">
        <w:t xml:space="preserve">term </w:t>
      </w:r>
      <w:r w:rsidR="00FF71B3" w:rsidRPr="00631A18">
        <w:t>evidence</w:t>
      </w:r>
      <w:r w:rsidR="003A7EBB" w:rsidRPr="006E164F">
        <w:t>.</w:t>
      </w:r>
      <w:r w:rsidR="003A7EBB" w:rsidRPr="001960A6">
        <w:t xml:space="preserve"> </w:t>
      </w:r>
      <w:r w:rsidR="00F90B56" w:rsidRPr="001960A6">
        <w:t>T</w:t>
      </w:r>
      <w:r w:rsidR="003A7EBB" w:rsidRPr="001960A6">
        <w:t xml:space="preserve">he estimates </w:t>
      </w:r>
      <w:r w:rsidRPr="001960A6">
        <w:t>are above what NICE normally considers an acceptable use of NHS resources</w:t>
      </w:r>
      <w:r w:rsidR="00F90B56" w:rsidRPr="001960A6">
        <w:t>.</w:t>
      </w:r>
      <w:r w:rsidR="003A7EBB" w:rsidRPr="001960A6">
        <w:t xml:space="preserve"> </w:t>
      </w:r>
      <w:r w:rsidRPr="001960A6">
        <w:t>Therefore, ponesimod is not recommended.</w:t>
      </w:r>
    </w:p>
    <w:p w14:paraId="37F7A6BB" w14:textId="63BC6724" w:rsidR="000F2D8A" w:rsidRPr="001960A6" w:rsidRDefault="00E06FDE" w:rsidP="003253AC">
      <w:pPr>
        <w:pStyle w:val="Numberedheading1"/>
      </w:pPr>
      <w:r w:rsidRPr="001960A6">
        <w:t>Information about</w:t>
      </w:r>
      <w:r w:rsidR="001E0D75" w:rsidRPr="001960A6">
        <w:t xml:space="preserve"> ponesimod</w:t>
      </w:r>
    </w:p>
    <w:p w14:paraId="32C434BE" w14:textId="4DCDB382" w:rsidR="00874F36" w:rsidRPr="001960A6" w:rsidRDefault="00874F36" w:rsidP="00874F36">
      <w:pPr>
        <w:pStyle w:val="Heading2"/>
      </w:pPr>
      <w:r w:rsidRPr="001960A6">
        <w:t>Marketing authorisation indication</w:t>
      </w:r>
    </w:p>
    <w:p w14:paraId="7673A344" w14:textId="1703DC8A" w:rsidR="001E0D75" w:rsidRPr="007B74F2" w:rsidRDefault="001E0D75" w:rsidP="00874F36">
      <w:pPr>
        <w:pStyle w:val="Numberedlevel2text"/>
        <w:rPr>
          <w:rStyle w:val="NICEnormalChar"/>
        </w:rPr>
      </w:pPr>
      <w:proofErr w:type="spellStart"/>
      <w:r w:rsidRPr="001960A6">
        <w:rPr>
          <w:rStyle w:val="NICEnormalChar"/>
          <w:szCs w:val="28"/>
        </w:rPr>
        <w:t>Ponesimod</w:t>
      </w:r>
      <w:proofErr w:type="spellEnd"/>
      <w:r w:rsidRPr="001960A6">
        <w:rPr>
          <w:rStyle w:val="NICEnormalChar"/>
          <w:szCs w:val="28"/>
        </w:rPr>
        <w:t xml:space="preserve"> (</w:t>
      </w:r>
      <w:proofErr w:type="spellStart"/>
      <w:r w:rsidRPr="001960A6">
        <w:rPr>
          <w:rStyle w:val="NICEnormalChar"/>
          <w:szCs w:val="28"/>
        </w:rPr>
        <w:t>Ponvory</w:t>
      </w:r>
      <w:proofErr w:type="spellEnd"/>
      <w:r w:rsidRPr="001960A6">
        <w:rPr>
          <w:rStyle w:val="NICEnormalChar"/>
          <w:szCs w:val="28"/>
        </w:rPr>
        <w:t xml:space="preserve">, Janssen) is indicated for </w:t>
      </w:r>
      <w:r w:rsidR="005A543F" w:rsidRPr="001960A6">
        <w:rPr>
          <w:rStyle w:val="NICEnormalChar"/>
          <w:szCs w:val="28"/>
        </w:rPr>
        <w:t>‘</w:t>
      </w:r>
      <w:r w:rsidRPr="001960A6">
        <w:rPr>
          <w:rStyle w:val="NICEnormalChar"/>
          <w:szCs w:val="28"/>
        </w:rPr>
        <w:t xml:space="preserve">the treatment of </w:t>
      </w:r>
      <w:r w:rsidR="005A543F" w:rsidRPr="001960A6">
        <w:rPr>
          <w:rStyle w:val="NICEnormalChar"/>
          <w:szCs w:val="28"/>
        </w:rPr>
        <w:t>a</w:t>
      </w:r>
      <w:r w:rsidRPr="007B74F2">
        <w:t>dult</w:t>
      </w:r>
      <w:r w:rsidR="005A543F" w:rsidRPr="007B74F2">
        <w:t xml:space="preserve"> patients with </w:t>
      </w:r>
      <w:r w:rsidRPr="007B74F2">
        <w:t>relapsing forms of multiple sclerosis</w:t>
      </w:r>
      <w:r w:rsidR="00415D24" w:rsidRPr="007B74F2">
        <w:t xml:space="preserve"> </w:t>
      </w:r>
      <w:r w:rsidR="00415D24" w:rsidRPr="001960A6">
        <w:t>(RMS)</w:t>
      </w:r>
      <w:r w:rsidRPr="001960A6">
        <w:t xml:space="preserve"> </w:t>
      </w:r>
      <w:r w:rsidRPr="007B74F2">
        <w:t xml:space="preserve">with active disease defined by clinical or imaging </w:t>
      </w:r>
      <w:proofErr w:type="gramStart"/>
      <w:r w:rsidRPr="007B74F2">
        <w:t>features</w:t>
      </w:r>
      <w:r w:rsidR="005A543F" w:rsidRPr="007B74F2">
        <w:t>’</w:t>
      </w:r>
      <w:proofErr w:type="gramEnd"/>
      <w:r w:rsidR="005A543F" w:rsidRPr="007B74F2">
        <w:t>.</w:t>
      </w:r>
    </w:p>
    <w:p w14:paraId="151694AA" w14:textId="77777777" w:rsidR="00874F36" w:rsidRPr="001960A6" w:rsidRDefault="00874F36" w:rsidP="00874F36">
      <w:pPr>
        <w:pStyle w:val="Heading2"/>
      </w:pPr>
      <w:r w:rsidRPr="001960A6">
        <w:lastRenderedPageBreak/>
        <w:t>Dosage in the marketing authorisation</w:t>
      </w:r>
    </w:p>
    <w:p w14:paraId="1E520B9C" w14:textId="645412F4" w:rsidR="00874F36" w:rsidRPr="001960A6" w:rsidRDefault="00E21FE1" w:rsidP="0040680E">
      <w:pPr>
        <w:pStyle w:val="Numberedlevel2text"/>
        <w:rPr>
          <w:rStyle w:val="Numberedlevel2textChar"/>
          <w:bCs/>
          <w:iCs/>
        </w:rPr>
      </w:pPr>
      <w:r w:rsidRPr="007B74F2">
        <w:t xml:space="preserve">The dosage schedule </w:t>
      </w:r>
      <w:r w:rsidR="00DB6BD5" w:rsidRPr="007B74F2">
        <w:t>for</w:t>
      </w:r>
      <w:r w:rsidR="00FF323E" w:rsidRPr="007B74F2">
        <w:t xml:space="preserve"> ponesimod</w:t>
      </w:r>
      <w:r w:rsidR="00DB6BD5" w:rsidRPr="007B74F2">
        <w:t xml:space="preserve"> </w:t>
      </w:r>
      <w:r w:rsidRPr="007B74F2">
        <w:t xml:space="preserve">is available in the </w:t>
      </w:r>
      <w:hyperlink r:id="rId8" w:history="1">
        <w:r w:rsidRPr="007B74F2">
          <w:rPr>
            <w:rStyle w:val="Hyperlink"/>
          </w:rPr>
          <w:t>summary of product characteristics</w:t>
        </w:r>
      </w:hyperlink>
      <w:r w:rsidRPr="007B74F2">
        <w:t>.</w:t>
      </w:r>
    </w:p>
    <w:p w14:paraId="4C942EF2" w14:textId="77777777" w:rsidR="00874F36" w:rsidRPr="001960A6" w:rsidRDefault="00874F36" w:rsidP="00874F36">
      <w:pPr>
        <w:pStyle w:val="Heading2"/>
      </w:pPr>
      <w:r w:rsidRPr="001960A6">
        <w:t>Price</w:t>
      </w:r>
    </w:p>
    <w:p w14:paraId="5BC4589E" w14:textId="36B04F1C" w:rsidR="00874F36" w:rsidRPr="001960A6" w:rsidRDefault="00FF323E" w:rsidP="000076AA">
      <w:pPr>
        <w:pStyle w:val="Numberedlevel2text"/>
      </w:pPr>
      <w:r w:rsidRPr="001960A6">
        <w:t>The list price for ponesimod is commercial in confidence so cannot be reported here</w:t>
      </w:r>
      <w:r w:rsidRPr="001960A6">
        <w:rPr>
          <w:rStyle w:val="NICEnormalChar"/>
        </w:rPr>
        <w:t xml:space="preserve">. </w:t>
      </w:r>
      <w:bookmarkStart w:id="0" w:name="_Hlk24530292"/>
      <w:r w:rsidR="00874F36" w:rsidRPr="001960A6">
        <w:t>The company has a commercial arrangement, which would have applied if the technology had been recommended.</w:t>
      </w:r>
    </w:p>
    <w:bookmarkEnd w:id="0"/>
    <w:p w14:paraId="1829E652" w14:textId="77777777" w:rsidR="00C67912" w:rsidRPr="001960A6" w:rsidRDefault="00C67912" w:rsidP="00C67912">
      <w:pPr>
        <w:pStyle w:val="Numberedheading1"/>
      </w:pPr>
      <w:r w:rsidRPr="001960A6">
        <w:t>Committee discussion</w:t>
      </w:r>
    </w:p>
    <w:p w14:paraId="1A75929C" w14:textId="4831609E" w:rsidR="00346492" w:rsidRPr="001960A6" w:rsidRDefault="000F2D8A" w:rsidP="006759F6">
      <w:pPr>
        <w:pStyle w:val="NICEnormal"/>
      </w:pPr>
      <w:r w:rsidRPr="001960A6">
        <w:t xml:space="preserve">The </w:t>
      </w:r>
      <w:hyperlink w:anchor="_Appraisal_committee_members" w:history="1">
        <w:r w:rsidR="0094534D" w:rsidRPr="001960A6">
          <w:rPr>
            <w:rStyle w:val="Hyperlink"/>
          </w:rPr>
          <w:t>a</w:t>
        </w:r>
        <w:r w:rsidRPr="001960A6">
          <w:rPr>
            <w:rStyle w:val="Hyperlink"/>
          </w:rPr>
          <w:t xml:space="preserve">ppraisal </w:t>
        </w:r>
        <w:r w:rsidR="0094534D" w:rsidRPr="001960A6">
          <w:rPr>
            <w:rStyle w:val="Hyperlink"/>
          </w:rPr>
          <w:t>c</w:t>
        </w:r>
        <w:r w:rsidRPr="001960A6">
          <w:rPr>
            <w:rStyle w:val="Hyperlink"/>
          </w:rPr>
          <w:t>ommittee</w:t>
        </w:r>
      </w:hyperlink>
      <w:r w:rsidRPr="001960A6">
        <w:t xml:space="preserve"> considered evidence </w:t>
      </w:r>
      <w:r w:rsidR="00FF323E" w:rsidRPr="001960A6">
        <w:t>submitted by Janssen, a review of the submission by the evidence review group (ERG), and responses from stakeholders.</w:t>
      </w:r>
      <w:r w:rsidR="004B6779" w:rsidRPr="001960A6">
        <w:t xml:space="preserve"> See the </w:t>
      </w:r>
      <w:hyperlink r:id="rId9" w:history="1">
        <w:r w:rsidR="00346492" w:rsidRPr="001960A6">
          <w:rPr>
            <w:rStyle w:val="Hyperlink"/>
          </w:rPr>
          <w:t>committee</w:t>
        </w:r>
        <w:r w:rsidR="00434677" w:rsidRPr="001960A6">
          <w:rPr>
            <w:rStyle w:val="Hyperlink"/>
          </w:rPr>
          <w:t xml:space="preserve"> papers</w:t>
        </w:r>
      </w:hyperlink>
      <w:r w:rsidR="004B6779" w:rsidRPr="001960A6">
        <w:t xml:space="preserve"> for full details of the evidence.</w:t>
      </w:r>
    </w:p>
    <w:p w14:paraId="749A5A67" w14:textId="100E3463" w:rsidR="0005313D" w:rsidRPr="001960A6" w:rsidRDefault="0005313D" w:rsidP="0005313D">
      <w:pPr>
        <w:pStyle w:val="Heading2"/>
      </w:pPr>
      <w:r w:rsidRPr="001960A6">
        <w:t>The condition</w:t>
      </w:r>
    </w:p>
    <w:p w14:paraId="608B157B" w14:textId="0BFC7683" w:rsidR="0005313D" w:rsidRPr="001960A6" w:rsidRDefault="00415D24" w:rsidP="0005313D">
      <w:pPr>
        <w:pStyle w:val="Heading3"/>
      </w:pPr>
      <w:r w:rsidRPr="001960A6">
        <w:t xml:space="preserve">People </w:t>
      </w:r>
      <w:r w:rsidR="003973E1" w:rsidRPr="001960A6">
        <w:t>would welcome new treatment options for r</w:t>
      </w:r>
      <w:r w:rsidR="0005313D" w:rsidRPr="001960A6">
        <w:t>elapsing multiple sclerosis</w:t>
      </w:r>
    </w:p>
    <w:p w14:paraId="52A05A8D" w14:textId="56D08F7E" w:rsidR="0005313D" w:rsidRPr="001960A6" w:rsidRDefault="00CF5B03" w:rsidP="00217C5A">
      <w:pPr>
        <w:pStyle w:val="Numberedlevel2text"/>
      </w:pPr>
      <w:r>
        <w:t>M</w:t>
      </w:r>
      <w:r w:rsidR="0005313D" w:rsidRPr="001960A6">
        <w:t xml:space="preserve">ultiple sclerosis is a chronic, lifelong disease with no cure, resulting in progressive, irreversible disability. It </w:t>
      </w:r>
      <w:r w:rsidR="008A3B84">
        <w:t>has</w:t>
      </w:r>
      <w:r w:rsidR="008A3B84" w:rsidRPr="001960A6">
        <w:t xml:space="preserve"> </w:t>
      </w:r>
      <w:r w:rsidR="001960A6">
        <w:t>many</w:t>
      </w:r>
      <w:r w:rsidR="0005313D" w:rsidRPr="001960A6">
        <w:t xml:space="preserve"> symptoms, including pain, chronic fatigue, unsteady gait, muscle loss, speech problems, incontinence, visual </w:t>
      </w:r>
      <w:proofErr w:type="gramStart"/>
      <w:r w:rsidR="0005313D" w:rsidRPr="001960A6">
        <w:t>disturbance</w:t>
      </w:r>
      <w:proofErr w:type="gramEnd"/>
      <w:r w:rsidR="0005313D" w:rsidRPr="001960A6">
        <w:t xml:space="preserve"> and cognitive impairment.</w:t>
      </w:r>
      <w:r>
        <w:t xml:space="preserve"> Most people have the relapsing</w:t>
      </w:r>
      <w:r w:rsidR="006F4073">
        <w:t>–</w:t>
      </w:r>
      <w:r>
        <w:t xml:space="preserve">remitting form of the disease, characterised by periods of new or </w:t>
      </w:r>
      <w:r w:rsidR="007E3026">
        <w:t xml:space="preserve">worsened </w:t>
      </w:r>
      <w:r>
        <w:t xml:space="preserve">symptoms. </w:t>
      </w:r>
      <w:r w:rsidR="0005313D" w:rsidRPr="007B74F2">
        <w:t xml:space="preserve">The patient experts highlighted that the disease is complex and unpredictable </w:t>
      </w:r>
      <w:r w:rsidR="004B6DB5" w:rsidRPr="007B74F2">
        <w:t>and</w:t>
      </w:r>
      <w:r w:rsidR="0005313D" w:rsidRPr="007B74F2">
        <w:t xml:space="preserve"> impacts all aspects of life and can affect carers too. </w:t>
      </w:r>
      <w:r w:rsidR="004B6DB5" w:rsidRPr="007B74F2">
        <w:t>The disease has a higher prevalence in women</w:t>
      </w:r>
      <w:r w:rsidR="001960A6">
        <w:t>. Because it</w:t>
      </w:r>
      <w:r w:rsidR="004B6DB5" w:rsidRPr="007B74F2">
        <w:t xml:space="preserve"> is typically diagnosed when people may be thinking about having children, the patient experts highlighted</w:t>
      </w:r>
      <w:r w:rsidR="009861A0" w:rsidRPr="007B74F2">
        <w:t xml:space="preserve"> </w:t>
      </w:r>
      <w:r w:rsidR="009861A0">
        <w:t>it is important to consider</w:t>
      </w:r>
      <w:r w:rsidR="004B6DB5" w:rsidRPr="001960A6">
        <w:t xml:space="preserve"> </w:t>
      </w:r>
      <w:r w:rsidR="004B6DB5" w:rsidRPr="007B74F2">
        <w:t xml:space="preserve">treatments that can be used </w:t>
      </w:r>
      <w:r w:rsidR="001960A6">
        <w:t>during</w:t>
      </w:r>
      <w:r w:rsidR="001960A6" w:rsidRPr="001960A6">
        <w:t xml:space="preserve"> </w:t>
      </w:r>
      <w:r w:rsidR="004B6DB5" w:rsidRPr="007B74F2">
        <w:t>pregnancy.</w:t>
      </w:r>
      <w:r w:rsidR="00967823" w:rsidRPr="007B74F2">
        <w:t xml:space="preserve"> The company noted that although ponesimod </w:t>
      </w:r>
      <w:r w:rsidR="001960A6">
        <w:t>i</w:t>
      </w:r>
      <w:r w:rsidR="001960A6" w:rsidRPr="001960A6">
        <w:t xml:space="preserve">s </w:t>
      </w:r>
      <w:r w:rsidR="00967823" w:rsidRPr="007B74F2">
        <w:t>not indicated for pregnant</w:t>
      </w:r>
      <w:r w:rsidR="001960A6">
        <w:t xml:space="preserve"> women</w:t>
      </w:r>
      <w:r w:rsidR="00967823" w:rsidRPr="001960A6">
        <w:t xml:space="preserve">, </w:t>
      </w:r>
      <w:r w:rsidR="008A3B84">
        <w:t>its</w:t>
      </w:r>
      <w:r w:rsidR="00967823" w:rsidRPr="007B74F2">
        <w:t xml:space="preserve"> short half-life could be helpful for pregnancy planning compared </w:t>
      </w:r>
      <w:r w:rsidR="001960A6">
        <w:t>with</w:t>
      </w:r>
      <w:r w:rsidR="001960A6" w:rsidRPr="001960A6">
        <w:t xml:space="preserve"> </w:t>
      </w:r>
      <w:r w:rsidR="00967823" w:rsidRPr="007B74F2">
        <w:t>drugs with longer half-lives.</w:t>
      </w:r>
      <w:r w:rsidR="004B6DB5" w:rsidRPr="007B74F2">
        <w:t xml:space="preserve"> The</w:t>
      </w:r>
      <w:r w:rsidR="00967823" w:rsidRPr="007B74F2">
        <w:t xml:space="preserve"> patient experts</w:t>
      </w:r>
      <w:r w:rsidR="004B6DB5" w:rsidRPr="007B74F2">
        <w:t xml:space="preserve"> also highlighted </w:t>
      </w:r>
      <w:proofErr w:type="gramStart"/>
      <w:r w:rsidR="004B6DB5" w:rsidRPr="007B74F2">
        <w:t xml:space="preserve">that </w:t>
      </w:r>
      <w:r w:rsidR="001960A6">
        <w:t xml:space="preserve">oral </w:t>
      </w:r>
      <w:r w:rsidR="004B6DB5" w:rsidRPr="007B74F2">
        <w:t>treatments</w:t>
      </w:r>
      <w:proofErr w:type="gramEnd"/>
      <w:r w:rsidR="00560829" w:rsidRPr="007B74F2">
        <w:t xml:space="preserve"> </w:t>
      </w:r>
      <w:r w:rsidR="004B6DB5" w:rsidRPr="007B74F2">
        <w:t xml:space="preserve">are generally preferred and that ponesimod is an oral treatment. </w:t>
      </w:r>
      <w:r w:rsidR="0005313D" w:rsidRPr="007B74F2">
        <w:t xml:space="preserve">The </w:t>
      </w:r>
      <w:r w:rsidR="0005313D" w:rsidRPr="007B74F2">
        <w:lastRenderedPageBreak/>
        <w:t>committee concluded that</w:t>
      </w:r>
      <w:r w:rsidR="004B6DB5" w:rsidRPr="007B74F2">
        <w:t xml:space="preserve"> despite </w:t>
      </w:r>
      <w:r w:rsidR="00560829" w:rsidRPr="007B74F2">
        <w:t>many</w:t>
      </w:r>
      <w:r w:rsidR="004B6DB5" w:rsidRPr="007B74F2">
        <w:t xml:space="preserve"> available treatments,</w:t>
      </w:r>
      <w:r w:rsidR="0005313D" w:rsidRPr="007B74F2">
        <w:t xml:space="preserve"> </w:t>
      </w:r>
      <w:r w:rsidR="00560829" w:rsidRPr="007B74F2">
        <w:t>p</w:t>
      </w:r>
      <w:r w:rsidR="001960A6">
        <w:t>eople</w:t>
      </w:r>
      <w:r w:rsidR="00560829" w:rsidRPr="007B74F2">
        <w:t xml:space="preserve"> would welcome new treatment options for relapsing</w:t>
      </w:r>
      <w:r w:rsidR="00D64580">
        <w:t xml:space="preserve"> </w:t>
      </w:r>
      <w:r w:rsidR="00560829" w:rsidRPr="007B74F2">
        <w:t>multiple sclerosis.</w:t>
      </w:r>
    </w:p>
    <w:p w14:paraId="185E6655" w14:textId="266D8552" w:rsidR="007B490C" w:rsidRPr="001960A6" w:rsidRDefault="007B490C" w:rsidP="00631A18">
      <w:pPr>
        <w:pStyle w:val="Heading2"/>
      </w:pPr>
      <w:r w:rsidRPr="001960A6">
        <w:t xml:space="preserve">Treatment </w:t>
      </w:r>
      <w:r w:rsidRPr="003E7111">
        <w:t>pathway</w:t>
      </w:r>
      <w:r w:rsidRPr="001960A6">
        <w:t xml:space="preserve">, </w:t>
      </w:r>
      <w:proofErr w:type="gramStart"/>
      <w:r w:rsidRPr="001960A6">
        <w:t>population</w:t>
      </w:r>
      <w:proofErr w:type="gramEnd"/>
      <w:r w:rsidRPr="001960A6">
        <w:t xml:space="preserve"> and comparators</w:t>
      </w:r>
    </w:p>
    <w:p w14:paraId="690AD78E" w14:textId="2BD752FC" w:rsidR="001960A6" w:rsidRPr="001960A6" w:rsidRDefault="00245F0E" w:rsidP="00C94728">
      <w:pPr>
        <w:pStyle w:val="Heading3"/>
      </w:pPr>
      <w:r w:rsidRPr="001960A6">
        <w:t>Ponesimod is likely to be used as a first- or second-line treatment for relapsing–remitting multiple sclerosis</w:t>
      </w:r>
    </w:p>
    <w:p w14:paraId="04F7B8B7" w14:textId="618C49F8" w:rsidR="00C94728" w:rsidRPr="00631A18" w:rsidRDefault="00245F0E" w:rsidP="00631A18">
      <w:pPr>
        <w:pStyle w:val="Numberedlevel2text"/>
      </w:pPr>
      <w:proofErr w:type="spellStart"/>
      <w:r w:rsidRPr="007B74F2">
        <w:t>Ponesimod’s</w:t>
      </w:r>
      <w:proofErr w:type="spellEnd"/>
      <w:r w:rsidRPr="007B74F2">
        <w:t xml:space="preserve"> marketing authorisation is for</w:t>
      </w:r>
      <w:r w:rsidR="00C94728" w:rsidRPr="007B74F2">
        <w:t xml:space="preserve"> </w:t>
      </w:r>
      <w:r w:rsidR="00C94728" w:rsidRPr="00631A18">
        <w:t xml:space="preserve">active disease defined by clinical or imaging features. The company explained that the ponesimod clinical trials included people </w:t>
      </w:r>
      <w:r w:rsidR="003E7111">
        <w:t>with</w:t>
      </w:r>
      <w:r w:rsidR="00C94728" w:rsidRPr="00631A18">
        <w:t xml:space="preserve"> active disease defined as</w:t>
      </w:r>
      <w:r w:rsidR="00C94728">
        <w:t xml:space="preserve"> at least</w:t>
      </w:r>
      <w:r w:rsidR="00C94728" w:rsidRPr="00631A18">
        <w:t>:</w:t>
      </w:r>
    </w:p>
    <w:p w14:paraId="26A95EB7" w14:textId="1495711D" w:rsidR="00D64580" w:rsidRPr="007F1F16" w:rsidRDefault="00C94728" w:rsidP="001C41BC">
      <w:pPr>
        <w:pStyle w:val="Bulletindent1"/>
        <w:rPr>
          <w:rStyle w:val="NICEnormalChar"/>
          <w:szCs w:val="28"/>
        </w:rPr>
      </w:pPr>
      <w:r w:rsidRPr="00631A18">
        <w:t>1</w:t>
      </w:r>
      <w:r>
        <w:t xml:space="preserve"> </w:t>
      </w:r>
      <w:r w:rsidRPr="00631A18">
        <w:t xml:space="preserve">relapse within the last </w:t>
      </w:r>
      <w:r w:rsidR="00ED717E">
        <w:rPr>
          <w:rStyle w:val="NICEnormalChar"/>
          <w:szCs w:val="28"/>
        </w:rPr>
        <w:t>year</w:t>
      </w:r>
      <w:r>
        <w:t> </w:t>
      </w:r>
      <w:r w:rsidRPr="00631A18">
        <w:t>or</w:t>
      </w:r>
      <w:r w:rsidR="00953029">
        <w:t xml:space="preserve"> </w:t>
      </w:r>
      <w:r w:rsidRPr="00631A18">
        <w:t>2</w:t>
      </w:r>
      <w:r w:rsidR="00953029">
        <w:t> </w:t>
      </w:r>
      <w:r w:rsidRPr="00631A18">
        <w:t>relapses within the last 2</w:t>
      </w:r>
      <w:r w:rsidR="008351C3" w:rsidRPr="00631A18">
        <w:t> </w:t>
      </w:r>
      <w:r w:rsidRPr="00631A18">
        <w:t>years</w:t>
      </w:r>
      <w:r w:rsidR="00953029">
        <w:t>, or</w:t>
      </w:r>
    </w:p>
    <w:p w14:paraId="54C16D3A" w14:textId="6D581EE1" w:rsidR="00245F0E" w:rsidRPr="00D64580" w:rsidRDefault="00455F41" w:rsidP="00A215DC">
      <w:pPr>
        <w:pStyle w:val="Bulletindent1last"/>
        <w:numPr>
          <w:ilvl w:val="0"/>
          <w:numId w:val="8"/>
        </w:numPr>
        <w:rPr>
          <w:rStyle w:val="NICEnormalChar"/>
          <w:szCs w:val="28"/>
        </w:rPr>
      </w:pPr>
      <w:r w:rsidRPr="00D64580">
        <w:rPr>
          <w:rStyle w:val="NICEnormalChar"/>
          <w:szCs w:val="28"/>
        </w:rPr>
        <w:t xml:space="preserve">at least 1 </w:t>
      </w:r>
      <w:r w:rsidR="007E3026">
        <w:rPr>
          <w:rStyle w:val="NICEnormalChar"/>
          <w:szCs w:val="28"/>
        </w:rPr>
        <w:t xml:space="preserve">T1 </w:t>
      </w:r>
      <w:r w:rsidRPr="00D64580">
        <w:rPr>
          <w:rStyle w:val="NICEnormalChar"/>
          <w:szCs w:val="28"/>
        </w:rPr>
        <w:t>gadolinium-enhancing lesion on brain MRI within</w:t>
      </w:r>
      <w:r w:rsidR="00953029">
        <w:rPr>
          <w:rStyle w:val="NICEnormalChar"/>
          <w:szCs w:val="28"/>
        </w:rPr>
        <w:t xml:space="preserve"> the</w:t>
      </w:r>
      <w:r w:rsidRPr="00D64580">
        <w:rPr>
          <w:rStyle w:val="NICEnormalChar"/>
          <w:szCs w:val="28"/>
        </w:rPr>
        <w:t xml:space="preserve"> </w:t>
      </w:r>
      <w:r w:rsidR="00ED717E" w:rsidRPr="00D64580">
        <w:rPr>
          <w:rStyle w:val="NICEnormalChar"/>
          <w:szCs w:val="28"/>
        </w:rPr>
        <w:t xml:space="preserve">last </w:t>
      </w:r>
      <w:r w:rsidRPr="00D64580">
        <w:rPr>
          <w:rStyle w:val="NICEnormalChar"/>
          <w:szCs w:val="28"/>
        </w:rPr>
        <w:t>6</w:t>
      </w:r>
      <w:r w:rsidR="00953029">
        <w:rPr>
          <w:rStyle w:val="NICEnormalChar"/>
          <w:szCs w:val="28"/>
        </w:rPr>
        <w:t> </w:t>
      </w:r>
      <w:r w:rsidRPr="00D64580">
        <w:rPr>
          <w:rStyle w:val="NICEnormalChar"/>
          <w:szCs w:val="28"/>
        </w:rPr>
        <w:t>months</w:t>
      </w:r>
      <w:r w:rsidR="00245F0E" w:rsidRPr="00D64580">
        <w:rPr>
          <w:rStyle w:val="NICEnormalChar"/>
          <w:szCs w:val="28"/>
        </w:rPr>
        <w:t>.</w:t>
      </w:r>
    </w:p>
    <w:p w14:paraId="028EA1EB" w14:textId="469201F5" w:rsidR="001760AE" w:rsidRDefault="00C94728" w:rsidP="006D6AC0">
      <w:pPr>
        <w:pStyle w:val="Bulletindent1last"/>
        <w:numPr>
          <w:ilvl w:val="0"/>
          <w:numId w:val="0"/>
        </w:numPr>
        <w:ind w:left="1134"/>
      </w:pPr>
      <w:r w:rsidRPr="00631A18">
        <w:t>The company positioned ponesimod as a first- or second-line treatment for relapsing</w:t>
      </w:r>
      <w:r>
        <w:t>–</w:t>
      </w:r>
      <w:r w:rsidRPr="00631A18">
        <w:t xml:space="preserve">remitting multiple sclerosis, stating it did not consider </w:t>
      </w:r>
      <w:r w:rsidR="00426256">
        <w:t xml:space="preserve">ponesimod </w:t>
      </w:r>
      <w:r w:rsidRPr="00631A18">
        <w:t xml:space="preserve">would </w:t>
      </w:r>
      <w:r>
        <w:t xml:space="preserve">not </w:t>
      </w:r>
      <w:r w:rsidRPr="00631A18">
        <w:t xml:space="preserve">be used for secondary progressive multiple sclerosis. The company </w:t>
      </w:r>
      <w:r>
        <w:t xml:space="preserve">also </w:t>
      </w:r>
      <w:r w:rsidRPr="00631A18">
        <w:t xml:space="preserve">provided evidence for the highly active subgroup </w:t>
      </w:r>
      <w:r w:rsidR="006807A3">
        <w:rPr>
          <w:rStyle w:val="NICEnormalChar"/>
          <w:szCs w:val="28"/>
        </w:rPr>
        <w:t xml:space="preserve">and agreed to </w:t>
      </w:r>
      <w:r w:rsidR="00BB6E2E">
        <w:rPr>
          <w:rStyle w:val="NICEnormalChar"/>
          <w:szCs w:val="28"/>
        </w:rPr>
        <w:t>define</w:t>
      </w:r>
      <w:r w:rsidR="006807A3">
        <w:rPr>
          <w:rStyle w:val="NICEnormalChar"/>
          <w:szCs w:val="28"/>
        </w:rPr>
        <w:t xml:space="preserve"> it</w:t>
      </w:r>
      <w:r w:rsidRPr="00631A18">
        <w:t xml:space="preserve"> as people </w:t>
      </w:r>
      <w:r w:rsidR="006807A3">
        <w:t>whose disease progressed or remained unchanged within</w:t>
      </w:r>
      <w:r w:rsidR="001760AE">
        <w:t xml:space="preserve"> the</w:t>
      </w:r>
      <w:r w:rsidR="006807A3">
        <w:t xml:space="preserve"> last year despite </w:t>
      </w:r>
      <w:r w:rsidR="007E3026">
        <w:t>having</w:t>
      </w:r>
      <w:r w:rsidR="006807A3">
        <w:t xml:space="preserve"> </w:t>
      </w:r>
      <w:r w:rsidR="00426256">
        <w:t xml:space="preserve">previous </w:t>
      </w:r>
      <w:r>
        <w:t>disease-modifying treatment</w:t>
      </w:r>
      <w:r w:rsidR="001760AE">
        <w:t>.</w:t>
      </w:r>
      <w:r>
        <w:t xml:space="preserve"> At technical engagement</w:t>
      </w:r>
      <w:r w:rsidRPr="00631A18">
        <w:t xml:space="preserve"> the company updated its positioning of ponesimod to exclude rapidly evolving severe disease, defined as people </w:t>
      </w:r>
      <w:r>
        <w:t xml:space="preserve">who had at least 2 relapses in the last year and at least </w:t>
      </w:r>
      <w:r w:rsidR="007E3026">
        <w:t>1</w:t>
      </w:r>
      <w:r>
        <w:t xml:space="preserve"> T1 gadolinium-enhancing lesion on baseline brain MRI</w:t>
      </w:r>
      <w:r w:rsidRPr="00631A18">
        <w:t>.</w:t>
      </w:r>
      <w:r>
        <w:t xml:space="preserve"> The clinical experts considered that the different </w:t>
      </w:r>
      <w:r w:rsidR="007E3026">
        <w:t>form</w:t>
      </w:r>
      <w:r>
        <w:t>s of multiple sclerosis are part of a disease spectrum rather than having clearly defined aspects. However, they agreed with the company’s positioning of ponesimod for these subgroups.</w:t>
      </w:r>
      <w:r w:rsidRPr="00631A18">
        <w:t xml:space="preserve"> The clinical experts agreed that ponesimod would be of value as a first-line treatment because</w:t>
      </w:r>
      <w:r w:rsidR="001760AE">
        <w:t>:</w:t>
      </w:r>
    </w:p>
    <w:p w14:paraId="6E024B4E" w14:textId="4D389F2C" w:rsidR="001760AE" w:rsidRDefault="00C94728" w:rsidP="001C41BC">
      <w:pPr>
        <w:pStyle w:val="Bulletindent1"/>
      </w:pPr>
      <w:r w:rsidRPr="00631A18">
        <w:t>there are no oral drugs routinely</w:t>
      </w:r>
      <w:r>
        <w:t xml:space="preserve"> </w:t>
      </w:r>
      <w:r w:rsidRPr="00631A18">
        <w:t>available as first-line treatment for people who have only had 1</w:t>
      </w:r>
      <w:r w:rsidR="00C81F0A">
        <w:t> </w:t>
      </w:r>
      <w:r w:rsidRPr="00631A18">
        <w:t>relapse in the last</w:t>
      </w:r>
      <w:r>
        <w:t xml:space="preserve"> </w:t>
      </w:r>
      <w:r w:rsidRPr="00631A18">
        <w:t>2</w:t>
      </w:r>
      <w:r w:rsidR="00275C63">
        <w:t> </w:t>
      </w:r>
      <w:r w:rsidRPr="00631A18">
        <w:t>years</w:t>
      </w:r>
      <w:r w:rsidR="001760AE">
        <w:t>,</w:t>
      </w:r>
    </w:p>
    <w:p w14:paraId="0BE4C443" w14:textId="103F26D1" w:rsidR="00D64580" w:rsidRDefault="00D64580" w:rsidP="001C41BC">
      <w:pPr>
        <w:pStyle w:val="Bulletindent1"/>
      </w:pPr>
      <w:r>
        <w:lastRenderedPageBreak/>
        <w:t xml:space="preserve">there are no drugs with </w:t>
      </w:r>
      <w:proofErr w:type="spellStart"/>
      <w:r>
        <w:t>ponesimod’s</w:t>
      </w:r>
      <w:proofErr w:type="spellEnd"/>
      <w:r>
        <w:t xml:space="preserve"> mechanism of action routinely available for </w:t>
      </w:r>
      <w:r w:rsidRPr="00631A18">
        <w:t>people who have only had 1</w:t>
      </w:r>
      <w:r w:rsidR="00C81F0A">
        <w:t> </w:t>
      </w:r>
      <w:r w:rsidRPr="00631A18">
        <w:t>relapse in the last</w:t>
      </w:r>
      <w:r>
        <w:t xml:space="preserve"> </w:t>
      </w:r>
      <w:r w:rsidRPr="00631A18">
        <w:t>2</w:t>
      </w:r>
      <w:r>
        <w:t> </w:t>
      </w:r>
      <w:r w:rsidRPr="00631A18">
        <w:t>years</w:t>
      </w:r>
    </w:p>
    <w:p w14:paraId="3BC44102" w14:textId="0DD885CF" w:rsidR="001760AE" w:rsidRDefault="006D6AC0" w:rsidP="00631A18">
      <w:pPr>
        <w:pStyle w:val="Bulletindent1last"/>
      </w:pPr>
      <w:r>
        <w:t>i</w:t>
      </w:r>
      <w:r w:rsidR="00C94728">
        <w:t>t</w:t>
      </w:r>
      <w:r w:rsidR="003E7111">
        <w:t xml:space="preserve"> </w:t>
      </w:r>
      <w:r w:rsidR="00C94728" w:rsidRPr="00631A18">
        <w:t xml:space="preserve">has a shorter half-life compared </w:t>
      </w:r>
      <w:r w:rsidR="00275C63">
        <w:t>with</w:t>
      </w:r>
      <w:r w:rsidR="00C94728" w:rsidRPr="00631A18">
        <w:t xml:space="preserve"> other treatments</w:t>
      </w:r>
      <w:r w:rsidR="007E3026">
        <w:t>.</w:t>
      </w:r>
    </w:p>
    <w:p w14:paraId="4F02A663" w14:textId="0D4F718F" w:rsidR="00C94728" w:rsidRPr="00631A18" w:rsidRDefault="00C94728" w:rsidP="001760AE">
      <w:pPr>
        <w:pStyle w:val="Bulletindent1last"/>
        <w:numPr>
          <w:ilvl w:val="0"/>
          <w:numId w:val="0"/>
        </w:numPr>
        <w:ind w:left="1134"/>
      </w:pPr>
      <w:r w:rsidRPr="00631A18">
        <w:t xml:space="preserve">Having another first- and second-line treatment option would offer people more choice. The committee concluded that ponesimod was likely to be used as a first- or second-line treatment </w:t>
      </w:r>
      <w:r w:rsidR="00275C63">
        <w:t>for</w:t>
      </w:r>
      <w:r w:rsidRPr="00631A18">
        <w:t xml:space="preserve"> people </w:t>
      </w:r>
      <w:r w:rsidR="00275C63">
        <w:t>with</w:t>
      </w:r>
      <w:r w:rsidRPr="00631A18">
        <w:t xml:space="preserve"> active relapsing–remitting multiple sclerosis.</w:t>
      </w:r>
    </w:p>
    <w:p w14:paraId="69C3AEEC" w14:textId="6254F9D7" w:rsidR="00AE26D7" w:rsidRPr="001960A6" w:rsidRDefault="00AE26D7" w:rsidP="00AE26D7">
      <w:pPr>
        <w:pStyle w:val="Heading3"/>
      </w:pPr>
      <w:bookmarkStart w:id="1" w:name="_All_first-and_second-line"/>
      <w:bookmarkStart w:id="2" w:name="_Hlk58596853"/>
      <w:bookmarkEnd w:id="1"/>
      <w:r w:rsidRPr="001960A6">
        <w:t>All first-and second-line treatments used for relapsing–remitting multiple sclerosis are appropriate comparators</w:t>
      </w:r>
    </w:p>
    <w:p w14:paraId="6639815F" w14:textId="10794F19" w:rsidR="005D6CBA" w:rsidRPr="007B74F2" w:rsidRDefault="00AE26D7" w:rsidP="00E013CA">
      <w:pPr>
        <w:pStyle w:val="Numberedlevel2text"/>
        <w:numPr>
          <w:ilvl w:val="1"/>
          <w:numId w:val="9"/>
        </w:numPr>
      </w:pPr>
      <w:bookmarkStart w:id="3" w:name="_Hlk82165951"/>
      <w:bookmarkEnd w:id="2"/>
      <w:r w:rsidRPr="007B74F2">
        <w:t>For people with active relapsing–remitting multiple sclerosis</w:t>
      </w:r>
      <w:r w:rsidR="00275C63" w:rsidRPr="007B74F2">
        <w:t>,</w:t>
      </w:r>
      <w:r w:rsidRPr="007B74F2">
        <w:t xml:space="preserve"> the company submission compared ponesimod </w:t>
      </w:r>
      <w:bookmarkEnd w:id="3"/>
      <w:r w:rsidRPr="007B74F2">
        <w:t>with beta interferon</w:t>
      </w:r>
      <w:r w:rsidR="00BB6E2E" w:rsidRPr="007B74F2">
        <w:t>s</w:t>
      </w:r>
      <w:r w:rsidRPr="007B74F2">
        <w:t xml:space="preserve">, dimethyl fumarate, glatiramer acetate, teriflunomide, ocrelizumab and peginterferon </w:t>
      </w:r>
      <w:r w:rsidR="00B12AF1">
        <w:t>beta</w:t>
      </w:r>
      <w:r w:rsidRPr="007B74F2">
        <w:t>-1a. For people with highly active relapsing–remitting multiple sclerosis the company submission compared ponesimod with</w:t>
      </w:r>
      <w:r w:rsidRPr="001960A6">
        <w:t xml:space="preserve"> alemtuzumab</w:t>
      </w:r>
      <w:r w:rsidRPr="007B74F2">
        <w:t>,</w:t>
      </w:r>
      <w:r w:rsidRPr="001960A6">
        <w:t xml:space="preserve"> cladribine</w:t>
      </w:r>
      <w:r w:rsidRPr="007B74F2">
        <w:t>, fingolimod</w:t>
      </w:r>
      <w:r w:rsidR="00B12AF1" w:rsidRPr="007B74F2">
        <w:t xml:space="preserve"> and</w:t>
      </w:r>
      <w:r w:rsidRPr="007B74F2">
        <w:t xml:space="preserve"> ocrelizumab. </w:t>
      </w:r>
      <w:r w:rsidR="00BB6E2E" w:rsidRPr="007B74F2">
        <w:t>A comparison with ofatumumab</w:t>
      </w:r>
      <w:r w:rsidRPr="007B74F2">
        <w:t xml:space="preserve"> </w:t>
      </w:r>
      <w:r w:rsidR="00B31DC7">
        <w:t xml:space="preserve">and ozanimod </w:t>
      </w:r>
      <w:r w:rsidR="00BB6E2E" w:rsidRPr="007B74F2">
        <w:t xml:space="preserve">for both groups was </w:t>
      </w:r>
      <w:r w:rsidRPr="007B74F2">
        <w:t xml:space="preserve">added at the clarification stage </w:t>
      </w:r>
      <w:r w:rsidR="00C81F0A">
        <w:t>becau</w:t>
      </w:r>
      <w:r w:rsidRPr="007B74F2">
        <w:t>s</w:t>
      </w:r>
      <w:r w:rsidR="00C81F0A">
        <w:t>e</w:t>
      </w:r>
      <w:r w:rsidRPr="007B74F2">
        <w:t xml:space="preserve"> </w:t>
      </w:r>
      <w:r w:rsidR="00B31DC7">
        <w:t>they were</w:t>
      </w:r>
      <w:r w:rsidR="00BB6E2E" w:rsidRPr="007B74F2">
        <w:t xml:space="preserve"> being appraised at </w:t>
      </w:r>
      <w:r w:rsidRPr="007B74F2">
        <w:t xml:space="preserve">the </w:t>
      </w:r>
      <w:r w:rsidR="00736A6A">
        <w:t>time</w:t>
      </w:r>
      <w:r w:rsidR="00736A6A" w:rsidRPr="001960A6">
        <w:t xml:space="preserve"> </w:t>
      </w:r>
      <w:r w:rsidRPr="007B74F2">
        <w:t>of the company submission</w:t>
      </w:r>
      <w:r w:rsidR="00D64580">
        <w:t>, however ozanimod</w:t>
      </w:r>
      <w:r w:rsidR="00953029">
        <w:t xml:space="preserve"> was not recommended</w:t>
      </w:r>
      <w:r w:rsidRPr="007B74F2">
        <w:t>.</w:t>
      </w:r>
      <w:r w:rsidR="00A5426E" w:rsidRPr="007B74F2">
        <w:t xml:space="preserve"> The clinical experts considered</w:t>
      </w:r>
      <w:r w:rsidR="007F4678" w:rsidRPr="007B74F2">
        <w:t xml:space="preserve"> </w:t>
      </w:r>
      <w:r w:rsidR="007F4678">
        <w:t>it unlikely</w:t>
      </w:r>
      <w:r w:rsidR="00A5426E" w:rsidRPr="001960A6">
        <w:t xml:space="preserve"> </w:t>
      </w:r>
      <w:r w:rsidR="00A5426E" w:rsidRPr="007B74F2">
        <w:t xml:space="preserve">that ponesimod </w:t>
      </w:r>
      <w:r w:rsidR="007F4678">
        <w:t>would</w:t>
      </w:r>
      <w:r w:rsidR="00A5426E" w:rsidRPr="007B74F2">
        <w:t xml:space="preserve"> be the most </w:t>
      </w:r>
      <w:r w:rsidR="00A5426E" w:rsidRPr="001960A6">
        <w:t>eff</w:t>
      </w:r>
      <w:r w:rsidR="00B12AF1">
        <w:t>ective</w:t>
      </w:r>
      <w:r w:rsidR="00A5426E" w:rsidRPr="007B74F2">
        <w:t xml:space="preserve"> treatment, but patients and clinicians would </w:t>
      </w:r>
      <w:r w:rsidR="00332A35">
        <w:t>choose a</w:t>
      </w:r>
      <w:r w:rsidR="00A5426E" w:rsidRPr="007B74F2">
        <w:t xml:space="preserve"> treatment based on the risks and benefits. The committee noted that the most </w:t>
      </w:r>
      <w:r w:rsidR="00A5426E" w:rsidRPr="001960A6">
        <w:t>eff</w:t>
      </w:r>
      <w:r w:rsidR="00332A35">
        <w:t>ective</w:t>
      </w:r>
      <w:r w:rsidR="00A5426E" w:rsidRPr="007B74F2">
        <w:t xml:space="preserve"> treatments likely included monoclonal antibodies (alemtuzumab, ocrelizumab and ofatumumab), but that different treatment strategies are used depending on </w:t>
      </w:r>
      <w:r w:rsidR="00332A35">
        <w:t xml:space="preserve">the </w:t>
      </w:r>
      <w:r w:rsidR="00A5426E" w:rsidRPr="001960A6">
        <w:t>p</w:t>
      </w:r>
      <w:r w:rsidR="00332A35">
        <w:t>erson’s</w:t>
      </w:r>
      <w:r w:rsidR="00A5426E" w:rsidRPr="001960A6">
        <w:t xml:space="preserve"> preference</w:t>
      </w:r>
      <w:r w:rsidR="00332A35">
        <w:t>s</w:t>
      </w:r>
      <w:r w:rsidR="00A5426E" w:rsidRPr="001960A6">
        <w:t>.</w:t>
      </w:r>
      <w:r w:rsidRPr="007B74F2">
        <w:t xml:space="preserve"> </w:t>
      </w:r>
      <w:r w:rsidR="00E154C5" w:rsidRPr="007B74F2">
        <w:t>The committee acknowledged that alemtuzumab is an induction therapy, and a safety review had restricted its use to highly active disease</w:t>
      </w:r>
      <w:r w:rsidR="007F4678">
        <w:t>.</w:t>
      </w:r>
      <w:r w:rsidR="007F4678" w:rsidRPr="007B74F2">
        <w:t xml:space="preserve"> </w:t>
      </w:r>
      <w:r w:rsidR="007F4678">
        <w:t>But,</w:t>
      </w:r>
      <w:r w:rsidR="00E154C5" w:rsidRPr="001960A6">
        <w:t xml:space="preserve"> </w:t>
      </w:r>
      <w:r w:rsidR="00332A35">
        <w:t>bec</w:t>
      </w:r>
      <w:r w:rsidR="00E154C5" w:rsidRPr="001960A6">
        <w:t>a</w:t>
      </w:r>
      <w:r w:rsidR="00332A35">
        <w:t>u</w:t>
      </w:r>
      <w:r w:rsidR="00E154C5" w:rsidRPr="001960A6">
        <w:t>s</w:t>
      </w:r>
      <w:r w:rsidR="00332A35">
        <w:t>e</w:t>
      </w:r>
      <w:r w:rsidR="00E154C5" w:rsidRPr="007B74F2">
        <w:t xml:space="preserve"> ponesimod is expected to be used </w:t>
      </w:r>
      <w:r w:rsidR="007F4678">
        <w:t>for</w:t>
      </w:r>
      <w:r w:rsidR="007F4678" w:rsidRPr="001960A6">
        <w:t xml:space="preserve"> </w:t>
      </w:r>
      <w:r w:rsidR="00E154C5" w:rsidRPr="007B74F2">
        <w:t>highly active disease the committee concluded it should be considered as a relevant comparator</w:t>
      </w:r>
      <w:r w:rsidR="00BB6E2E" w:rsidRPr="007B74F2">
        <w:t xml:space="preserve"> for this subgroup</w:t>
      </w:r>
      <w:r w:rsidR="00E154C5" w:rsidRPr="007B74F2">
        <w:t>. So, the committee concluded that all first- and second-line treatments for active relapsing–remitting multiple sclerosis</w:t>
      </w:r>
      <w:r w:rsidR="00A5426E" w:rsidRPr="007B74F2">
        <w:t xml:space="preserve"> </w:t>
      </w:r>
      <w:r w:rsidR="00E154C5" w:rsidRPr="007B74F2">
        <w:t xml:space="preserve">were </w:t>
      </w:r>
      <w:r w:rsidR="00A5426E" w:rsidRPr="007B74F2">
        <w:t xml:space="preserve">relevant </w:t>
      </w:r>
      <w:r w:rsidR="00E154C5" w:rsidRPr="007B74F2">
        <w:t>comparators.</w:t>
      </w:r>
    </w:p>
    <w:p w14:paraId="4E09678E" w14:textId="41F737B9" w:rsidR="00E154C5" w:rsidRPr="001960A6" w:rsidRDefault="003973E1" w:rsidP="00E154C5">
      <w:pPr>
        <w:pStyle w:val="Heading2"/>
      </w:pPr>
      <w:r w:rsidRPr="001960A6">
        <w:lastRenderedPageBreak/>
        <w:t>Clinical evidence</w:t>
      </w:r>
    </w:p>
    <w:p w14:paraId="5387743C" w14:textId="71C9FD89" w:rsidR="003973E1" w:rsidRPr="001960A6" w:rsidRDefault="009861A0" w:rsidP="002D2F32">
      <w:pPr>
        <w:pStyle w:val="Heading3"/>
      </w:pPr>
      <w:bookmarkStart w:id="4" w:name="_Hlk58577126"/>
      <w:r>
        <w:t>Ponesimod reduces relapses and fatigue-related symptoms, but its effects on disability</w:t>
      </w:r>
      <w:r w:rsidR="00736A6A">
        <w:t xml:space="preserve"> progression</w:t>
      </w:r>
      <w:r>
        <w:t xml:space="preserve"> are uncertain</w:t>
      </w:r>
    </w:p>
    <w:p w14:paraId="436D472A" w14:textId="18DC28EF" w:rsidR="00976D58" w:rsidRPr="001960A6" w:rsidRDefault="00976D58" w:rsidP="003973E1">
      <w:pPr>
        <w:pStyle w:val="Numberedlevel2text"/>
        <w:tabs>
          <w:tab w:val="clear" w:pos="1134"/>
          <w:tab w:val="num" w:pos="1843"/>
        </w:tabs>
      </w:pPr>
      <w:r w:rsidRPr="007B74F2">
        <w:t xml:space="preserve">The key clinical evidence for ponesimod came from </w:t>
      </w:r>
      <w:r w:rsidR="00332A35" w:rsidRPr="007B74F2">
        <w:t>2</w:t>
      </w:r>
      <w:r w:rsidRPr="007B74F2">
        <w:t xml:space="preserve"> clinical trials</w:t>
      </w:r>
      <w:r w:rsidR="003D16DA">
        <w:t xml:space="preserve"> in people with relapsing</w:t>
      </w:r>
      <w:r w:rsidR="00953029">
        <w:t>–</w:t>
      </w:r>
      <w:r w:rsidR="003D16DA">
        <w:t>remitting multiple sclerosis,</w:t>
      </w:r>
      <w:r w:rsidRPr="007B74F2">
        <w:t xml:space="preserve"> and their long</w:t>
      </w:r>
      <w:r w:rsidR="00E34448" w:rsidRPr="007B74F2">
        <w:t>-</w:t>
      </w:r>
      <w:r w:rsidRPr="007B74F2">
        <w:t>term open-label extension studies:</w:t>
      </w:r>
    </w:p>
    <w:p w14:paraId="59E93F27" w14:textId="511B0ACD" w:rsidR="00976D58" w:rsidRPr="001960A6" w:rsidRDefault="00976D58" w:rsidP="00631A18">
      <w:pPr>
        <w:pStyle w:val="Bulletindent1"/>
      </w:pPr>
      <w:r w:rsidRPr="007B74F2">
        <w:t xml:space="preserve">AC-058B201 (B201): a </w:t>
      </w:r>
      <w:r w:rsidR="00332A35" w:rsidRPr="007B74F2">
        <w:t>p</w:t>
      </w:r>
      <w:r w:rsidRPr="007B74F2">
        <w:t>hase</w:t>
      </w:r>
      <w:r w:rsidR="00953029">
        <w:t> </w:t>
      </w:r>
      <w:r w:rsidR="00332A35">
        <w:t>2</w:t>
      </w:r>
      <w:r w:rsidRPr="007B74F2">
        <w:t xml:space="preserve"> placebo-controlled dose-finding </w:t>
      </w:r>
      <w:r w:rsidR="00332A35">
        <w:t>trial</w:t>
      </w:r>
      <w:r w:rsidR="00332A35" w:rsidRPr="001960A6">
        <w:t xml:space="preserve"> </w:t>
      </w:r>
      <w:r w:rsidRPr="007B74F2">
        <w:t xml:space="preserve">and </w:t>
      </w:r>
      <w:r w:rsidRPr="00631A18">
        <w:t xml:space="preserve">AC-058B202 open-label </w:t>
      </w:r>
      <w:r w:rsidR="005F68C3">
        <w:rPr>
          <w:lang w:val="en-US"/>
        </w:rPr>
        <w:t xml:space="preserve">uncontrolled </w:t>
      </w:r>
      <w:r w:rsidRPr="00631A18">
        <w:t>extension</w:t>
      </w:r>
      <w:r w:rsidR="00332A35" w:rsidRPr="00631A18">
        <w:t xml:space="preserve"> </w:t>
      </w:r>
      <w:r w:rsidR="00332A35">
        <w:t>trial</w:t>
      </w:r>
      <w:r w:rsidRPr="001960A6">
        <w:t xml:space="preserve"> </w:t>
      </w:r>
      <w:r w:rsidRPr="00631A18">
        <w:t xml:space="preserve">for </w:t>
      </w:r>
      <w:r w:rsidR="00113EE1">
        <w:t>people</w:t>
      </w:r>
      <w:r w:rsidR="00113EE1" w:rsidRPr="001960A6">
        <w:t xml:space="preserve"> </w:t>
      </w:r>
      <w:r w:rsidRPr="00631A18">
        <w:t>who completed B201</w:t>
      </w:r>
    </w:p>
    <w:p w14:paraId="1E6F8825" w14:textId="157A3A3C" w:rsidR="003973E1" w:rsidRPr="001960A6" w:rsidRDefault="00976D58" w:rsidP="00631A18">
      <w:pPr>
        <w:pStyle w:val="Bulletindent1last"/>
      </w:pPr>
      <w:r w:rsidRPr="007B74F2">
        <w:t xml:space="preserve">OPTIMUM: a </w:t>
      </w:r>
      <w:r w:rsidR="00332A35">
        <w:t>p</w:t>
      </w:r>
      <w:r w:rsidRPr="001960A6">
        <w:t>hase</w:t>
      </w:r>
      <w:r w:rsidR="00635DD2">
        <w:t> </w:t>
      </w:r>
      <w:r w:rsidR="00332A35">
        <w:t>3</w:t>
      </w:r>
      <w:r w:rsidRPr="007B74F2">
        <w:t xml:space="preserve"> active-controlled</w:t>
      </w:r>
      <w:r w:rsidR="004E411D" w:rsidRPr="007B74F2">
        <w:t xml:space="preserve"> (compared with teriflunomide)</w:t>
      </w:r>
      <w:r w:rsidRPr="007B74F2">
        <w:t xml:space="preserve"> parallel trial with the licensed dose and OPTIMUM</w:t>
      </w:r>
      <w:r w:rsidR="00332A35">
        <w:noBreakHyphen/>
      </w:r>
      <w:r w:rsidRPr="007B74F2">
        <w:t xml:space="preserve">LT open-label </w:t>
      </w:r>
      <w:r w:rsidR="005F68C3">
        <w:t xml:space="preserve">uncontrolled </w:t>
      </w:r>
      <w:r w:rsidRPr="007B74F2">
        <w:t>extension</w:t>
      </w:r>
      <w:r w:rsidR="00332A35" w:rsidRPr="00631A18">
        <w:t xml:space="preserve"> </w:t>
      </w:r>
      <w:r w:rsidR="00332A35">
        <w:t>trial</w:t>
      </w:r>
      <w:r w:rsidRPr="00631A18">
        <w:rPr>
          <w:rFonts w:eastAsiaTheme="minorEastAsia"/>
        </w:rPr>
        <w:t xml:space="preserve"> </w:t>
      </w:r>
      <w:r w:rsidRPr="00631A18">
        <w:t xml:space="preserve">in </w:t>
      </w:r>
      <w:r w:rsidRPr="001960A6">
        <w:t>p</w:t>
      </w:r>
      <w:r w:rsidR="00332A35">
        <w:t>eople</w:t>
      </w:r>
      <w:r w:rsidRPr="00631A18">
        <w:t xml:space="preserve"> who completed OPTIMUM</w:t>
      </w:r>
      <w:r w:rsidR="00332A35">
        <w:t>.</w:t>
      </w:r>
      <w:r w:rsidR="00AA3852">
        <w:br/>
      </w:r>
      <w:r w:rsidR="00AA3852">
        <w:br/>
      </w:r>
      <w:r w:rsidR="003973E1" w:rsidRPr="007B74F2">
        <w:t>In</w:t>
      </w:r>
      <w:r w:rsidR="003973E1" w:rsidRPr="001960A6">
        <w:t xml:space="preserve"> </w:t>
      </w:r>
      <w:r w:rsidR="003973E1" w:rsidRPr="007B74F2">
        <w:t>OPTIMUM</w:t>
      </w:r>
      <w:r w:rsidR="00113EE1">
        <w:t>,</w:t>
      </w:r>
      <w:r w:rsidR="003973E1" w:rsidRPr="007B74F2">
        <w:t xml:space="preserve"> the primary outcome was annualised relapse rate. Key secondary outcomes </w:t>
      </w:r>
      <w:r w:rsidR="003973E1" w:rsidRPr="001960A6">
        <w:t>include</w:t>
      </w:r>
      <w:r w:rsidR="00332A35">
        <w:t>d</w:t>
      </w:r>
      <w:r w:rsidR="003973E1" w:rsidRPr="007B74F2">
        <w:t xml:space="preserve"> change from baseline in fatigue-related symptoms, 3</w:t>
      </w:r>
      <w:r w:rsidR="00332A35">
        <w:noBreakHyphen/>
      </w:r>
      <w:r w:rsidR="003973E1" w:rsidRPr="007B74F2">
        <w:t>month and 6</w:t>
      </w:r>
      <w:r w:rsidR="00332A35">
        <w:noBreakHyphen/>
      </w:r>
      <w:r w:rsidR="003973E1" w:rsidRPr="007B74F2">
        <w:t>month confirmed disability accumulation and adverse events. In B201</w:t>
      </w:r>
      <w:r w:rsidR="00A330F4">
        <w:t>,</w:t>
      </w:r>
      <w:r w:rsidR="003973E1" w:rsidRPr="007B74F2">
        <w:t xml:space="preserve"> the primary outcome was the cumulative number of new gadolinium-enhancing lesions from week</w:t>
      </w:r>
      <w:r w:rsidR="00332A35">
        <w:t> </w:t>
      </w:r>
      <w:r w:rsidR="003973E1" w:rsidRPr="007B74F2">
        <w:t xml:space="preserve">12 to 24. Key secondary outcomes </w:t>
      </w:r>
      <w:r w:rsidR="003973E1" w:rsidRPr="001960A6">
        <w:t>include</w:t>
      </w:r>
      <w:r w:rsidR="007F4678">
        <w:t>d</w:t>
      </w:r>
      <w:r w:rsidR="003973E1" w:rsidRPr="007B74F2">
        <w:t xml:space="preserve"> annualised relapse rate and the number of people with first confirmed relapsed disease from baseline to week</w:t>
      </w:r>
      <w:r w:rsidR="00332A35">
        <w:t> </w:t>
      </w:r>
      <w:r w:rsidR="003973E1" w:rsidRPr="007B74F2">
        <w:t xml:space="preserve">24. </w:t>
      </w:r>
      <w:r w:rsidR="00F1201F" w:rsidRPr="007B74F2">
        <w:t xml:space="preserve">Both extension trials assessed long-term efficacy, </w:t>
      </w:r>
      <w:proofErr w:type="gramStart"/>
      <w:r w:rsidR="00F1201F" w:rsidRPr="007B74F2">
        <w:t>safety</w:t>
      </w:r>
      <w:proofErr w:type="gramEnd"/>
      <w:r w:rsidR="00F1201F" w:rsidRPr="007B74F2">
        <w:t xml:space="preserve"> and tolerability of ponesimod. </w:t>
      </w:r>
      <w:r w:rsidR="004E411D" w:rsidRPr="007B74F2">
        <w:t xml:space="preserve">OPTIMUM showed a statistically significant difference in annualised relapse rate and change in fatigue-related symptoms </w:t>
      </w:r>
      <w:r w:rsidR="00463C49">
        <w:t xml:space="preserve">for ponesimod </w:t>
      </w:r>
      <w:r w:rsidR="004E411D" w:rsidRPr="007B74F2">
        <w:t xml:space="preserve">compared </w:t>
      </w:r>
      <w:r w:rsidR="00332A35">
        <w:t>with</w:t>
      </w:r>
      <w:r w:rsidR="004E411D" w:rsidRPr="007B74F2">
        <w:t xml:space="preserve"> teriflunomide</w:t>
      </w:r>
      <w:r w:rsidR="003D5234">
        <w:t>.</w:t>
      </w:r>
      <w:r w:rsidR="004E411D" w:rsidRPr="007B74F2">
        <w:t xml:space="preserve"> </w:t>
      </w:r>
      <w:r w:rsidR="003D5234">
        <w:t>T</w:t>
      </w:r>
      <w:r w:rsidR="004E411D" w:rsidRPr="001960A6">
        <w:t>he</w:t>
      </w:r>
      <w:r w:rsidR="004E411D" w:rsidRPr="007B74F2">
        <w:t xml:space="preserve"> committee considered the differences seen in </w:t>
      </w:r>
      <w:r w:rsidR="003D5234">
        <w:t>3- and 6</w:t>
      </w:r>
      <w:r w:rsidR="003D5234">
        <w:noBreakHyphen/>
        <w:t xml:space="preserve">month </w:t>
      </w:r>
      <w:r w:rsidR="004E411D" w:rsidRPr="007B74F2">
        <w:t>confirmed disability accumulation were uncertain.</w:t>
      </w:r>
    </w:p>
    <w:p w14:paraId="7B7B5FD0" w14:textId="0D18C885" w:rsidR="002D2F32" w:rsidRPr="001960A6" w:rsidRDefault="002D2F32" w:rsidP="002D2F32">
      <w:pPr>
        <w:pStyle w:val="Heading3"/>
      </w:pPr>
      <w:r w:rsidRPr="001960A6">
        <w:t xml:space="preserve">Baseline characteristics in the trials are </w:t>
      </w:r>
      <w:r w:rsidR="00D64580">
        <w:t xml:space="preserve">broadly </w:t>
      </w:r>
      <w:r w:rsidRPr="001960A6">
        <w:t xml:space="preserve">generalisable to people with </w:t>
      </w:r>
      <w:bookmarkStart w:id="5" w:name="_Hlk59100372"/>
      <w:r w:rsidRPr="001960A6">
        <w:t>relapsing–remitting multiple sclerosis</w:t>
      </w:r>
      <w:bookmarkEnd w:id="5"/>
      <w:r w:rsidR="005A34B8">
        <w:t xml:space="preserve"> in the NHS</w:t>
      </w:r>
    </w:p>
    <w:p w14:paraId="789C93E0" w14:textId="77D1E28A" w:rsidR="003973E1" w:rsidRPr="007B74F2" w:rsidRDefault="003E4BD1" w:rsidP="00E013CA">
      <w:pPr>
        <w:pStyle w:val="Numberedlevel2text"/>
      </w:pPr>
      <w:r w:rsidRPr="007B74F2">
        <w:t>The company used baseline characteristics from OPTIMUM</w:t>
      </w:r>
      <w:r w:rsidR="00AA3852" w:rsidRPr="007B74F2">
        <w:t xml:space="preserve"> </w:t>
      </w:r>
      <w:r w:rsidRPr="007B74F2">
        <w:t>in the economic model (see section 3.</w:t>
      </w:r>
      <w:r w:rsidR="00EB5A12" w:rsidRPr="007B74F2">
        <w:t>4</w:t>
      </w:r>
      <w:r w:rsidRPr="007B74F2">
        <w:t xml:space="preserve">). </w:t>
      </w:r>
      <w:r w:rsidR="005D6CBA" w:rsidRPr="007B74F2">
        <w:t>OPTIMUM</w:t>
      </w:r>
      <w:r w:rsidR="00310B0D" w:rsidRPr="007B74F2">
        <w:t xml:space="preserve"> </w:t>
      </w:r>
      <w:r w:rsidR="00F1201F" w:rsidRPr="007B74F2">
        <w:t>included adult</w:t>
      </w:r>
      <w:r w:rsidR="00332A35">
        <w:t xml:space="preserve">s </w:t>
      </w:r>
      <w:r w:rsidR="00F1201F" w:rsidRPr="007B74F2">
        <w:t xml:space="preserve">mostly from </w:t>
      </w:r>
      <w:r w:rsidR="00F1201F" w:rsidRPr="007B74F2">
        <w:lastRenderedPageBreak/>
        <w:t>Europe</w:t>
      </w:r>
      <w:r w:rsidR="00310B0D" w:rsidRPr="007B74F2">
        <w:t>.</w:t>
      </w:r>
      <w:r w:rsidRPr="007B74F2">
        <w:t xml:space="preserve"> Inclusion criteria specified an Expanded Disability Status Scale (EDSS) </w:t>
      </w:r>
      <w:r w:rsidR="003D6941">
        <w:t>s</w:t>
      </w:r>
      <w:r w:rsidR="00FB271F">
        <w:t>core</w:t>
      </w:r>
      <w:r w:rsidR="003D6941">
        <w:t xml:space="preserve"> </w:t>
      </w:r>
      <w:r w:rsidRPr="007B74F2">
        <w:t xml:space="preserve">between 0 </w:t>
      </w:r>
      <w:r w:rsidR="003D5234">
        <w:t>and</w:t>
      </w:r>
      <w:r w:rsidRPr="007B74F2">
        <w:t xml:space="preserve"> 5.5</w:t>
      </w:r>
      <w:r w:rsidR="00332A35">
        <w:t xml:space="preserve">. People </w:t>
      </w:r>
      <w:r w:rsidR="003D5234">
        <w:t>had</w:t>
      </w:r>
      <w:r w:rsidR="003E5AC2">
        <w:t xml:space="preserve"> been</w:t>
      </w:r>
      <w:r w:rsidR="003D5234">
        <w:t xml:space="preserve"> </w:t>
      </w:r>
      <w:r>
        <w:t>previous</w:t>
      </w:r>
      <w:r w:rsidR="005A34B8">
        <w:t>ly treated</w:t>
      </w:r>
      <w:r w:rsidRPr="00631A18">
        <w:rPr>
          <w:rFonts w:ascii="Times New Roman" w:hAnsi="Times New Roman"/>
        </w:rPr>
        <w:t xml:space="preserve"> </w:t>
      </w:r>
      <w:r w:rsidR="005A34B8">
        <w:t xml:space="preserve">with </w:t>
      </w:r>
      <w:r w:rsidRPr="007B74F2">
        <w:t>interferon beta-1a, interferon beta-1b, glatiramer acetate, natalizumab or dimethyl fumarate</w:t>
      </w:r>
      <w:r w:rsidR="003D5234">
        <w:t>, or no previous treatment</w:t>
      </w:r>
      <w:r w:rsidRPr="001960A6">
        <w:t>.</w:t>
      </w:r>
      <w:r w:rsidRPr="007B74F2">
        <w:t xml:space="preserve"> The trial excluded pregnant women or anyone with progressive multiple sclerosis.</w:t>
      </w:r>
      <w:r w:rsidR="00310B0D" w:rsidRPr="007B74F2">
        <w:t xml:space="preserve"> The cli</w:t>
      </w:r>
      <w:r w:rsidR="00F1201F" w:rsidRPr="007B74F2">
        <w:t>n</w:t>
      </w:r>
      <w:r w:rsidR="00310B0D" w:rsidRPr="007B74F2">
        <w:t xml:space="preserve">ical experts considered </w:t>
      </w:r>
      <w:r w:rsidR="00332A35">
        <w:t xml:space="preserve">that </w:t>
      </w:r>
      <w:r w:rsidR="00310B0D" w:rsidRPr="007B74F2">
        <w:t>the inclusion and exclusion criteria</w:t>
      </w:r>
      <w:r w:rsidR="008550A9" w:rsidRPr="007B74F2">
        <w:t xml:space="preserve"> and the </w:t>
      </w:r>
      <w:r w:rsidR="007A25C9" w:rsidRPr="007B74F2">
        <w:t xml:space="preserve">baseline </w:t>
      </w:r>
      <w:r w:rsidR="008550A9" w:rsidRPr="007B74F2">
        <w:t xml:space="preserve">characteristics in </w:t>
      </w:r>
      <w:r w:rsidR="00310B0D" w:rsidRPr="007B74F2">
        <w:t xml:space="preserve">both trials </w:t>
      </w:r>
      <w:r w:rsidR="00106CF8" w:rsidRPr="007B74F2">
        <w:t>were</w:t>
      </w:r>
      <w:r w:rsidR="00310B0D" w:rsidRPr="007B74F2">
        <w:t xml:space="preserve"> generalisable to </w:t>
      </w:r>
      <w:r w:rsidR="008550A9" w:rsidRPr="007B74F2">
        <w:t>people</w:t>
      </w:r>
      <w:r w:rsidR="00ED73E8">
        <w:t xml:space="preserve"> in the NHS</w:t>
      </w:r>
      <w:r w:rsidR="008550A9" w:rsidRPr="001960A6">
        <w:t xml:space="preserve"> </w:t>
      </w:r>
      <w:r w:rsidR="008550A9" w:rsidRPr="007B74F2">
        <w:t>with relapsing–remitting multiple sclerosis.</w:t>
      </w:r>
      <w:r w:rsidRPr="001960A6">
        <w:t xml:space="preserve"> </w:t>
      </w:r>
      <w:r w:rsidRPr="007B74F2">
        <w:t xml:space="preserve">The clinical </w:t>
      </w:r>
      <w:r w:rsidRPr="001960A6">
        <w:t>expert</w:t>
      </w:r>
      <w:r w:rsidR="00ED73E8">
        <w:t>s</w:t>
      </w:r>
      <w:r w:rsidRPr="007B74F2">
        <w:t xml:space="preserve"> added that people with milder disease (lower EDSS scores and fewer relapses) tend to be </w:t>
      </w:r>
      <w:r w:rsidR="00ED73E8">
        <w:t>includ</w:t>
      </w:r>
      <w:r w:rsidRPr="007B74F2">
        <w:t>ed in clinical trials.</w:t>
      </w:r>
      <w:r w:rsidR="008550A9" w:rsidRPr="007B74F2">
        <w:t xml:space="preserve"> The committee concluded that the</w:t>
      </w:r>
      <w:r w:rsidR="00DE12C5" w:rsidRPr="007B74F2">
        <w:t xml:space="preserve"> studies</w:t>
      </w:r>
      <w:r w:rsidR="008550A9" w:rsidRPr="007B74F2">
        <w:t xml:space="preserve"> </w:t>
      </w:r>
      <w:r w:rsidR="00FD64E0">
        <w:t xml:space="preserve">broadly aligned with other populations in clinical trials and </w:t>
      </w:r>
      <w:r w:rsidR="007A25C9" w:rsidRPr="007B74F2">
        <w:t>we</w:t>
      </w:r>
      <w:r w:rsidR="008550A9" w:rsidRPr="007B74F2">
        <w:t>re appropriate for decision making.</w:t>
      </w:r>
    </w:p>
    <w:bookmarkEnd w:id="4"/>
    <w:p w14:paraId="5175FDFE" w14:textId="1E693217" w:rsidR="000062A0" w:rsidRPr="001960A6" w:rsidRDefault="0014089F" w:rsidP="000062A0">
      <w:pPr>
        <w:pStyle w:val="Heading3"/>
      </w:pPr>
      <w:r w:rsidRPr="001960A6">
        <w:t>F</w:t>
      </w:r>
      <w:r w:rsidR="003973E1" w:rsidRPr="001960A6">
        <w:t>atigue</w:t>
      </w:r>
      <w:r w:rsidR="003E4BD1" w:rsidRPr="001960A6">
        <w:t xml:space="preserve"> is an important outcome measure</w:t>
      </w:r>
      <w:r w:rsidR="00424E40">
        <w:t>,</w:t>
      </w:r>
      <w:r w:rsidRPr="001960A6">
        <w:t xml:space="preserve"> but</w:t>
      </w:r>
      <w:r w:rsidR="00424E40">
        <w:t xml:space="preserve"> it</w:t>
      </w:r>
      <w:r w:rsidRPr="001960A6">
        <w:t xml:space="preserve"> </w:t>
      </w:r>
      <w:r w:rsidR="00060A96" w:rsidRPr="001960A6">
        <w:t>i</w:t>
      </w:r>
      <w:r w:rsidRPr="001960A6">
        <w:t>s not included in the economic model</w:t>
      </w:r>
    </w:p>
    <w:p w14:paraId="3EA6688B" w14:textId="64D972BD" w:rsidR="003973E1" w:rsidRPr="007B74F2" w:rsidRDefault="003E4BD1" w:rsidP="00E013CA">
      <w:pPr>
        <w:pStyle w:val="Numberedlevel2text"/>
      </w:pPr>
      <w:r w:rsidRPr="001960A6">
        <w:t xml:space="preserve">The company </w:t>
      </w:r>
      <w:r w:rsidR="0014089F" w:rsidRPr="001960A6">
        <w:t>measure</w:t>
      </w:r>
      <w:r w:rsidR="003D5234">
        <w:t>d</w:t>
      </w:r>
      <w:r w:rsidR="0014089F" w:rsidRPr="001960A6">
        <w:t xml:space="preserve"> fatigue symptoms using the Fatigue Symptoms and Impacts Questionnaire: Relapsing Multiple Sclerosis (FSIQ</w:t>
      </w:r>
      <w:r w:rsidR="00976A6A">
        <w:noBreakHyphen/>
      </w:r>
      <w:r w:rsidR="0014089F" w:rsidRPr="001960A6">
        <w:t xml:space="preserve">RMS). </w:t>
      </w:r>
      <w:r w:rsidR="003D6941">
        <w:t>It</w:t>
      </w:r>
      <w:r w:rsidR="0014089F" w:rsidRPr="001960A6">
        <w:t xml:space="preserve"> considered that OPTIMUM was the first trial to </w:t>
      </w:r>
      <w:r w:rsidR="00976A6A" w:rsidRPr="001960A6">
        <w:t>us</w:t>
      </w:r>
      <w:r w:rsidR="00976A6A">
        <w:t>e</w:t>
      </w:r>
      <w:r w:rsidR="00976A6A" w:rsidRPr="001960A6">
        <w:t xml:space="preserve"> a validated disease-specific fatigue measure as a prespecified endpoint</w:t>
      </w:r>
      <w:r w:rsidR="00976A6A" w:rsidRPr="001960A6" w:rsidDel="00976A6A">
        <w:t xml:space="preserve"> </w:t>
      </w:r>
      <w:r w:rsidR="00976A6A">
        <w:t xml:space="preserve">and show </w:t>
      </w:r>
      <w:r w:rsidR="0014089F" w:rsidRPr="001960A6">
        <w:t>a disease</w:t>
      </w:r>
      <w:r w:rsidR="003D5234" w:rsidRPr="007B74F2">
        <w:t>-</w:t>
      </w:r>
      <w:r w:rsidR="0014089F" w:rsidRPr="001960A6">
        <w:t xml:space="preserve">modifying treatment can stabilise fatigue symptoms. The patient experts highlighted fatigue as an important element of quality of life and that some </w:t>
      </w:r>
      <w:r w:rsidR="00181D76" w:rsidRPr="001960A6">
        <w:t>p</w:t>
      </w:r>
      <w:r w:rsidR="00181D76">
        <w:t xml:space="preserve">eople </w:t>
      </w:r>
      <w:r w:rsidR="0014089F" w:rsidRPr="001960A6">
        <w:t xml:space="preserve">would switch </w:t>
      </w:r>
      <w:r w:rsidR="003D6941">
        <w:t>to</w:t>
      </w:r>
      <w:r w:rsidR="0014089F" w:rsidRPr="001960A6">
        <w:t xml:space="preserve"> a drug that</w:t>
      </w:r>
      <w:r w:rsidR="0014089F" w:rsidRPr="007B74F2">
        <w:t xml:space="preserve"> </w:t>
      </w:r>
      <w:r w:rsidR="00293256">
        <w:t xml:space="preserve">was shown to act on </w:t>
      </w:r>
      <w:r w:rsidR="0014089F" w:rsidRPr="001960A6">
        <w:t>fatigue. The clinical experts</w:t>
      </w:r>
      <w:r w:rsidR="0014089F" w:rsidRPr="007B74F2">
        <w:t xml:space="preserve"> suggested </w:t>
      </w:r>
      <w:r w:rsidR="00293256">
        <w:t xml:space="preserve">that </w:t>
      </w:r>
      <w:r w:rsidR="0014089F" w:rsidRPr="007B74F2">
        <w:t>ponesimod may reduce inflammation which can reduce fatigue. The committee agreed that fatigue symptoms are an important element of the disease and that the FSIQ</w:t>
      </w:r>
      <w:r w:rsidR="00181D76">
        <w:noBreakHyphen/>
      </w:r>
      <w:r w:rsidR="0014089F" w:rsidRPr="007B74F2">
        <w:t xml:space="preserve">RMS </w:t>
      </w:r>
      <w:r w:rsidR="00D97DA8" w:rsidRPr="007B74F2">
        <w:t xml:space="preserve">has potential to be an important disease outcome measure. However, fatigue was not explicitly included in the model and was instead </w:t>
      </w:r>
      <w:r w:rsidR="00293256">
        <w:t>captured</w:t>
      </w:r>
      <w:r w:rsidR="00D97DA8" w:rsidRPr="007B74F2">
        <w:t xml:space="preserve"> through measur</w:t>
      </w:r>
      <w:r w:rsidR="00543656">
        <w:t>ing</w:t>
      </w:r>
      <w:r w:rsidR="00D97DA8" w:rsidRPr="007B74F2">
        <w:t xml:space="preserve"> health-related quality of life by EDSS </w:t>
      </w:r>
      <w:r w:rsidR="003D6941" w:rsidRPr="001960A6">
        <w:t>s</w:t>
      </w:r>
      <w:r w:rsidR="003D6941">
        <w:t>core</w:t>
      </w:r>
      <w:r w:rsidR="003D6941" w:rsidRPr="001960A6">
        <w:t xml:space="preserve"> </w:t>
      </w:r>
      <w:r w:rsidR="00D97DA8" w:rsidRPr="007B74F2">
        <w:t>(see section 3.</w:t>
      </w:r>
      <w:r w:rsidR="00EB5A12" w:rsidRPr="007B74F2">
        <w:t>12</w:t>
      </w:r>
      <w:r w:rsidR="00D97DA8" w:rsidRPr="007B74F2">
        <w:t xml:space="preserve">). The committee </w:t>
      </w:r>
      <w:r w:rsidR="00424E40">
        <w:t xml:space="preserve">also </w:t>
      </w:r>
      <w:r w:rsidR="00D97DA8" w:rsidRPr="007B74F2">
        <w:t xml:space="preserve">noted that </w:t>
      </w:r>
      <w:r w:rsidR="00424E40">
        <w:t xml:space="preserve">because </w:t>
      </w:r>
      <w:r w:rsidR="00D97DA8" w:rsidRPr="007B74F2">
        <w:t xml:space="preserve">there was no evidence </w:t>
      </w:r>
      <w:r w:rsidR="00D97DA8" w:rsidRPr="001960A6">
        <w:t>o</w:t>
      </w:r>
      <w:r w:rsidR="00AA3852">
        <w:t>n</w:t>
      </w:r>
      <w:r w:rsidR="00D97DA8" w:rsidRPr="007B74F2">
        <w:t xml:space="preserve"> fatigue symptoms from other clinical trials using the FSIQ</w:t>
      </w:r>
      <w:r w:rsidR="00725980">
        <w:noBreakHyphen/>
      </w:r>
      <w:r w:rsidR="00D97DA8" w:rsidRPr="007B74F2">
        <w:t xml:space="preserve">RMS, ponesimod </w:t>
      </w:r>
      <w:r w:rsidR="00424E40">
        <w:t xml:space="preserve">could not be compared </w:t>
      </w:r>
      <w:r w:rsidR="00D97DA8" w:rsidRPr="007B74F2">
        <w:t xml:space="preserve">with drugs other than teriflunomide. The committee concluded that fatigue is an important outcome measure </w:t>
      </w:r>
      <w:r w:rsidR="003D6941">
        <w:t>tha</w:t>
      </w:r>
      <w:r w:rsidR="003D6941" w:rsidRPr="00424E40">
        <w:t xml:space="preserve">t </w:t>
      </w:r>
      <w:r w:rsidR="002E5E5A" w:rsidRPr="007B74F2">
        <w:t>was not explicitly modelled in</w:t>
      </w:r>
      <w:r w:rsidR="00725980">
        <w:t xml:space="preserve"> the</w:t>
      </w:r>
      <w:r w:rsidR="002E5E5A" w:rsidRPr="007B74F2">
        <w:t xml:space="preserve"> cost-effectiveness analysis</w:t>
      </w:r>
      <w:r w:rsidR="00FD64E0">
        <w:t xml:space="preserve">. It was </w:t>
      </w:r>
      <w:r w:rsidR="00576861">
        <w:t xml:space="preserve">uncertain </w:t>
      </w:r>
      <w:r w:rsidR="00576861">
        <w:lastRenderedPageBreak/>
        <w:t xml:space="preserve">what effect fatigue would have on cost-effectiveness results without </w:t>
      </w:r>
      <w:r w:rsidR="00FD64E0">
        <w:t>seeing data on</w:t>
      </w:r>
      <w:r w:rsidR="00576861">
        <w:t xml:space="preserve"> how well the comparator</w:t>
      </w:r>
      <w:r w:rsidR="00FD64E0">
        <w:t xml:space="preserve"> treatments reduce fatigue</w:t>
      </w:r>
      <w:r w:rsidR="00576861">
        <w:t>.</w:t>
      </w:r>
    </w:p>
    <w:p w14:paraId="3E1FC26E" w14:textId="22DB32A7" w:rsidR="005D6CBA" w:rsidRPr="001960A6" w:rsidRDefault="0081798C" w:rsidP="005D6CBA">
      <w:pPr>
        <w:pStyle w:val="Heading2"/>
      </w:pPr>
      <w:r>
        <w:t>Network meta-analysis</w:t>
      </w:r>
    </w:p>
    <w:p w14:paraId="5BE5AB44" w14:textId="1E1F49F3" w:rsidR="005D6CBA" w:rsidRPr="001960A6" w:rsidRDefault="005D6CBA" w:rsidP="005D6CBA">
      <w:pPr>
        <w:pStyle w:val="Heading3"/>
      </w:pPr>
      <w:bookmarkStart w:id="6" w:name="_The_results_from"/>
      <w:bookmarkEnd w:id="6"/>
      <w:r w:rsidRPr="001960A6">
        <w:t xml:space="preserve">The </w:t>
      </w:r>
      <w:r w:rsidR="007A25C9" w:rsidRPr="001960A6">
        <w:t xml:space="preserve">results from the </w:t>
      </w:r>
      <w:r w:rsidRPr="001960A6">
        <w:t>company’s network meta-analys</w:t>
      </w:r>
      <w:r w:rsidR="00424E40">
        <w:t>e</w:t>
      </w:r>
      <w:r w:rsidRPr="001960A6">
        <w:t xml:space="preserve">s </w:t>
      </w:r>
      <w:r w:rsidR="007A25C9" w:rsidRPr="001960A6">
        <w:t xml:space="preserve">are </w:t>
      </w:r>
      <w:r w:rsidR="00D97DA8" w:rsidRPr="001960A6">
        <w:t>highly uncertain</w:t>
      </w:r>
    </w:p>
    <w:p w14:paraId="648B4B8B" w14:textId="20EA3AC8" w:rsidR="00064729" w:rsidRPr="007B74F2" w:rsidRDefault="00424E40" w:rsidP="00064729">
      <w:pPr>
        <w:pStyle w:val="Numberedlevel2text"/>
      </w:pPr>
      <w:r>
        <w:t>To</w:t>
      </w:r>
      <w:r w:rsidR="00D97DA8" w:rsidRPr="001960A6">
        <w:t xml:space="preserve"> estimate </w:t>
      </w:r>
      <w:proofErr w:type="spellStart"/>
      <w:r w:rsidR="00D97DA8" w:rsidRPr="001960A6">
        <w:t>ponesimod’s</w:t>
      </w:r>
      <w:proofErr w:type="spellEnd"/>
      <w:r w:rsidR="00D97DA8" w:rsidRPr="001960A6">
        <w:t xml:space="preserve"> relative effectiveness compared with all relevant comparators </w:t>
      </w:r>
      <w:r w:rsidR="00D97DA8" w:rsidRPr="001960A6">
        <w:rPr>
          <w:rStyle w:val="NICEnormalChar"/>
          <w:szCs w:val="28"/>
        </w:rPr>
        <w:t>(see section </w:t>
      </w:r>
      <w:hyperlink w:anchor="_All_first-and_second-line" w:history="1">
        <w:r w:rsidR="00D97DA8" w:rsidRPr="001960A6">
          <w:rPr>
            <w:rStyle w:val="NICEnormalChar"/>
            <w:szCs w:val="28"/>
          </w:rPr>
          <w:t>3.</w:t>
        </w:r>
      </w:hyperlink>
      <w:r w:rsidR="004F6E11" w:rsidRPr="001960A6">
        <w:rPr>
          <w:rStyle w:val="NICEnormalChar"/>
          <w:szCs w:val="28"/>
        </w:rPr>
        <w:t>3</w:t>
      </w:r>
      <w:r w:rsidR="00D97DA8" w:rsidRPr="001960A6">
        <w:rPr>
          <w:rStyle w:val="NICEnormalChar"/>
          <w:szCs w:val="28"/>
        </w:rPr>
        <w:t>)</w:t>
      </w:r>
      <w:r w:rsidR="00D97DA8" w:rsidRPr="001960A6">
        <w:t>, t</w:t>
      </w:r>
      <w:r w:rsidR="00F76E75" w:rsidRPr="001960A6">
        <w:t>he company submitted network meta-analys</w:t>
      </w:r>
      <w:r>
        <w:t>e</w:t>
      </w:r>
      <w:r w:rsidR="00F76E75" w:rsidRPr="001960A6">
        <w:t xml:space="preserve">s for the whole </w:t>
      </w:r>
      <w:r w:rsidR="00D97DA8" w:rsidRPr="001960A6">
        <w:t>relapsing</w:t>
      </w:r>
      <w:r>
        <w:t>–</w:t>
      </w:r>
      <w:r w:rsidR="00D97DA8" w:rsidRPr="001960A6">
        <w:t xml:space="preserve">remitting </w:t>
      </w:r>
      <w:r w:rsidR="00F76E75" w:rsidRPr="001960A6">
        <w:t xml:space="preserve">population and </w:t>
      </w:r>
      <w:r w:rsidR="004F6E11" w:rsidRPr="001960A6">
        <w:t>for</w:t>
      </w:r>
      <w:r w:rsidR="00D97DA8" w:rsidRPr="001960A6">
        <w:t xml:space="preserve"> </w:t>
      </w:r>
      <w:r w:rsidR="00F76E75" w:rsidRPr="001960A6">
        <w:t>the highly active subgroup</w:t>
      </w:r>
      <w:r w:rsidR="00D97DA8" w:rsidRPr="001960A6">
        <w:t>.</w:t>
      </w:r>
      <w:r w:rsidR="00F76E75" w:rsidRPr="001960A6">
        <w:t xml:space="preserve"> </w:t>
      </w:r>
      <w:r w:rsidR="00D97DA8" w:rsidRPr="001960A6">
        <w:t xml:space="preserve">These were completed for 4 outcome measures: </w:t>
      </w:r>
      <w:r w:rsidR="00F76E75" w:rsidRPr="001960A6">
        <w:t>annualised relapse rate</w:t>
      </w:r>
      <w:r w:rsidR="00D97DA8" w:rsidRPr="001960A6">
        <w:t>;</w:t>
      </w:r>
      <w:r w:rsidR="00F76E75" w:rsidRPr="001960A6">
        <w:t xml:space="preserve"> 3</w:t>
      </w:r>
      <w:r>
        <w:noBreakHyphen/>
      </w:r>
      <w:r w:rsidR="00F76E75" w:rsidRPr="001960A6">
        <w:t xml:space="preserve"> and 6</w:t>
      </w:r>
      <w:r>
        <w:noBreakHyphen/>
      </w:r>
      <w:r w:rsidR="00F76E75" w:rsidRPr="001960A6">
        <w:t>month confirmed disability accumulation and treatment discontinuation.</w:t>
      </w:r>
      <w:r w:rsidR="004F6E11" w:rsidRPr="001960A6">
        <w:t xml:space="preserve"> Because of </w:t>
      </w:r>
      <w:r w:rsidR="003D6941">
        <w:t>differing</w:t>
      </w:r>
      <w:r w:rsidR="004F6E11" w:rsidRPr="001960A6">
        <w:t xml:space="preserve"> inclusion criteria, t</w:t>
      </w:r>
      <w:r w:rsidR="00F76E75" w:rsidRPr="001960A6">
        <w:t xml:space="preserve">he company included </w:t>
      </w:r>
      <w:r w:rsidR="00256558" w:rsidRPr="001960A6">
        <w:t>studies</w:t>
      </w:r>
      <w:r w:rsidR="00F76E75" w:rsidRPr="001960A6">
        <w:t xml:space="preserve"> </w:t>
      </w:r>
      <w:r w:rsidR="001E0F68">
        <w:t>in which</w:t>
      </w:r>
      <w:r w:rsidR="00F76E75" w:rsidRPr="001960A6">
        <w:t xml:space="preserve"> </w:t>
      </w:r>
      <w:r>
        <w:t xml:space="preserve">at least </w:t>
      </w:r>
      <w:r w:rsidR="00F76E75" w:rsidRPr="001960A6">
        <w:t xml:space="preserve">80% of the </w:t>
      </w:r>
      <w:r>
        <w:t>trial population</w:t>
      </w:r>
      <w:r w:rsidR="00F76E75" w:rsidRPr="001960A6">
        <w:t xml:space="preserve"> </w:t>
      </w:r>
      <w:r w:rsidR="004F6E11" w:rsidRPr="001960A6">
        <w:t>had</w:t>
      </w:r>
      <w:r w:rsidR="00F76E75" w:rsidRPr="001960A6">
        <w:t xml:space="preserve"> relapsing–remitting multiple sclerosis according to OPTIMUM</w:t>
      </w:r>
      <w:r w:rsidR="003D6941">
        <w:t>’s</w:t>
      </w:r>
      <w:r w:rsidR="00F76E75" w:rsidRPr="001960A6">
        <w:t xml:space="preserve"> criteria. </w:t>
      </w:r>
      <w:r w:rsidR="008177F7" w:rsidRPr="001960A6">
        <w:t>The ERG considered the company’s approach to the network meta-analys</w:t>
      </w:r>
      <w:r>
        <w:t>e</w:t>
      </w:r>
      <w:r w:rsidR="008177F7" w:rsidRPr="001960A6">
        <w:t xml:space="preserve">s to be generally appropriate. However, it highlighted the extreme heterogeneity </w:t>
      </w:r>
      <w:r w:rsidR="004F6E11" w:rsidRPr="001960A6">
        <w:t>of</w:t>
      </w:r>
      <w:r w:rsidR="008177F7" w:rsidRPr="001960A6">
        <w:t xml:space="preserve"> the trial design</w:t>
      </w:r>
      <w:r w:rsidR="004F6E11" w:rsidRPr="001960A6">
        <w:t xml:space="preserve">s, including large </w:t>
      </w:r>
      <w:r w:rsidR="008177F7" w:rsidRPr="001960A6">
        <w:t xml:space="preserve">differences in </w:t>
      </w:r>
      <w:r w:rsidR="00576861">
        <w:t xml:space="preserve">how </w:t>
      </w:r>
      <w:r w:rsidR="008177F7" w:rsidRPr="001960A6">
        <w:t xml:space="preserve">the </w:t>
      </w:r>
      <w:r w:rsidR="001226F2">
        <w:t xml:space="preserve">placebo </w:t>
      </w:r>
      <w:r w:rsidR="008177F7" w:rsidRPr="001960A6">
        <w:t xml:space="preserve">effect </w:t>
      </w:r>
      <w:r w:rsidR="00576861">
        <w:t xml:space="preserve">was </w:t>
      </w:r>
      <w:r w:rsidR="008177F7" w:rsidRPr="001960A6">
        <w:t>reported across trials for all outcomes.</w:t>
      </w:r>
      <w:r w:rsidR="004F6E11" w:rsidRPr="001960A6">
        <w:t xml:space="preserve"> The ERG </w:t>
      </w:r>
      <w:r w:rsidR="00E51CDC">
        <w:t>noted that the company made no attempt to address this heterogeneity</w:t>
      </w:r>
      <w:r w:rsidR="000F0665">
        <w:t xml:space="preserve"> (for example, </w:t>
      </w:r>
      <w:r w:rsidR="00725980">
        <w:t xml:space="preserve">by </w:t>
      </w:r>
      <w:r w:rsidR="000F0665">
        <w:t>using meta-regression on baseline event-rates</w:t>
      </w:r>
      <w:proofErr w:type="gramStart"/>
      <w:r w:rsidR="000F0665">
        <w:t>)</w:t>
      </w:r>
      <w:r w:rsidR="00E51CDC">
        <w:t>, and</w:t>
      </w:r>
      <w:proofErr w:type="gramEnd"/>
      <w:r w:rsidR="004F6E11">
        <w:t xml:space="preserve"> </w:t>
      </w:r>
      <w:r w:rsidR="00FD64E0">
        <w:t>considered</w:t>
      </w:r>
      <w:r w:rsidR="00117376" w:rsidRPr="001960A6">
        <w:t xml:space="preserve"> </w:t>
      </w:r>
      <w:r w:rsidR="004C440E">
        <w:t xml:space="preserve">it </w:t>
      </w:r>
      <w:r w:rsidR="004F6E11" w:rsidRPr="001960A6">
        <w:t>could bias the treatment effect</w:t>
      </w:r>
      <w:r w:rsidR="003B6D1F" w:rsidRPr="001960A6">
        <w:t xml:space="preserve">. </w:t>
      </w:r>
      <w:r w:rsidR="00117376">
        <w:t>It</w:t>
      </w:r>
      <w:r w:rsidR="003B6D1F" w:rsidRPr="001960A6">
        <w:t xml:space="preserve"> </w:t>
      </w:r>
      <w:r w:rsidR="004F6E11" w:rsidRPr="001960A6">
        <w:t>considered</w:t>
      </w:r>
      <w:r w:rsidR="003B6D1F" w:rsidRPr="001960A6">
        <w:t xml:space="preserve"> that the outcomes of the studies included were short term and </w:t>
      </w:r>
      <w:r w:rsidR="001226F2">
        <w:t>were unlikely to</w:t>
      </w:r>
      <w:r w:rsidR="003B6D1F" w:rsidRPr="001960A6">
        <w:t xml:space="preserve"> capture meaningful changes in disease</w:t>
      </w:r>
      <w:r w:rsidR="004F6E11" w:rsidRPr="001960A6">
        <w:t xml:space="preserve">. The relative treatment effects also had wide </w:t>
      </w:r>
      <w:r w:rsidR="004C440E">
        <w:t xml:space="preserve">credible </w:t>
      </w:r>
      <w:r w:rsidR="004F6E11" w:rsidRPr="001960A6">
        <w:t>intervals</w:t>
      </w:r>
      <w:r w:rsidR="004D3E62" w:rsidRPr="001960A6">
        <w:t>, suggesting a highly uncertain treatment effect</w:t>
      </w:r>
      <w:r w:rsidR="00B93644" w:rsidRPr="001960A6">
        <w:t>.</w:t>
      </w:r>
      <w:r w:rsidR="004D3E62" w:rsidRPr="001960A6">
        <w:t xml:space="preserve"> For confirmed disability accumulation, a key driver of the model, the </w:t>
      </w:r>
      <w:r w:rsidR="00073571">
        <w:t xml:space="preserve">credible </w:t>
      </w:r>
      <w:r w:rsidR="004D3E62" w:rsidRPr="001960A6">
        <w:t>intervals of relative treatment effect of ponesimod crossed 1 for all treatments</w:t>
      </w:r>
      <w:r w:rsidR="001226F2">
        <w:t>. This</w:t>
      </w:r>
      <w:r w:rsidR="004D3E62" w:rsidRPr="001960A6">
        <w:t xml:space="preserve"> impl</w:t>
      </w:r>
      <w:r w:rsidR="001226F2">
        <w:t>ied</w:t>
      </w:r>
      <w:r w:rsidR="004D3E62" w:rsidRPr="001960A6">
        <w:t xml:space="preserve"> uncertainty that ponesimod was better or worse than any other treatment</w:t>
      </w:r>
      <w:r w:rsidR="00064729" w:rsidRPr="007B74F2">
        <w:t xml:space="preserve">. </w:t>
      </w:r>
      <w:r w:rsidR="004D3E62" w:rsidRPr="007B74F2">
        <w:t>To reduce heterogeneity in study design, at technical engagement the company suggested pooling interferons (see section 3.</w:t>
      </w:r>
      <w:r w:rsidR="00527F60">
        <w:t>10</w:t>
      </w:r>
      <w:r w:rsidR="004D3E62" w:rsidRPr="007B74F2">
        <w:t>).</w:t>
      </w:r>
      <w:r w:rsidR="001749B8" w:rsidRPr="007B74F2">
        <w:t xml:space="preserve"> </w:t>
      </w:r>
      <w:r w:rsidR="003B6D1F" w:rsidRPr="007B74F2">
        <w:t>The clinical experts stated that the results of the network meta-</w:t>
      </w:r>
      <w:r w:rsidR="003B6D1F" w:rsidRPr="001960A6">
        <w:t>analys</w:t>
      </w:r>
      <w:r w:rsidR="00117376">
        <w:t>e</w:t>
      </w:r>
      <w:r w:rsidR="003B6D1F" w:rsidRPr="001960A6">
        <w:t>s</w:t>
      </w:r>
      <w:r w:rsidR="003B6D1F" w:rsidRPr="007B74F2">
        <w:t xml:space="preserve"> generally reflect</w:t>
      </w:r>
      <w:r w:rsidR="004D3E62" w:rsidRPr="007B74F2">
        <w:t xml:space="preserve">ed which treatments are considered more </w:t>
      </w:r>
      <w:r w:rsidR="004D3E62" w:rsidRPr="001960A6">
        <w:lastRenderedPageBreak/>
        <w:t>eff</w:t>
      </w:r>
      <w:r w:rsidR="00117376">
        <w:t>ective</w:t>
      </w:r>
      <w:r w:rsidR="004D3E62" w:rsidRPr="007B74F2">
        <w:t xml:space="preserve"> in</w:t>
      </w:r>
      <w:r w:rsidR="003B6D1F" w:rsidRPr="007B74F2">
        <w:t xml:space="preserve"> the NHS</w:t>
      </w:r>
      <w:r w:rsidR="00B93644" w:rsidRPr="007B74F2">
        <w:t xml:space="preserve">. </w:t>
      </w:r>
      <w:r w:rsidR="00E24A1B" w:rsidRPr="007B74F2">
        <w:t>T</w:t>
      </w:r>
      <w:r w:rsidR="00B93644" w:rsidRPr="007B74F2">
        <w:t>he committee concluded that the network meta-</w:t>
      </w:r>
      <w:r w:rsidR="00B93644" w:rsidRPr="001960A6">
        <w:t>analys</w:t>
      </w:r>
      <w:r w:rsidR="00117376">
        <w:t>e</w:t>
      </w:r>
      <w:r w:rsidR="00B93644" w:rsidRPr="001960A6">
        <w:t>s ha</w:t>
      </w:r>
      <w:r w:rsidR="00117376">
        <w:t>ve</w:t>
      </w:r>
      <w:r w:rsidR="00B93644" w:rsidRPr="007B74F2">
        <w:t xml:space="preserve"> major </w:t>
      </w:r>
      <w:proofErr w:type="gramStart"/>
      <w:r w:rsidR="00B93644" w:rsidRPr="007B74F2">
        <w:t>limitations</w:t>
      </w:r>
      <w:proofErr w:type="gramEnd"/>
      <w:r w:rsidR="00B93644" w:rsidRPr="007B74F2">
        <w:t xml:space="preserve"> and the results were highly uncertain.</w:t>
      </w:r>
    </w:p>
    <w:p w14:paraId="1324845E" w14:textId="0AA6E241" w:rsidR="00064729" w:rsidRPr="001960A6" w:rsidRDefault="004D3E62" w:rsidP="00064729">
      <w:pPr>
        <w:pStyle w:val="Heading3"/>
      </w:pPr>
      <w:r w:rsidRPr="001960A6">
        <w:t>It is appropriate to use 6-month confirmed disability accumulation in the network meta-analys</w:t>
      </w:r>
      <w:r w:rsidR="00117376">
        <w:t>e</w:t>
      </w:r>
      <w:r w:rsidRPr="001960A6">
        <w:t>s</w:t>
      </w:r>
    </w:p>
    <w:p w14:paraId="10ACFF9B" w14:textId="7D21B144" w:rsidR="004D3E62" w:rsidRPr="001960A6" w:rsidRDefault="00110919" w:rsidP="004D3E62">
      <w:pPr>
        <w:pStyle w:val="Numberedlevel2text"/>
      </w:pPr>
      <w:r w:rsidRPr="007B74F2">
        <w:t>The company used 6</w:t>
      </w:r>
      <w:r w:rsidR="00117376">
        <w:noBreakHyphen/>
      </w:r>
      <w:r w:rsidRPr="007B74F2">
        <w:t>month confirmed disability accumulation in its base case but considered the</w:t>
      </w:r>
      <w:r w:rsidR="00BA4B5F">
        <w:t xml:space="preserve"> </w:t>
      </w:r>
      <w:r w:rsidRPr="007B74F2">
        <w:t>3</w:t>
      </w:r>
      <w:r w:rsidR="00117376">
        <w:noBreakHyphen/>
      </w:r>
      <w:r w:rsidRPr="007B74F2">
        <w:t>month confirmed disability accumulation to be more robust</w:t>
      </w:r>
      <w:r w:rsidR="00AD1139">
        <w:t xml:space="preserve"> to produce a network</w:t>
      </w:r>
      <w:r>
        <w:t xml:space="preserve">. </w:t>
      </w:r>
      <w:r w:rsidRPr="007B74F2">
        <w:t>The ERG considered the 6</w:t>
      </w:r>
      <w:r w:rsidR="00117376">
        <w:noBreakHyphen/>
      </w:r>
      <w:r w:rsidRPr="007B74F2">
        <w:t xml:space="preserve">month confirmed disability accumulation to be a more </w:t>
      </w:r>
      <w:r w:rsidR="00AD1139">
        <w:t>appropriate</w:t>
      </w:r>
      <w:r w:rsidRPr="007B74F2">
        <w:t xml:space="preserve"> measure of progression</w:t>
      </w:r>
      <w:r w:rsidR="00725980">
        <w:t xml:space="preserve"> and that it </w:t>
      </w:r>
      <w:r w:rsidR="003E5AC2">
        <w:t>outweighs the</w:t>
      </w:r>
      <w:r>
        <w:t xml:space="preserve"> </w:t>
      </w:r>
      <w:r w:rsidR="00622245">
        <w:t>additional data available for</w:t>
      </w:r>
      <w:r w:rsidRPr="007B74F2">
        <w:t xml:space="preserve"> 3</w:t>
      </w:r>
      <w:r w:rsidR="00117376">
        <w:noBreakHyphen/>
      </w:r>
      <w:r w:rsidRPr="007B74F2">
        <w:t>month confirmed disability accumulation. The c</w:t>
      </w:r>
      <w:r w:rsidR="00CE5A63" w:rsidRPr="007B74F2">
        <w:t>linical experts</w:t>
      </w:r>
      <w:r w:rsidRPr="007B74F2">
        <w:t xml:space="preserve"> </w:t>
      </w:r>
      <w:r w:rsidR="00AD1139">
        <w:t xml:space="preserve">also </w:t>
      </w:r>
      <w:r w:rsidRPr="007B74F2">
        <w:t xml:space="preserve">noted </w:t>
      </w:r>
      <w:r w:rsidR="00576861">
        <w:t xml:space="preserve">the </w:t>
      </w:r>
      <w:r w:rsidR="00CE5A63" w:rsidRPr="007B74F2">
        <w:t xml:space="preserve">long-established committee preference across recent </w:t>
      </w:r>
      <w:r w:rsidR="0023270B">
        <w:t xml:space="preserve">technology </w:t>
      </w:r>
      <w:r w:rsidR="00CE5A63" w:rsidRPr="007B74F2">
        <w:t>appraisals for 6</w:t>
      </w:r>
      <w:r w:rsidR="00117376">
        <w:noBreakHyphen/>
      </w:r>
      <w:r w:rsidR="00CE5A63" w:rsidRPr="007B74F2">
        <w:t>month confirmed disability progression. The committee concluded that using outputs from the 6</w:t>
      </w:r>
      <w:r w:rsidR="0023270B">
        <w:noBreakHyphen/>
      </w:r>
      <w:r w:rsidR="00CE5A63" w:rsidRPr="007B74F2">
        <w:t>month confirmed disability accumulation was appropriate.</w:t>
      </w:r>
    </w:p>
    <w:p w14:paraId="22731583" w14:textId="345D3B09" w:rsidR="00064729" w:rsidRPr="001960A6" w:rsidRDefault="00064729" w:rsidP="00064729">
      <w:pPr>
        <w:pStyle w:val="Heading3"/>
      </w:pPr>
      <w:r w:rsidRPr="00117376">
        <w:t xml:space="preserve">Cladribine has </w:t>
      </w:r>
      <w:r w:rsidR="00007C57" w:rsidRPr="005727C1">
        <w:t>the largest treatment effect based on</w:t>
      </w:r>
      <w:r w:rsidRPr="00B91781">
        <w:t xml:space="preserve"> 6-month confirmed disability accumulation, a key driver of the economic model</w:t>
      </w:r>
    </w:p>
    <w:p w14:paraId="434E006C" w14:textId="42C0D09C" w:rsidR="00064729" w:rsidRPr="001960A6" w:rsidRDefault="00064729" w:rsidP="004D3E62">
      <w:pPr>
        <w:pStyle w:val="Numberedlevel2text"/>
      </w:pPr>
      <w:r w:rsidRPr="007B74F2">
        <w:t>The committee noted that cladribine had a s</w:t>
      </w:r>
      <w:r w:rsidR="007C2BE7" w:rsidRPr="007B74F2">
        <w:t>ubstantially</w:t>
      </w:r>
      <w:r w:rsidRPr="007B74F2">
        <w:t xml:space="preserve"> higher </w:t>
      </w:r>
      <w:r w:rsidR="007C2BE7" w:rsidRPr="007B74F2">
        <w:t>treatment</w:t>
      </w:r>
      <w:r w:rsidR="00BA4B5F">
        <w:t xml:space="preserve"> effect </w:t>
      </w:r>
      <w:r w:rsidR="00007C57" w:rsidRPr="007B74F2">
        <w:t>for</w:t>
      </w:r>
      <w:r w:rsidR="007C2BE7" w:rsidRPr="007B74F2">
        <w:t xml:space="preserve"> </w:t>
      </w:r>
      <w:r w:rsidRPr="007B74F2">
        <w:t>6</w:t>
      </w:r>
      <w:r w:rsidR="005727C1">
        <w:noBreakHyphen/>
      </w:r>
      <w:r w:rsidRPr="007B74F2">
        <w:t xml:space="preserve">month confirmed disability accumulation </w:t>
      </w:r>
      <w:r w:rsidRPr="0003571E">
        <w:t xml:space="preserve">than other </w:t>
      </w:r>
      <w:r w:rsidR="006944FF">
        <w:t>treatments</w:t>
      </w:r>
      <w:r w:rsidR="00007C57" w:rsidRPr="0003571E">
        <w:t xml:space="preserve"> </w:t>
      </w:r>
      <w:r w:rsidR="006944FF">
        <w:t>in</w:t>
      </w:r>
      <w:r w:rsidR="00007C57">
        <w:t xml:space="preserve"> </w:t>
      </w:r>
      <w:r w:rsidR="00007C57" w:rsidRPr="007B74F2">
        <w:t>the network meta-analysis</w:t>
      </w:r>
      <w:r w:rsidR="0023270B" w:rsidRPr="007B74F2">
        <w:t xml:space="preserve"> </w:t>
      </w:r>
      <w:r w:rsidR="0023270B">
        <w:t>for the highly active subgroup</w:t>
      </w:r>
      <w:r w:rsidR="00007C57" w:rsidRPr="001960A6">
        <w:t xml:space="preserve"> </w:t>
      </w:r>
      <w:r w:rsidR="00007C57" w:rsidRPr="007B74F2">
        <w:t>(see section 3.7)</w:t>
      </w:r>
      <w:r w:rsidRPr="007B74F2">
        <w:t xml:space="preserve">. </w:t>
      </w:r>
      <w:r w:rsidR="005727C1">
        <w:t>I</w:t>
      </w:r>
      <w:r w:rsidR="00007C57" w:rsidRPr="001960A6">
        <w:t>t</w:t>
      </w:r>
      <w:r w:rsidR="00007C57" w:rsidRPr="007B74F2">
        <w:t xml:space="preserve"> noted that this estimate had </w:t>
      </w:r>
      <w:r w:rsidRPr="007B74F2">
        <w:t xml:space="preserve">wide </w:t>
      </w:r>
      <w:r w:rsidR="00073571">
        <w:t>credible</w:t>
      </w:r>
      <w:r w:rsidRPr="0003571E">
        <w:t xml:space="preserve"> intervals, indicating a high level of uncertainty.</w:t>
      </w:r>
      <w:r w:rsidR="00007C57" w:rsidRPr="0003571E">
        <w:t xml:space="preserve"> The committee noted that</w:t>
      </w:r>
      <w:r w:rsidR="005727C1" w:rsidRPr="0003571E">
        <w:t xml:space="preserve"> </w:t>
      </w:r>
      <w:r w:rsidR="005727C1">
        <w:t>because</w:t>
      </w:r>
      <w:r w:rsidRPr="001960A6">
        <w:t xml:space="preserve"> </w:t>
      </w:r>
      <w:r w:rsidRPr="007B74F2">
        <w:t>6</w:t>
      </w:r>
      <w:r w:rsidR="005727C1">
        <w:noBreakHyphen/>
      </w:r>
      <w:r w:rsidRPr="0003571E">
        <w:t xml:space="preserve">month confirmed disability </w:t>
      </w:r>
      <w:r w:rsidR="00007C57" w:rsidRPr="0003571E">
        <w:t>accumulation is a key driver of the model (see section 3.12</w:t>
      </w:r>
      <w:r w:rsidR="00007C57" w:rsidRPr="001960A6">
        <w:t>)</w:t>
      </w:r>
      <w:r w:rsidR="005727C1">
        <w:t>,</w:t>
      </w:r>
      <w:r w:rsidR="00007C57" w:rsidRPr="007B74F2">
        <w:t xml:space="preserve"> </w:t>
      </w:r>
      <w:r w:rsidR="00007C57" w:rsidRPr="0003571E">
        <w:t xml:space="preserve">this estimate also had a large impact on the cost-effectiveness estimate of cladribine. The clinical experts did not consider </w:t>
      </w:r>
      <w:r w:rsidR="005727C1" w:rsidRPr="0003571E">
        <w:t xml:space="preserve">that </w:t>
      </w:r>
      <w:r w:rsidR="00007C57" w:rsidRPr="0003571E">
        <w:t>cladribine show</w:t>
      </w:r>
      <w:r w:rsidR="005727C1">
        <w:t>s</w:t>
      </w:r>
      <w:r w:rsidR="00AA3852">
        <w:t xml:space="preserve"> a</w:t>
      </w:r>
      <w:r w:rsidR="00007C57" w:rsidRPr="007B74F2">
        <w:t xml:space="preserve"> substantially greater treatment effect</w:t>
      </w:r>
      <w:r w:rsidR="007C2BE7" w:rsidRPr="007B74F2">
        <w:t xml:space="preserve"> than other comparators</w:t>
      </w:r>
      <w:r w:rsidR="00007C57" w:rsidRPr="0003571E">
        <w:t xml:space="preserve"> </w:t>
      </w:r>
      <w:r w:rsidR="007C2BE7" w:rsidRPr="0003571E">
        <w:t>in clinical practice</w:t>
      </w:r>
      <w:r w:rsidR="00576861">
        <w:t xml:space="preserve">, which is supported by results </w:t>
      </w:r>
      <w:r w:rsidR="00725980">
        <w:t>from</w:t>
      </w:r>
      <w:r w:rsidR="00576861">
        <w:t xml:space="preserve"> the </w:t>
      </w:r>
      <w:r w:rsidR="00FD64E0">
        <w:t>full population</w:t>
      </w:r>
      <w:r w:rsidR="00576861">
        <w:t xml:space="preserve"> analysis</w:t>
      </w:r>
      <w:r w:rsidR="00007C57" w:rsidRPr="0003571E">
        <w:t>.</w:t>
      </w:r>
      <w:r w:rsidR="00007C57" w:rsidRPr="007B74F2">
        <w:t xml:space="preserve"> The committee </w:t>
      </w:r>
      <w:r w:rsidR="007C2BE7" w:rsidRPr="007B74F2">
        <w:t>consid</w:t>
      </w:r>
      <w:r w:rsidR="007C2BE7" w:rsidRPr="0003571E">
        <w:t xml:space="preserve">ered </w:t>
      </w:r>
      <w:r w:rsidR="00543656">
        <w:t>that</w:t>
      </w:r>
      <w:r w:rsidR="007C2BE7" w:rsidRPr="007B74F2">
        <w:t xml:space="preserve"> this anomalous result </w:t>
      </w:r>
      <w:r w:rsidR="0023270B">
        <w:t>need</w:t>
      </w:r>
      <w:r w:rsidR="00543656">
        <w:t>s exploring further</w:t>
      </w:r>
      <w:r w:rsidR="00576861">
        <w:t>, particular</w:t>
      </w:r>
      <w:r w:rsidR="00953029">
        <w:t>ly</w:t>
      </w:r>
      <w:r w:rsidR="00576861">
        <w:t xml:space="preserve"> if there were any characteristics </w:t>
      </w:r>
      <w:r w:rsidR="00725980">
        <w:t xml:space="preserve">from </w:t>
      </w:r>
      <w:r w:rsidR="00576861">
        <w:t>the</w:t>
      </w:r>
      <w:r w:rsidR="00725980">
        <w:t xml:space="preserve"> cladribine</w:t>
      </w:r>
      <w:r w:rsidR="00576861">
        <w:t xml:space="preserve"> trials which could explain th</w:t>
      </w:r>
      <w:r w:rsidR="00FD64E0">
        <w:t>is</w:t>
      </w:r>
      <w:r w:rsidR="007C2BE7" w:rsidRPr="0003571E">
        <w:t>.</w:t>
      </w:r>
    </w:p>
    <w:p w14:paraId="5C538B4E" w14:textId="64BA4E05" w:rsidR="004D3E62" w:rsidRPr="001960A6" w:rsidRDefault="004D3E62" w:rsidP="004D3E62">
      <w:pPr>
        <w:pStyle w:val="Heading3"/>
      </w:pPr>
      <w:r w:rsidRPr="001960A6">
        <w:lastRenderedPageBreak/>
        <w:t>It is</w:t>
      </w:r>
      <w:r>
        <w:t xml:space="preserve"> </w:t>
      </w:r>
      <w:r w:rsidR="00FA64D1">
        <w:t>potentially</w:t>
      </w:r>
      <w:r w:rsidRPr="001960A6">
        <w:t xml:space="preserve"> appropriate to </w:t>
      </w:r>
      <w:r w:rsidR="008C2480" w:rsidRPr="001960A6">
        <w:t xml:space="preserve">consider </w:t>
      </w:r>
      <w:r w:rsidRPr="001960A6">
        <w:t xml:space="preserve">the results from the interferon studies </w:t>
      </w:r>
      <w:r w:rsidR="008C2480" w:rsidRPr="001960A6">
        <w:t>in a class-based analysis</w:t>
      </w:r>
    </w:p>
    <w:p w14:paraId="0C14219B" w14:textId="09B69E31" w:rsidR="004D3E62" w:rsidRPr="007B74F2" w:rsidRDefault="004D3E62" w:rsidP="004D3E62">
      <w:pPr>
        <w:pStyle w:val="Numberedlevel2text"/>
      </w:pPr>
      <w:r w:rsidRPr="007B74F2">
        <w:t>The ERG noted</w:t>
      </w:r>
      <w:r w:rsidR="008C2480" w:rsidRPr="0003571E">
        <w:t xml:space="preserve"> </w:t>
      </w:r>
      <w:r w:rsidRPr="0003571E">
        <w:t>heterogeneity in the company’s network meta-</w:t>
      </w:r>
      <w:r>
        <w:t>analys</w:t>
      </w:r>
      <w:r w:rsidR="002D1E30">
        <w:t>e</w:t>
      </w:r>
      <w:r>
        <w:t xml:space="preserve">s </w:t>
      </w:r>
      <w:r w:rsidRPr="0003571E">
        <w:t xml:space="preserve">because of </w:t>
      </w:r>
      <w:r w:rsidR="005727C1">
        <w:t>varying</w:t>
      </w:r>
      <w:r w:rsidRPr="007B74F2">
        <w:t xml:space="preserve"> treatment effects </w:t>
      </w:r>
      <w:r w:rsidR="005727C1">
        <w:t>from</w:t>
      </w:r>
      <w:r w:rsidRPr="0003571E">
        <w:t xml:space="preserve"> interferon studies. To overcome this</w:t>
      </w:r>
      <w:r w:rsidR="0023270B">
        <w:t>,</w:t>
      </w:r>
      <w:r w:rsidRPr="007B74F2">
        <w:t xml:space="preserve"> the company </w:t>
      </w:r>
      <w:r w:rsidR="008C2480" w:rsidRPr="007B74F2">
        <w:t xml:space="preserve">adjusted the </w:t>
      </w:r>
      <w:r w:rsidR="00445FF5" w:rsidRPr="00B05670">
        <w:t xml:space="preserve">analysis to </w:t>
      </w:r>
      <w:r w:rsidR="00D226A7">
        <w:t>consider</w:t>
      </w:r>
      <w:r w:rsidR="00445FF5" w:rsidRPr="00B05670">
        <w:t xml:space="preserve"> all interferons as </w:t>
      </w:r>
      <w:r w:rsidR="00445FF5" w:rsidRPr="0027602E">
        <w:t>interchangeable</w:t>
      </w:r>
      <w:r w:rsidR="00445FF5" w:rsidRPr="00B603E4">
        <w:t>,</w:t>
      </w:r>
      <w:r w:rsidR="00445FF5" w:rsidRPr="00774B31">
        <w:t xml:space="preserve"> </w:t>
      </w:r>
      <w:r w:rsidR="008C2480" w:rsidRPr="00AF4FA4">
        <w:t>pool</w:t>
      </w:r>
      <w:r w:rsidR="00445FF5" w:rsidRPr="00AF4FA4">
        <w:t>ing them</w:t>
      </w:r>
      <w:r w:rsidR="008C2480" w:rsidRPr="0003571E">
        <w:t xml:space="preserve"> into a single node </w:t>
      </w:r>
      <w:r w:rsidR="008C2480" w:rsidRPr="00AF4FA4">
        <w:t>o</w:t>
      </w:r>
      <w:r w:rsidR="00A62A0A" w:rsidRPr="00AF4FA4">
        <w:t>f</w:t>
      </w:r>
      <w:r w:rsidR="008C2480" w:rsidRPr="007B74F2">
        <w:t xml:space="preserve"> the network</w:t>
      </w:r>
      <w:r w:rsidRPr="007B74F2">
        <w:t xml:space="preserve">. The ERG </w:t>
      </w:r>
      <w:r w:rsidR="008C2480" w:rsidRPr="0003571E">
        <w:t>considered this appropriate and incorporated it into its base case. However, the ERG considered a hierarchical analysis</w:t>
      </w:r>
      <w:r w:rsidR="00C1202E" w:rsidRPr="00AF4FA4">
        <w:t xml:space="preserve">, assuming exchangeable effects </w:t>
      </w:r>
      <w:r w:rsidR="00AD3FB0" w:rsidRPr="00AF4FA4">
        <w:t xml:space="preserve">drawn from a class-level </w:t>
      </w:r>
      <w:r w:rsidR="007E73F9" w:rsidRPr="00AF4FA4">
        <w:t>distribution</w:t>
      </w:r>
      <w:r w:rsidR="00C1202E" w:rsidRPr="00AF4FA4">
        <w:t>,</w:t>
      </w:r>
      <w:r w:rsidR="008C2480" w:rsidRPr="007B74F2">
        <w:t xml:space="preserve"> would be more appropriate than pooling interferon treatments as though they had </w:t>
      </w:r>
      <w:r w:rsidR="00C1202E" w:rsidRPr="00AF4FA4">
        <w:t xml:space="preserve">identical </w:t>
      </w:r>
      <w:r w:rsidR="008C2480" w:rsidRPr="007B74F2">
        <w:t xml:space="preserve">treatment </w:t>
      </w:r>
      <w:r w:rsidR="008C2480" w:rsidRPr="00AF4FA4">
        <w:t>effect</w:t>
      </w:r>
      <w:r w:rsidR="00CF3914" w:rsidRPr="00AF4FA4">
        <w:t>s</w:t>
      </w:r>
      <w:r w:rsidR="008C2480" w:rsidRPr="00AF4FA4">
        <w:t xml:space="preserve">. </w:t>
      </w:r>
      <w:r w:rsidR="008C2480" w:rsidRPr="0003571E">
        <w:t>The clinical</w:t>
      </w:r>
      <w:r w:rsidRPr="0003571E">
        <w:t xml:space="preserve"> experts agreed that interferons </w:t>
      </w:r>
      <w:r w:rsidR="008C2480" w:rsidRPr="0003571E">
        <w:t>c</w:t>
      </w:r>
      <w:r w:rsidRPr="0003571E">
        <w:t>ould be presented as a class</w:t>
      </w:r>
      <w:r w:rsidR="008C2480" w:rsidRPr="0003571E">
        <w:t xml:space="preserve"> because they are considered </w:t>
      </w:r>
      <w:r w:rsidRPr="0003571E">
        <w:t xml:space="preserve">similar in terms of efficacy and are treated as </w:t>
      </w:r>
      <w:r w:rsidR="004E4B6B" w:rsidRPr="00AF4FA4">
        <w:t xml:space="preserve">interchangeable </w:t>
      </w:r>
      <w:r w:rsidRPr="007B74F2">
        <w:t>in clinical practice.</w:t>
      </w:r>
      <w:r w:rsidR="00474423" w:rsidRPr="007B74F2">
        <w:t xml:space="preserve"> The committee </w:t>
      </w:r>
      <w:r w:rsidR="00474423" w:rsidRPr="0003571E">
        <w:t xml:space="preserve">noted </w:t>
      </w:r>
      <w:r w:rsidR="001760AE">
        <w:t>that it had not been presented with goodness-of-fit</w:t>
      </w:r>
      <w:r w:rsidR="00474423" w:rsidRPr="007B74F2">
        <w:t xml:space="preserve"> statistics and </w:t>
      </w:r>
      <w:r w:rsidR="00543656">
        <w:t xml:space="preserve">inconsistency </w:t>
      </w:r>
      <w:r w:rsidR="00474423" w:rsidRPr="007B74F2">
        <w:t>assessment</w:t>
      </w:r>
      <w:r w:rsidR="00543656">
        <w:t>s</w:t>
      </w:r>
      <w:r w:rsidR="00474423" w:rsidRPr="007B74F2">
        <w:t xml:space="preserve"> </w:t>
      </w:r>
      <w:r w:rsidR="0070530C">
        <w:t xml:space="preserve">for </w:t>
      </w:r>
      <w:r w:rsidR="00474423" w:rsidRPr="007B74F2">
        <w:t>the network meta-analysis that pooled interferons</w:t>
      </w:r>
      <w:r>
        <w:t xml:space="preserve">. </w:t>
      </w:r>
      <w:r w:rsidR="00E57B41" w:rsidRPr="0070530C">
        <w:t xml:space="preserve">It also </w:t>
      </w:r>
      <w:r w:rsidR="00A63DC2" w:rsidRPr="00B05670">
        <w:t xml:space="preserve">understood </w:t>
      </w:r>
      <w:r w:rsidR="00E57B41" w:rsidRPr="00EA5A60">
        <w:t>that the company</w:t>
      </w:r>
      <w:r w:rsidR="005727C1" w:rsidRPr="007B74F2">
        <w:t xml:space="preserve"> had </w:t>
      </w:r>
      <w:r w:rsidR="00E57B41" w:rsidRPr="00EA5A60">
        <w:t>e</w:t>
      </w:r>
      <w:r w:rsidR="00E57B41" w:rsidRPr="0027602E">
        <w:t>x</w:t>
      </w:r>
      <w:r w:rsidR="00E57B41" w:rsidRPr="00B603E4">
        <w:t xml:space="preserve">cluded </w:t>
      </w:r>
      <w:r w:rsidR="00D226A7">
        <w:t>several</w:t>
      </w:r>
      <w:r w:rsidR="00E57B41" w:rsidRPr="00774B31">
        <w:t xml:space="preserve"> trials that compared interferons with each other </w:t>
      </w:r>
      <w:r w:rsidR="00E57B41" w:rsidRPr="00AF4FA4">
        <w:t>from the</w:t>
      </w:r>
      <w:r w:rsidR="00A63DC2" w:rsidRPr="00AF4FA4">
        <w:t xml:space="preserve"> pooled</w:t>
      </w:r>
      <w:r w:rsidR="00AF4FA4" w:rsidRPr="00AF4FA4">
        <w:t xml:space="preserve"> </w:t>
      </w:r>
      <w:proofErr w:type="gramStart"/>
      <w:r w:rsidR="00AF4FA4" w:rsidRPr="00AF4FA4">
        <w:t>network</w:t>
      </w:r>
      <w:r w:rsidR="00A63DC2" w:rsidRPr="00AF4FA4">
        <w:t>, and</w:t>
      </w:r>
      <w:proofErr w:type="gramEnd"/>
      <w:r w:rsidR="00A63DC2" w:rsidRPr="00AF4FA4">
        <w:t xml:space="preserve"> noted that it would be helpful to include these</w:t>
      </w:r>
      <w:r w:rsidR="00576861">
        <w:t>.</w:t>
      </w:r>
      <w:r w:rsidR="00A63DC2" w:rsidRPr="00AF4FA4">
        <w:t xml:space="preserve"> </w:t>
      </w:r>
      <w:r w:rsidR="00576861">
        <w:t xml:space="preserve">However, the committee understood that </w:t>
      </w:r>
      <w:r w:rsidR="00A63DC2" w:rsidRPr="00AF4FA4">
        <w:t xml:space="preserve">they </w:t>
      </w:r>
      <w:r w:rsidR="00AF4FA4" w:rsidRPr="00AF4FA4">
        <w:t xml:space="preserve">would </w:t>
      </w:r>
      <w:r w:rsidR="005727C1" w:rsidRPr="007B74F2">
        <w:t xml:space="preserve">not </w:t>
      </w:r>
      <w:r w:rsidR="00A63DC2" w:rsidRPr="00AF4FA4">
        <w:t>contribute to estimates of treatment effect</w:t>
      </w:r>
      <w:r w:rsidR="00AF4FA4" w:rsidRPr="00AF4FA4">
        <w:t xml:space="preserve">, </w:t>
      </w:r>
      <w:r w:rsidR="00576861">
        <w:t>but</w:t>
      </w:r>
      <w:r w:rsidR="00576861" w:rsidRPr="00AF4FA4">
        <w:t xml:space="preserve"> </w:t>
      </w:r>
      <w:r w:rsidR="00576861">
        <w:t>the</w:t>
      </w:r>
      <w:r w:rsidR="00576861" w:rsidRPr="00AF4FA4">
        <w:t xml:space="preserve"> </w:t>
      </w:r>
      <w:r w:rsidR="00AF4FA4" w:rsidRPr="00AF4FA4">
        <w:t>measures of model fit would be comparable between approaches.</w:t>
      </w:r>
      <w:r w:rsidR="001760AE">
        <w:t xml:space="preserve"> </w:t>
      </w:r>
      <w:r w:rsidRPr="007B74F2">
        <w:t>Th</w:t>
      </w:r>
      <w:r w:rsidRPr="0003571E">
        <w:t xml:space="preserve">e committee concluded that it was </w:t>
      </w:r>
      <w:r w:rsidR="00CE3D1B" w:rsidRPr="00375C1D">
        <w:t xml:space="preserve">potentially </w:t>
      </w:r>
      <w:r w:rsidRPr="007B74F2">
        <w:t xml:space="preserve">appropriate to </w:t>
      </w:r>
      <w:r w:rsidR="00474423" w:rsidRPr="007B74F2">
        <w:t xml:space="preserve">consider </w:t>
      </w:r>
      <w:r w:rsidRPr="0003571E">
        <w:t xml:space="preserve">the </w:t>
      </w:r>
      <w:r w:rsidR="00474423" w:rsidRPr="0003571E">
        <w:t>interferon trials using a class</w:t>
      </w:r>
      <w:r w:rsidR="002D3534" w:rsidRPr="0003571E">
        <w:t>-</w:t>
      </w:r>
      <w:r w:rsidR="00474423" w:rsidRPr="0003571E">
        <w:t>based analysis</w:t>
      </w:r>
      <w:r w:rsidRPr="0003571E">
        <w:t>.</w:t>
      </w:r>
      <w:r w:rsidR="00474423" w:rsidRPr="0003571E">
        <w:t xml:space="preserve"> However, it considered that a hierarchical class-based model may be more appropriate than assuming a </w:t>
      </w:r>
      <w:r w:rsidR="00D4235A" w:rsidRPr="00B603E4">
        <w:t xml:space="preserve">single, </w:t>
      </w:r>
      <w:r w:rsidR="00474423" w:rsidRPr="007B74F2">
        <w:t>pooled treatment effect</w:t>
      </w:r>
      <w:r w:rsidR="00CE243A">
        <w:t>.</w:t>
      </w:r>
      <w:r w:rsidR="00474423" w:rsidRPr="001960A6">
        <w:t xml:space="preserve"> </w:t>
      </w:r>
      <w:r w:rsidR="00CE243A">
        <w:t>F</w:t>
      </w:r>
      <w:r w:rsidR="00474423" w:rsidRPr="001960A6">
        <w:t>urther</w:t>
      </w:r>
      <w:r w:rsidR="00474423" w:rsidRPr="0003571E">
        <w:t xml:space="preserve"> information on </w:t>
      </w:r>
      <w:r w:rsidR="00017A75" w:rsidRPr="00AF4FA4">
        <w:t xml:space="preserve">how well alternative approaches to </w:t>
      </w:r>
      <w:r w:rsidR="00474423" w:rsidRPr="00AF4FA4">
        <w:t>pool</w:t>
      </w:r>
      <w:r w:rsidR="00017A75" w:rsidRPr="00AF4FA4">
        <w:t>ing fit the data</w:t>
      </w:r>
      <w:r w:rsidR="007461AB" w:rsidRPr="00AF4FA4">
        <w:t>,</w:t>
      </w:r>
      <w:r w:rsidR="00474423" w:rsidRPr="007B74F2">
        <w:t xml:space="preserve"> and further sensitivity analysis </w:t>
      </w:r>
      <w:r w:rsidR="00474423" w:rsidRPr="0003571E">
        <w:t>showing the effect of different network meta-analysis assumptions on the cost-effectiveness estimates</w:t>
      </w:r>
      <w:r w:rsidR="00FB271F">
        <w:t xml:space="preserve"> would be </w:t>
      </w:r>
      <w:r w:rsidR="00CE243A">
        <w:t>needed</w:t>
      </w:r>
      <w:r w:rsidR="00474423" w:rsidRPr="007B74F2">
        <w:t>.</w:t>
      </w:r>
    </w:p>
    <w:p w14:paraId="6A0A2779" w14:textId="0ED0ED1F" w:rsidR="00256558" w:rsidRPr="001960A6" w:rsidRDefault="00A61003" w:rsidP="00256558">
      <w:pPr>
        <w:pStyle w:val="Heading3"/>
      </w:pPr>
      <w:r w:rsidRPr="001960A6">
        <w:t>There is limited e</w:t>
      </w:r>
      <w:r w:rsidR="00256558" w:rsidRPr="001960A6">
        <w:t xml:space="preserve">vidence </w:t>
      </w:r>
      <w:r w:rsidRPr="001960A6">
        <w:t xml:space="preserve">for serious and rare adverse events </w:t>
      </w:r>
      <w:r w:rsidR="006B4BC1" w:rsidRPr="001960A6">
        <w:t>of ponesimod</w:t>
      </w:r>
    </w:p>
    <w:p w14:paraId="3309015B" w14:textId="5ECABA4A" w:rsidR="00F76E75" w:rsidRPr="0003571E" w:rsidRDefault="00256558" w:rsidP="00256558">
      <w:pPr>
        <w:pStyle w:val="Numberedlevel2text"/>
      </w:pPr>
      <w:r w:rsidRPr="007B74F2">
        <w:t xml:space="preserve">The company provided direct safety evidence from OPTIMUM and B201, </w:t>
      </w:r>
      <w:r w:rsidR="00A61003" w:rsidRPr="007B74F2">
        <w:t>including</w:t>
      </w:r>
      <w:r w:rsidRPr="0003571E">
        <w:t xml:space="preserve"> a long-term safety set which pooled evidence from everyone </w:t>
      </w:r>
      <w:r w:rsidRPr="0003571E">
        <w:lastRenderedPageBreak/>
        <w:t>who had ponesimod during OPTIMUM</w:t>
      </w:r>
      <w:r w:rsidR="00AA3852">
        <w:t xml:space="preserve"> and</w:t>
      </w:r>
      <w:r w:rsidR="00A61003" w:rsidRPr="0003571E">
        <w:t xml:space="preserve"> </w:t>
      </w:r>
      <w:r w:rsidRPr="0003571E">
        <w:t xml:space="preserve">B201 and </w:t>
      </w:r>
      <w:r w:rsidR="00A61003" w:rsidRPr="0003571E">
        <w:t>their long-term extension studies</w:t>
      </w:r>
      <w:r w:rsidRPr="0003571E">
        <w:t xml:space="preserve">. The ERG noted that the safety data presented by the company </w:t>
      </w:r>
      <w:r w:rsidR="00A61003" w:rsidRPr="0003571E">
        <w:t xml:space="preserve">could be </w:t>
      </w:r>
      <w:r w:rsidRPr="0003571E">
        <w:t xml:space="preserve">comparable </w:t>
      </w:r>
      <w:r w:rsidR="00AA3852">
        <w:t>with</w:t>
      </w:r>
      <w:r w:rsidRPr="007B74F2">
        <w:t xml:space="preserve"> other disease</w:t>
      </w:r>
      <w:r w:rsidR="00CE243A">
        <w:t>-</w:t>
      </w:r>
      <w:r w:rsidRPr="0003571E">
        <w:t>modifying treatments</w:t>
      </w:r>
      <w:r w:rsidR="00D226A7">
        <w:t>.</w:t>
      </w:r>
      <w:r w:rsidRPr="0003571E">
        <w:t xml:space="preserve"> </w:t>
      </w:r>
      <w:proofErr w:type="gramStart"/>
      <w:r w:rsidR="00D226A7">
        <w:t>B</w:t>
      </w:r>
      <w:r w:rsidRPr="0003571E">
        <w:t>ut</w:t>
      </w:r>
      <w:r w:rsidR="00D226A7">
        <w:t>,</w:t>
      </w:r>
      <w:proofErr w:type="gramEnd"/>
      <w:r w:rsidRPr="0003571E">
        <w:t xml:space="preserve"> it noted </w:t>
      </w:r>
      <w:r w:rsidR="00A61003" w:rsidRPr="0003571E">
        <w:t xml:space="preserve">potential for </w:t>
      </w:r>
      <w:r w:rsidRPr="0003571E">
        <w:t>an elevated risk of serious adverse events</w:t>
      </w:r>
      <w:r w:rsidR="006B4BC1" w:rsidRPr="0003571E">
        <w:t xml:space="preserve"> </w:t>
      </w:r>
      <w:r w:rsidR="00860777">
        <w:t xml:space="preserve">characteristic to the class of </w:t>
      </w:r>
      <w:r w:rsidR="00860777" w:rsidRPr="00461745">
        <w:t>sphingosine 1-phosphate inhibitor</w:t>
      </w:r>
      <w:r w:rsidR="00860777">
        <w:t>s</w:t>
      </w:r>
      <w:r>
        <w:t>.</w:t>
      </w:r>
      <w:r w:rsidR="006B4BC1">
        <w:t xml:space="preserve"> </w:t>
      </w:r>
      <w:r w:rsidR="006F1671">
        <w:t>T</w:t>
      </w:r>
      <w:r w:rsidR="006B4BC1" w:rsidRPr="007B74F2">
        <w:t xml:space="preserve">his would </w:t>
      </w:r>
      <w:r w:rsidR="00CE243A">
        <w:t>need</w:t>
      </w:r>
      <w:r w:rsidR="00D226A7">
        <w:t xml:space="preserve"> confirming with</w:t>
      </w:r>
      <w:r w:rsidR="00CE243A" w:rsidRPr="001960A6">
        <w:t xml:space="preserve"> </w:t>
      </w:r>
      <w:r w:rsidR="006B4BC1" w:rsidRPr="007B74F2">
        <w:t xml:space="preserve">long-term safety data </w:t>
      </w:r>
      <w:r w:rsidR="00C22351">
        <w:t>from</w:t>
      </w:r>
      <w:r w:rsidR="00C22351" w:rsidRPr="001960A6">
        <w:t xml:space="preserve"> </w:t>
      </w:r>
      <w:r w:rsidR="006B4BC1" w:rsidRPr="007B74F2">
        <w:t>a large group. The clinical experts considered the adverse event profile would likely resemble fingolimod</w:t>
      </w:r>
      <w:r w:rsidR="00CE243A">
        <w:t>,</w:t>
      </w:r>
      <w:r w:rsidR="006B4BC1" w:rsidRPr="007B74F2">
        <w:t xml:space="preserve"> </w:t>
      </w:r>
      <w:r w:rsidR="00CE243A">
        <w:t>which</w:t>
      </w:r>
      <w:r w:rsidR="00CE243A" w:rsidRPr="001960A6">
        <w:t xml:space="preserve"> </w:t>
      </w:r>
      <w:r w:rsidR="006B4BC1" w:rsidRPr="007B74F2">
        <w:t xml:space="preserve">has an acceptable safety profile. The ERG considered that adverse events had </w:t>
      </w:r>
      <w:r w:rsidR="006B4BC1" w:rsidRPr="0003571E">
        <w:t>been</w:t>
      </w:r>
      <w:r w:rsidR="00FB271F" w:rsidRPr="0003571E">
        <w:t xml:space="preserve"> </w:t>
      </w:r>
      <w:r w:rsidR="00FB271F">
        <w:t>appropriately</w:t>
      </w:r>
      <w:r w:rsidR="006B4BC1" w:rsidRPr="001960A6">
        <w:t xml:space="preserve"> </w:t>
      </w:r>
      <w:r w:rsidR="006B4BC1" w:rsidRPr="007B74F2">
        <w:t xml:space="preserve">included in the economic model. The committee considered that further data would be </w:t>
      </w:r>
      <w:r w:rsidR="00FB271F">
        <w:t>need</w:t>
      </w:r>
      <w:r w:rsidR="00FB271F" w:rsidRPr="001960A6">
        <w:t xml:space="preserve">ed </w:t>
      </w:r>
      <w:r w:rsidR="006B4BC1" w:rsidRPr="007B74F2">
        <w:t xml:space="preserve">to fully establish </w:t>
      </w:r>
      <w:proofErr w:type="spellStart"/>
      <w:r w:rsidR="006B4BC1" w:rsidRPr="007B74F2">
        <w:t>ponesimod’s</w:t>
      </w:r>
      <w:proofErr w:type="spellEnd"/>
      <w:r w:rsidR="006B4BC1" w:rsidRPr="007B74F2">
        <w:t xml:space="preserve"> safety profile but that all appropriate safety evidence had been incorporated in the economic model.</w:t>
      </w:r>
    </w:p>
    <w:p w14:paraId="6E142549" w14:textId="61D83410" w:rsidR="004865CB" w:rsidRPr="001960A6" w:rsidRDefault="001749B8" w:rsidP="004865CB">
      <w:pPr>
        <w:pStyle w:val="Heading2"/>
      </w:pPr>
      <w:r w:rsidRPr="001960A6">
        <w:t>Economic</w:t>
      </w:r>
      <w:r w:rsidR="004865CB" w:rsidRPr="001960A6">
        <w:t xml:space="preserve"> model</w:t>
      </w:r>
    </w:p>
    <w:p w14:paraId="7F33DE42" w14:textId="3E9D54AF" w:rsidR="004865CB" w:rsidRPr="001960A6" w:rsidRDefault="004865CB" w:rsidP="004865CB">
      <w:pPr>
        <w:pStyle w:val="Heading3"/>
      </w:pPr>
      <w:bookmarkStart w:id="7" w:name="_Hlk58833331"/>
      <w:r w:rsidRPr="001960A6">
        <w:t>The company’s model aligns with previous models in the disease area but has limitations</w:t>
      </w:r>
    </w:p>
    <w:p w14:paraId="28D9CD33" w14:textId="22599CCD" w:rsidR="004865CB" w:rsidRPr="0003571E" w:rsidRDefault="004865CB" w:rsidP="00E013CA">
      <w:pPr>
        <w:pStyle w:val="Numberedlevel2text"/>
        <w:numPr>
          <w:ilvl w:val="1"/>
          <w:numId w:val="9"/>
        </w:numPr>
      </w:pPr>
      <w:r w:rsidRPr="007B74F2">
        <w:t xml:space="preserve">The company’s model structure was </w:t>
      </w:r>
      <w:proofErr w:type="gramStart"/>
      <w:r w:rsidRPr="007B74F2">
        <w:t>similar to</w:t>
      </w:r>
      <w:proofErr w:type="gramEnd"/>
      <w:r w:rsidRPr="007B74F2">
        <w:t xml:space="preserve"> model</w:t>
      </w:r>
      <w:r w:rsidR="006F1671">
        <w:t xml:space="preserve"> </w:t>
      </w:r>
      <w:r w:rsidRPr="007B74F2">
        <w:t>s</w:t>
      </w:r>
      <w:r w:rsidR="006F1671">
        <w:t>tructures</w:t>
      </w:r>
      <w:r w:rsidRPr="007B74F2">
        <w:t xml:space="preserve"> used in previous multiple sclerosis technology appraisals. The model was a Markov transition model consisting of </w:t>
      </w:r>
      <w:r w:rsidR="00E013CA" w:rsidRPr="0003571E">
        <w:t>20</w:t>
      </w:r>
      <w:r w:rsidRPr="0003571E">
        <w:t xml:space="preserve"> health states (10 EDSS states for relapsing–remitting multiple sclerosis, </w:t>
      </w:r>
      <w:r w:rsidR="00E013CA" w:rsidRPr="0003571E">
        <w:t>9</w:t>
      </w:r>
      <w:r w:rsidRPr="0003571E">
        <w:t xml:space="preserve"> for secondary progressive multiple sclerosis, and death). The model used the British Columbia Multiple Sclerosis registry as a source of natural history data. Treatment effects for ponesimod and all comparators were from the company’s </w:t>
      </w:r>
      <w:r w:rsidR="00DE12C5" w:rsidRPr="0003571E">
        <w:t>network meta-</w:t>
      </w:r>
      <w:r w:rsidR="00DE12C5" w:rsidRPr="001960A6">
        <w:t>analys</w:t>
      </w:r>
      <w:r w:rsidR="00CE243A">
        <w:t>e</w:t>
      </w:r>
      <w:r w:rsidR="00DE12C5" w:rsidRPr="001960A6">
        <w:t>s</w:t>
      </w:r>
      <w:r w:rsidR="00DE12C5" w:rsidRPr="007B74F2">
        <w:t xml:space="preserve"> </w:t>
      </w:r>
      <w:r w:rsidRPr="007B74F2">
        <w:t xml:space="preserve">and applied </w:t>
      </w:r>
      <w:r w:rsidR="00A445C9">
        <w:t xml:space="preserve">to adjust </w:t>
      </w:r>
      <w:r w:rsidR="00844B35" w:rsidRPr="007B74F2">
        <w:t xml:space="preserve">progression through each of the EDSS states using </w:t>
      </w:r>
      <w:r w:rsidR="00844B35" w:rsidRPr="0003571E">
        <w:t>6</w:t>
      </w:r>
      <w:r w:rsidR="00CE243A">
        <w:noBreakHyphen/>
      </w:r>
      <w:r w:rsidR="00844B35" w:rsidRPr="007B74F2">
        <w:t>month confirmed disability accumulation. Relapses were modelled independently, also using annualised relapse rate ratios from the network meta-</w:t>
      </w:r>
      <w:r w:rsidR="00844B35" w:rsidRPr="001960A6">
        <w:t>analys</w:t>
      </w:r>
      <w:r w:rsidR="00B91781">
        <w:t>e</w:t>
      </w:r>
      <w:r w:rsidR="00844B35" w:rsidRPr="001960A6">
        <w:t>s</w:t>
      </w:r>
      <w:r w:rsidR="00844B35" w:rsidRPr="007B74F2">
        <w:t>. The committee noted that many assumptions in the model had been accepted in previous technology appraisals in multiple sclerosis, including:</w:t>
      </w:r>
    </w:p>
    <w:p w14:paraId="7CB6E19F" w14:textId="7BF7FF25" w:rsidR="00844B35" w:rsidRPr="0003571E" w:rsidRDefault="00B91781" w:rsidP="00631A18">
      <w:pPr>
        <w:pStyle w:val="Bulletindent1"/>
      </w:pPr>
      <w:r>
        <w:t>m</w:t>
      </w:r>
      <w:r w:rsidR="00EC65E2" w:rsidRPr="001960A6">
        <w:t xml:space="preserve">odelling </w:t>
      </w:r>
      <w:r w:rsidR="00C22351">
        <w:t>1</w:t>
      </w:r>
      <w:r w:rsidR="00EC65E2" w:rsidRPr="0003571E">
        <w:t xml:space="preserve"> line of treatment only with no treatment switching</w:t>
      </w:r>
    </w:p>
    <w:p w14:paraId="30CD61FC" w14:textId="7404244D" w:rsidR="00EC65E2" w:rsidRPr="007B74F2" w:rsidRDefault="00B91781" w:rsidP="00631A18">
      <w:pPr>
        <w:pStyle w:val="Bulletindent1"/>
      </w:pPr>
      <w:r>
        <w:t>i</w:t>
      </w:r>
      <w:r w:rsidR="00EC65E2" w:rsidRPr="0003571E">
        <w:t>ncorporating a treatment waning effect of 25% reduction in efficacy from years 2</w:t>
      </w:r>
      <w:r>
        <w:t xml:space="preserve"> to </w:t>
      </w:r>
      <w:r w:rsidR="00EC65E2" w:rsidRPr="007B74F2">
        <w:t>5 and a 50% reduction in efficacy from year</w:t>
      </w:r>
      <w:r>
        <w:t> </w:t>
      </w:r>
      <w:r w:rsidR="00EC65E2" w:rsidRPr="007B74F2">
        <w:t>6 onward</w:t>
      </w:r>
    </w:p>
    <w:p w14:paraId="0DF2514D" w14:textId="62E117DF" w:rsidR="00EC65E2" w:rsidRPr="0003571E" w:rsidRDefault="00B91781" w:rsidP="00631A18">
      <w:pPr>
        <w:pStyle w:val="Bulletindent1"/>
      </w:pPr>
      <w:r>
        <w:lastRenderedPageBreak/>
        <w:t>r</w:t>
      </w:r>
      <w:r w:rsidR="00EC65E2" w:rsidRPr="0003571E">
        <w:t xml:space="preserve">elative risk of death applied to each EDSS health state, taken from </w:t>
      </w:r>
      <w:proofErr w:type="spellStart"/>
      <w:r w:rsidR="00EC65E2" w:rsidRPr="0003571E">
        <w:t>Pokorski</w:t>
      </w:r>
      <w:proofErr w:type="spellEnd"/>
      <w:r w:rsidR="00EC65E2" w:rsidRPr="0003571E">
        <w:t xml:space="preserve"> (1997) which demonstrated risk of death </w:t>
      </w:r>
      <w:r w:rsidR="001E0F68">
        <w:t>because of</w:t>
      </w:r>
      <w:r w:rsidR="00EC65E2" w:rsidRPr="0003571E">
        <w:t xml:space="preserve"> </w:t>
      </w:r>
      <w:r>
        <w:t>multiple sclerosis was</w:t>
      </w:r>
      <w:r w:rsidR="00EC65E2" w:rsidRPr="0003571E">
        <w:t xml:space="preserve"> primarily dependent on disability</w:t>
      </w:r>
    </w:p>
    <w:p w14:paraId="7DC825DD" w14:textId="2E0C8609" w:rsidR="00EC65E2" w:rsidRPr="007B74F2" w:rsidRDefault="00B91781" w:rsidP="00631A18">
      <w:pPr>
        <w:pStyle w:val="Bulletindent1last"/>
      </w:pPr>
      <w:r>
        <w:t>i</w:t>
      </w:r>
      <w:r w:rsidR="00EC65E2" w:rsidRPr="0003571E">
        <w:t xml:space="preserve">ncorporating patient utility values from published literature (Orme, 2007) rather than </w:t>
      </w:r>
      <w:r w:rsidR="00216D11" w:rsidRPr="0003571E">
        <w:t>OPTIMUM</w:t>
      </w:r>
      <w:r>
        <w:t>.</w:t>
      </w:r>
    </w:p>
    <w:p w14:paraId="04304151" w14:textId="705DB713" w:rsidR="00975616" w:rsidRPr="001960A6" w:rsidRDefault="00216D11" w:rsidP="005E7847">
      <w:pPr>
        <w:pStyle w:val="Numberedlevel2text"/>
        <w:numPr>
          <w:ilvl w:val="0"/>
          <w:numId w:val="0"/>
        </w:numPr>
        <w:ind w:left="1134"/>
      </w:pPr>
      <w:r w:rsidRPr="007B74F2">
        <w:t xml:space="preserve">The clinical experts considered that some of these modelling assumptions may not accurately </w:t>
      </w:r>
      <w:r w:rsidR="00C22351">
        <w:t>represent</w:t>
      </w:r>
      <w:r w:rsidR="00C22351" w:rsidRPr="001960A6">
        <w:t xml:space="preserve"> </w:t>
      </w:r>
      <w:r w:rsidRPr="007B74F2">
        <w:t xml:space="preserve">the natural history of multiple </w:t>
      </w:r>
      <w:proofErr w:type="gramStart"/>
      <w:r w:rsidRPr="007B74F2">
        <w:t>sclerosis, or</w:t>
      </w:r>
      <w:proofErr w:type="gramEnd"/>
      <w:r w:rsidRPr="007B74F2">
        <w:t xml:space="preserve"> </w:t>
      </w:r>
      <w:r w:rsidR="000578E9">
        <w:t xml:space="preserve">make use of the most </w:t>
      </w:r>
      <w:r w:rsidR="00B05670">
        <w:t>up-to-date data</w:t>
      </w:r>
      <w:r>
        <w:t>.</w:t>
      </w:r>
      <w:r w:rsidRPr="007B74F2">
        <w:t xml:space="preserve"> They</w:t>
      </w:r>
      <w:r w:rsidRPr="001960A6">
        <w:t xml:space="preserve"> added that differences in </w:t>
      </w:r>
      <w:r w:rsidR="00C22351">
        <w:t xml:space="preserve">treatment </w:t>
      </w:r>
      <w:r w:rsidRPr="007B74F2">
        <w:t>efficacy</w:t>
      </w:r>
      <w:r w:rsidRPr="001960A6">
        <w:t xml:space="preserve"> </w:t>
      </w:r>
      <w:r w:rsidR="00B91781" w:rsidRPr="007B74F2">
        <w:t xml:space="preserve">are </w:t>
      </w:r>
      <w:r w:rsidRPr="001960A6">
        <w:t>often drive</w:t>
      </w:r>
      <w:r w:rsidR="00B91781">
        <w:t>n</w:t>
      </w:r>
      <w:r w:rsidRPr="001960A6">
        <w:t xml:space="preserve"> by disease activity, the age of the person, the number of relapses and disability at baseline</w:t>
      </w:r>
      <w:r w:rsidRPr="007B74F2">
        <w:t xml:space="preserve">. The committee noted that previous appraisals had critiqued the lack of treatment switching or sequencing and the fixed treatment waning effect as major limitations of </w:t>
      </w:r>
      <w:r w:rsidR="00BF372E">
        <w:t xml:space="preserve">similar </w:t>
      </w:r>
      <w:r>
        <w:t>model</w:t>
      </w:r>
      <w:r w:rsidR="00BF372E">
        <w:t>s</w:t>
      </w:r>
      <w:r>
        <w:t>.</w:t>
      </w:r>
      <w:r w:rsidRPr="0003571E">
        <w:t xml:space="preserve"> It considered </w:t>
      </w:r>
      <w:r w:rsidR="00EB7684">
        <w:t xml:space="preserve">that </w:t>
      </w:r>
      <w:r w:rsidRPr="001960A6">
        <w:t>th</w:t>
      </w:r>
      <w:r w:rsidR="00EB4375">
        <w:t>ese</w:t>
      </w:r>
      <w:r w:rsidRPr="007B74F2">
        <w:t xml:space="preserve"> </w:t>
      </w:r>
      <w:r w:rsidRPr="0003571E">
        <w:t xml:space="preserve">oversimplify what would happen in NHS clinical practice. </w:t>
      </w:r>
      <w:bookmarkStart w:id="8" w:name="_Hlk82599914"/>
      <w:r w:rsidRPr="0003571E">
        <w:t xml:space="preserve">However, </w:t>
      </w:r>
      <w:r w:rsidR="00A8718F" w:rsidRPr="0003571E">
        <w:t>it</w:t>
      </w:r>
      <w:r w:rsidR="00975616" w:rsidRPr="001960A6">
        <w:t xml:space="preserve"> acknowledged that a model that can simulate treatment sequencing</w:t>
      </w:r>
      <w:r w:rsidR="006E67DE" w:rsidRPr="007B74F2">
        <w:t xml:space="preserve"> and variable treatment waning</w:t>
      </w:r>
      <w:r w:rsidR="00975616" w:rsidRPr="001960A6">
        <w:t xml:space="preserve"> would be complex to construct</w:t>
      </w:r>
      <w:bookmarkEnd w:id="8"/>
      <w:r w:rsidR="00975616" w:rsidRPr="001960A6">
        <w:t xml:space="preserve"> and difficult to populate because of limited data.</w:t>
      </w:r>
      <w:r w:rsidR="00180458" w:rsidRPr="001960A6">
        <w:t xml:space="preserve"> </w:t>
      </w:r>
      <w:r w:rsidR="00A8718F" w:rsidRPr="007B74F2">
        <w:t>The committee considered that long</w:t>
      </w:r>
      <w:r w:rsidR="00AB598A" w:rsidRPr="007B74F2">
        <w:t>er-term efficacy is difficult to establish and extrapolate from short</w:t>
      </w:r>
      <w:r w:rsidR="00327393">
        <w:t>-</w:t>
      </w:r>
      <w:r w:rsidR="00AB598A" w:rsidRPr="0003571E">
        <w:t>term trials used in the network meta-</w:t>
      </w:r>
      <w:r w:rsidR="00166A59" w:rsidRPr="001960A6">
        <w:t>analys</w:t>
      </w:r>
      <w:r w:rsidR="00166A59">
        <w:t>e</w:t>
      </w:r>
      <w:r w:rsidR="00166A59" w:rsidRPr="001960A6">
        <w:t>s</w:t>
      </w:r>
      <w:r w:rsidR="00EA5A60">
        <w:t>, the outputs of which have</w:t>
      </w:r>
      <w:r w:rsidR="00AB598A" w:rsidRPr="007B74F2">
        <w:t xml:space="preserve"> </w:t>
      </w:r>
      <w:r w:rsidR="00AB598A" w:rsidRPr="0003571E">
        <w:t xml:space="preserve">broad </w:t>
      </w:r>
      <w:r w:rsidR="00EA5A60">
        <w:t xml:space="preserve">credible </w:t>
      </w:r>
      <w:r w:rsidR="00AB598A" w:rsidRPr="007B74F2">
        <w:t>intervals</w:t>
      </w:r>
      <w:r w:rsidR="005E7847" w:rsidRPr="007B74F2">
        <w:t xml:space="preserve">. </w:t>
      </w:r>
      <w:r w:rsidR="00180458" w:rsidRPr="001960A6">
        <w:t xml:space="preserve">The committee concluded that the model </w:t>
      </w:r>
      <w:r w:rsidR="00AB598A" w:rsidRPr="007B74F2">
        <w:t xml:space="preserve">structure and inputs broadly </w:t>
      </w:r>
      <w:r w:rsidR="00180458" w:rsidRPr="001960A6">
        <w:t xml:space="preserve">aligned with previous models in the disease </w:t>
      </w:r>
      <w:r w:rsidR="00C60696" w:rsidRPr="001960A6">
        <w:t>area,</w:t>
      </w:r>
      <w:r w:rsidR="00180458" w:rsidRPr="001960A6">
        <w:t xml:space="preserve"> but it had limitations. </w:t>
      </w:r>
    </w:p>
    <w:p w14:paraId="784EC8B6" w14:textId="4569CD32" w:rsidR="00EF02FF" w:rsidRPr="001960A6" w:rsidRDefault="003973E1" w:rsidP="00EF02FF">
      <w:pPr>
        <w:pStyle w:val="Heading3"/>
      </w:pPr>
      <w:r w:rsidRPr="001960A6">
        <w:t xml:space="preserve">The modelled output </w:t>
      </w:r>
      <w:r w:rsidR="00F0205B" w:rsidRPr="001960A6">
        <w:t xml:space="preserve">shows an </w:t>
      </w:r>
      <w:r w:rsidR="00A0564A">
        <w:t>unlikely</w:t>
      </w:r>
      <w:r w:rsidR="002D62A4" w:rsidRPr="001960A6">
        <w:t xml:space="preserve"> number of people in high EDSS states</w:t>
      </w:r>
    </w:p>
    <w:p w14:paraId="3B0D0112" w14:textId="56555861" w:rsidR="00392CD6" w:rsidRPr="0003571E" w:rsidRDefault="00844B35" w:rsidP="00E013CA">
      <w:pPr>
        <w:pStyle w:val="Numberedlevel2text"/>
      </w:pPr>
      <w:r w:rsidRPr="001960A6">
        <w:t xml:space="preserve">The committee noted the </w:t>
      </w:r>
      <w:r w:rsidR="00392CD6" w:rsidRPr="007B74F2">
        <w:t xml:space="preserve">modelled </w:t>
      </w:r>
      <w:r w:rsidRPr="001960A6">
        <w:t>outputs</w:t>
      </w:r>
      <w:r w:rsidR="00392CD6" w:rsidRPr="007B74F2">
        <w:t>, including total quality</w:t>
      </w:r>
      <w:r w:rsidR="001532E5">
        <w:t>-</w:t>
      </w:r>
      <w:r w:rsidR="00392CD6" w:rsidRPr="0003571E">
        <w:t>adjusted life year (QALY) gain</w:t>
      </w:r>
      <w:r w:rsidR="001532E5">
        <w:t>,</w:t>
      </w:r>
      <w:r w:rsidRPr="001960A6">
        <w:t xml:space="preserve"> from the company’s model were inconsistent with other appraisals. </w:t>
      </w:r>
      <w:r w:rsidR="00392CD6" w:rsidRPr="007B74F2">
        <w:t xml:space="preserve">The committee </w:t>
      </w:r>
      <w:r w:rsidR="00B5772C">
        <w:t>was</w:t>
      </w:r>
      <w:r w:rsidR="00392CD6" w:rsidRPr="007B74F2">
        <w:t xml:space="preserve"> unclear why this </w:t>
      </w:r>
      <w:r w:rsidR="001A5613">
        <w:t>was</w:t>
      </w:r>
      <w:r w:rsidR="00392CD6" w:rsidRPr="007B74F2">
        <w:t xml:space="preserve"> the case if the inputs </w:t>
      </w:r>
      <w:r w:rsidR="00EC1A8D">
        <w:t xml:space="preserve">and structure </w:t>
      </w:r>
      <w:r w:rsidR="00392CD6" w:rsidRPr="007B74F2">
        <w:t xml:space="preserve">were all broadly </w:t>
      </w:r>
      <w:proofErr w:type="gramStart"/>
      <w:r w:rsidR="00392CD6" w:rsidRPr="007B74F2">
        <w:t>similar to</w:t>
      </w:r>
      <w:proofErr w:type="gramEnd"/>
      <w:r w:rsidR="00392CD6" w:rsidRPr="007B74F2">
        <w:t xml:space="preserve"> previous appraisals. One of the key drivers of the differences between models was the conversion rate between relapsing</w:t>
      </w:r>
      <w:r w:rsidR="001532E5">
        <w:t>–</w:t>
      </w:r>
      <w:r w:rsidR="00392CD6" w:rsidRPr="0003571E">
        <w:t xml:space="preserve">remitting multiple sclerosis and secondary progressive multiple sclerosis. </w:t>
      </w:r>
      <w:r w:rsidRPr="001960A6">
        <w:t xml:space="preserve">The ERG </w:t>
      </w:r>
      <w:r w:rsidR="00392CD6" w:rsidRPr="007B74F2">
        <w:t>noted that the</w:t>
      </w:r>
      <w:r w:rsidR="00392CD6" w:rsidRPr="001960A6">
        <w:t xml:space="preserve"> London Ontario data</w:t>
      </w:r>
      <w:r w:rsidR="001532E5">
        <w:t>base</w:t>
      </w:r>
      <w:r w:rsidR="00392CD6" w:rsidRPr="007B74F2">
        <w:t xml:space="preserve"> was used</w:t>
      </w:r>
      <w:r w:rsidR="00392CD6" w:rsidRPr="001960A6">
        <w:t xml:space="preserve"> to inform the conversion rates</w:t>
      </w:r>
      <w:r w:rsidR="00392CD6" w:rsidRPr="007B74F2">
        <w:t xml:space="preserve"> </w:t>
      </w:r>
      <w:r w:rsidR="00392CD6" w:rsidRPr="007B74F2">
        <w:lastRenderedPageBreak/>
        <w:t xml:space="preserve">as reported in </w:t>
      </w:r>
      <w:proofErr w:type="spellStart"/>
      <w:r w:rsidR="00392CD6" w:rsidRPr="007B74F2">
        <w:t>Mauskopf</w:t>
      </w:r>
      <w:proofErr w:type="spellEnd"/>
      <w:r w:rsidR="00392CD6" w:rsidRPr="007B74F2">
        <w:t xml:space="preserve"> (2016</w:t>
      </w:r>
      <w:r w:rsidR="00392CD6" w:rsidRPr="001960A6">
        <w:t>)</w:t>
      </w:r>
      <w:r w:rsidR="001532E5">
        <w:t>,</w:t>
      </w:r>
      <w:r w:rsidR="00392CD6" w:rsidRPr="007B74F2">
        <w:t xml:space="preserve"> but </w:t>
      </w:r>
      <w:r w:rsidR="00392CD6" w:rsidRPr="0003571E">
        <w:t xml:space="preserve">these rates </w:t>
      </w:r>
      <w:r w:rsidR="00392CD6" w:rsidRPr="001960A6">
        <w:t>differe</w:t>
      </w:r>
      <w:r w:rsidR="001532E5">
        <w:t>d</w:t>
      </w:r>
      <w:r w:rsidR="00392CD6" w:rsidRPr="007B74F2">
        <w:t xml:space="preserve"> </w:t>
      </w:r>
      <w:r w:rsidR="001532E5">
        <w:t>from</w:t>
      </w:r>
      <w:r w:rsidR="00392CD6" w:rsidRPr="001960A6">
        <w:t xml:space="preserve"> </w:t>
      </w:r>
      <w:r w:rsidR="008351C3">
        <w:t>those used in</w:t>
      </w:r>
      <w:r w:rsidR="00392CD6" w:rsidRPr="007B74F2">
        <w:t xml:space="preserve"> </w:t>
      </w:r>
      <w:hyperlink r:id="rId10" w:history="1">
        <w:r w:rsidR="00D860A1" w:rsidRPr="00D860A1">
          <w:rPr>
            <w:rStyle w:val="Hyperlink"/>
          </w:rPr>
          <w:t>NICE’s technology</w:t>
        </w:r>
        <w:r w:rsidR="00392CD6" w:rsidRPr="00D860A1">
          <w:rPr>
            <w:rStyle w:val="Hyperlink"/>
          </w:rPr>
          <w:t xml:space="preserve"> appraisal</w:t>
        </w:r>
        <w:r w:rsidR="00D860A1" w:rsidRPr="00D860A1">
          <w:rPr>
            <w:rStyle w:val="Hyperlink"/>
          </w:rPr>
          <w:t xml:space="preserve"> guidance on</w:t>
        </w:r>
        <w:r w:rsidR="008351C3" w:rsidRPr="00D860A1">
          <w:rPr>
            <w:rStyle w:val="Hyperlink"/>
          </w:rPr>
          <w:t xml:space="preserve"> </w:t>
        </w:r>
        <w:r w:rsidR="00392CD6" w:rsidRPr="00D860A1">
          <w:rPr>
            <w:rStyle w:val="Hyperlink"/>
          </w:rPr>
          <w:t>peginterferon</w:t>
        </w:r>
      </w:hyperlink>
      <w:r w:rsidR="00392CD6" w:rsidRPr="0003571E">
        <w:t xml:space="preserve">. The ERG provided a scenario analysis that used the rates used in </w:t>
      </w:r>
      <w:r w:rsidR="003D16DA">
        <w:t>the peginterferon appraisal</w:t>
      </w:r>
      <w:r w:rsidR="00392CD6" w:rsidRPr="0003571E">
        <w:t xml:space="preserve"> </w:t>
      </w:r>
      <w:r w:rsidR="00392CD6" w:rsidRPr="007B74F2">
        <w:t>and noticed that the cost-effectiveness results were sensitive to this assumption</w:t>
      </w:r>
      <w:r w:rsidR="00BA61EE">
        <w:t>, though total QALYs remained low</w:t>
      </w:r>
      <w:r w:rsidR="00392CD6">
        <w:t>.</w:t>
      </w:r>
      <w:r w:rsidR="00392CD6" w:rsidRPr="007B74F2">
        <w:t xml:space="preserve"> The clinical experts commented that </w:t>
      </w:r>
      <w:r w:rsidR="00392CD6" w:rsidRPr="001960A6">
        <w:t>it would be plausible to assume that</w:t>
      </w:r>
      <w:r w:rsidR="00C357AA">
        <w:t>, in an average disease-course,</w:t>
      </w:r>
      <w:r w:rsidR="00392CD6" w:rsidRPr="001960A6">
        <w:t xml:space="preserve"> </w:t>
      </w:r>
      <w:r w:rsidR="001532E5">
        <w:t>people</w:t>
      </w:r>
      <w:r w:rsidR="00392CD6" w:rsidRPr="001960A6">
        <w:t xml:space="preserve"> would be in a relapsing–remitting multiple sclerosis state</w:t>
      </w:r>
      <w:r w:rsidR="001532E5">
        <w:t xml:space="preserve"> 50% of the time</w:t>
      </w:r>
      <w:r w:rsidR="00392CD6" w:rsidRPr="001960A6">
        <w:t xml:space="preserve"> and in the secondary progressive multiple sclerosis state</w:t>
      </w:r>
      <w:r w:rsidR="001532E5">
        <w:t xml:space="preserve"> for the other 50%.</w:t>
      </w:r>
      <w:r w:rsidR="00392CD6" w:rsidRPr="001960A6">
        <w:t xml:space="preserve"> </w:t>
      </w:r>
      <w:proofErr w:type="gramStart"/>
      <w:r w:rsidR="001532E5">
        <w:t>But,</w:t>
      </w:r>
      <w:proofErr w:type="gramEnd"/>
      <w:r w:rsidR="001532E5">
        <w:t xml:space="preserve"> they commented</w:t>
      </w:r>
      <w:r w:rsidR="00392CD6" w:rsidRPr="001960A6">
        <w:t xml:space="preserve"> that some people will </w:t>
      </w:r>
      <w:r w:rsidR="001532E5">
        <w:t>be in</w:t>
      </w:r>
      <w:r w:rsidR="00392CD6" w:rsidRPr="001960A6">
        <w:t xml:space="preserve"> the relapsing–remitting multiple sclerosis state</w:t>
      </w:r>
      <w:r w:rsidR="001532E5">
        <w:t xml:space="preserve"> longer</w:t>
      </w:r>
      <w:r w:rsidR="00392CD6" w:rsidRPr="001960A6">
        <w:t xml:space="preserve">, particularly if their disease is </w:t>
      </w:r>
      <w:r w:rsidR="00535454">
        <w:t>treated</w:t>
      </w:r>
      <w:r w:rsidR="00392CD6" w:rsidRPr="001960A6">
        <w:t xml:space="preserve"> early</w:t>
      </w:r>
      <w:r w:rsidR="00392CD6" w:rsidRPr="007B74F2">
        <w:t>.</w:t>
      </w:r>
      <w:r w:rsidR="00C92389">
        <w:t xml:space="preserve"> The committee queried why</w:t>
      </w:r>
      <w:r w:rsidR="00D860A1">
        <w:t xml:space="preserve"> the company analysis modelled that</w:t>
      </w:r>
      <w:r w:rsidR="00C92389">
        <w:t xml:space="preserve"> people </w:t>
      </w:r>
      <w:r w:rsidR="00D860A1">
        <w:t>would</w:t>
      </w:r>
      <w:r w:rsidR="00C92389">
        <w:t xml:space="preserve"> spend a greater amount of time in the secondary</w:t>
      </w:r>
      <w:r w:rsidR="001E0F68">
        <w:t xml:space="preserve"> </w:t>
      </w:r>
      <w:r w:rsidR="00C92389">
        <w:t xml:space="preserve">progressive multiple sclerosis state. </w:t>
      </w:r>
      <w:r w:rsidR="00392CD6" w:rsidRPr="007B74F2">
        <w:t xml:space="preserve">Another key driver was the transitions between EDSS states within secondary progressive multiple sclerosis, which </w:t>
      </w:r>
      <w:r w:rsidR="00392CD6" w:rsidRPr="001960A6">
        <w:t>w</w:t>
      </w:r>
      <w:r w:rsidR="001532E5">
        <w:t>ere</w:t>
      </w:r>
      <w:r w:rsidR="00392CD6" w:rsidRPr="007B74F2">
        <w:t xml:space="preserve"> informed by the London Ontario database. The clinical experts stated that once </w:t>
      </w:r>
      <w:r w:rsidR="00392CD6" w:rsidRPr="0003571E">
        <w:t xml:space="preserve">disease has progressed to secondary progressive multiple sclerosis, </w:t>
      </w:r>
      <w:r w:rsidR="00646ADE" w:rsidRPr="0003571E">
        <w:t xml:space="preserve">most people would </w:t>
      </w:r>
      <w:r w:rsidR="00F7255A" w:rsidRPr="0003571E">
        <w:t>remain</w:t>
      </w:r>
      <w:r w:rsidR="00646ADE" w:rsidRPr="0003571E">
        <w:t xml:space="preserve"> in EDSS</w:t>
      </w:r>
      <w:r w:rsidR="001532E5">
        <w:t> </w:t>
      </w:r>
      <w:r w:rsidR="00646ADE" w:rsidRPr="0003571E">
        <w:t>6 or EDSS</w:t>
      </w:r>
      <w:r w:rsidR="001532E5">
        <w:t> </w:t>
      </w:r>
      <w:r w:rsidR="00646ADE" w:rsidRPr="0003571E">
        <w:t xml:space="preserve">7 states for a long period of time. The committee noted that a large proportion of </w:t>
      </w:r>
      <w:r w:rsidR="00646ADE" w:rsidRPr="001960A6">
        <w:t>p</w:t>
      </w:r>
      <w:r w:rsidR="001532E5">
        <w:t>eople</w:t>
      </w:r>
      <w:r w:rsidR="00646ADE" w:rsidRPr="007B74F2">
        <w:t xml:space="preserve"> were in EDSS</w:t>
      </w:r>
      <w:r w:rsidR="001532E5">
        <w:t> </w:t>
      </w:r>
      <w:r w:rsidR="00646ADE" w:rsidRPr="0003571E">
        <w:t>8 and EDSS</w:t>
      </w:r>
      <w:r w:rsidR="001532E5">
        <w:t> </w:t>
      </w:r>
      <w:r w:rsidR="00646ADE" w:rsidRPr="0003571E">
        <w:t>9 for most of the</w:t>
      </w:r>
      <w:r w:rsidR="001532E5" w:rsidRPr="0003571E">
        <w:t xml:space="preserve"> </w:t>
      </w:r>
      <w:r w:rsidR="001532E5">
        <w:t>model’s</w:t>
      </w:r>
      <w:r w:rsidR="00646ADE" w:rsidRPr="001960A6">
        <w:t xml:space="preserve"> </w:t>
      </w:r>
      <w:r w:rsidR="00646ADE" w:rsidRPr="007B74F2">
        <w:t>time horizon</w:t>
      </w:r>
      <w:r w:rsidR="001A5613" w:rsidRPr="007B74F2">
        <w:t xml:space="preserve"> and</w:t>
      </w:r>
      <w:r w:rsidR="00535454">
        <w:t xml:space="preserve"> that</w:t>
      </w:r>
      <w:r w:rsidR="00646ADE" w:rsidRPr="007B74F2">
        <w:t xml:space="preserve"> </w:t>
      </w:r>
      <w:r w:rsidR="00AA51C9" w:rsidRPr="007B74F2">
        <w:t xml:space="preserve">both </w:t>
      </w:r>
      <w:r w:rsidR="00AA51C9" w:rsidRPr="0003571E">
        <w:t>states</w:t>
      </w:r>
      <w:r w:rsidR="00646ADE" w:rsidRPr="0003571E">
        <w:t xml:space="preserve"> had negative utility values. It considered </w:t>
      </w:r>
      <w:r w:rsidR="001532E5">
        <w:t xml:space="preserve">that </w:t>
      </w:r>
      <w:r w:rsidR="00646ADE" w:rsidRPr="007B74F2">
        <w:t xml:space="preserve">these results </w:t>
      </w:r>
      <w:r w:rsidR="001532E5">
        <w:t>were</w:t>
      </w:r>
      <w:r w:rsidR="00646ADE" w:rsidRPr="001960A6">
        <w:t xml:space="preserve"> </w:t>
      </w:r>
      <w:r w:rsidR="00A0564A">
        <w:t>unlikely</w:t>
      </w:r>
      <w:r w:rsidR="00AA51C9" w:rsidRPr="0003571E">
        <w:t xml:space="preserve"> and explain</w:t>
      </w:r>
      <w:r w:rsidR="00D860A1">
        <w:t>ed</w:t>
      </w:r>
      <w:r w:rsidR="00AA51C9" w:rsidRPr="0003571E">
        <w:t xml:space="preserve"> some of the differences in total QALY gain between appraisals</w:t>
      </w:r>
      <w:r w:rsidR="001532E5">
        <w:t xml:space="preserve">. </w:t>
      </w:r>
      <w:proofErr w:type="gramStart"/>
      <w:r w:rsidR="001532E5">
        <w:t>But,</w:t>
      </w:r>
      <w:proofErr w:type="gramEnd"/>
      <w:r w:rsidR="001532E5">
        <w:t xml:space="preserve"> i</w:t>
      </w:r>
      <w:r w:rsidR="00AA51C9" w:rsidRPr="001960A6">
        <w:t>t</w:t>
      </w:r>
      <w:r w:rsidR="00AA51C9" w:rsidRPr="007B74F2">
        <w:t xml:space="preserve"> was unclear </w:t>
      </w:r>
      <w:r w:rsidR="00F7255A" w:rsidRPr="007B74F2">
        <w:t xml:space="preserve">which input was driving these transitions because the transitions between EDSS states within secondary progressive multiple sclerosis had been used in previous appraisals. The committee was aware that </w:t>
      </w:r>
      <w:r w:rsidR="001A5613">
        <w:t>th</w:t>
      </w:r>
      <w:r w:rsidR="00166A59">
        <w:t>e</w:t>
      </w:r>
      <w:r w:rsidR="001A5613">
        <w:t xml:space="preserve"> </w:t>
      </w:r>
      <w:r w:rsidR="00854BA0">
        <w:t>effec</w:t>
      </w:r>
      <w:r w:rsidR="00D0140D">
        <w:t xml:space="preserve">t </w:t>
      </w:r>
      <w:r w:rsidR="00166A59">
        <w:t>of this issue</w:t>
      </w:r>
      <w:r w:rsidR="00F7255A">
        <w:t xml:space="preserve"> </w:t>
      </w:r>
      <w:r w:rsidR="00D0140D">
        <w:t xml:space="preserve">was </w:t>
      </w:r>
      <w:r w:rsidR="00FC686D">
        <w:t xml:space="preserve">uncertain </w:t>
      </w:r>
      <w:r w:rsidR="00F7255A" w:rsidRPr="007B74F2">
        <w:t xml:space="preserve">because it was </w:t>
      </w:r>
      <w:r w:rsidR="00F7255A" w:rsidRPr="0003571E">
        <w:t xml:space="preserve">applied to </w:t>
      </w:r>
      <w:r w:rsidR="00FC686D">
        <w:t xml:space="preserve">all </w:t>
      </w:r>
      <w:r w:rsidR="00F7255A" w:rsidRPr="007B74F2">
        <w:t xml:space="preserve">the </w:t>
      </w:r>
      <w:r w:rsidR="00FC686D">
        <w:t xml:space="preserve">modelled </w:t>
      </w:r>
      <w:r w:rsidR="00F7255A" w:rsidRPr="007B74F2">
        <w:t>treatments</w:t>
      </w:r>
      <w:r w:rsidR="00822639">
        <w:t>.</w:t>
      </w:r>
      <w:r w:rsidR="00F7255A" w:rsidRPr="001960A6">
        <w:t xml:space="preserve"> </w:t>
      </w:r>
      <w:proofErr w:type="gramStart"/>
      <w:r w:rsidR="00822639">
        <w:t>But,</w:t>
      </w:r>
      <w:proofErr w:type="gramEnd"/>
      <w:r w:rsidR="00822639">
        <w:t xml:space="preserve"> it</w:t>
      </w:r>
      <w:r w:rsidR="00F7255A" w:rsidRPr="007B74F2">
        <w:t xml:space="preserve"> </w:t>
      </w:r>
      <w:r w:rsidR="00404C1E" w:rsidRPr="007B74F2">
        <w:t xml:space="preserve">did not see enough analysis to make a judgement on what would happen if more </w:t>
      </w:r>
      <w:r w:rsidR="00A0564A">
        <w:t>likely</w:t>
      </w:r>
      <w:r w:rsidR="00404C1E" w:rsidRPr="0003571E">
        <w:t xml:space="preserve"> outputs were included. </w:t>
      </w:r>
      <w:r w:rsidR="00F7255A" w:rsidRPr="0003571E">
        <w:t>The committee concluded further sensitivity analysis</w:t>
      </w:r>
      <w:r w:rsidR="00404C1E" w:rsidRPr="0003571E">
        <w:t xml:space="preserve"> was </w:t>
      </w:r>
      <w:r w:rsidR="00822639">
        <w:t>needed</w:t>
      </w:r>
      <w:r w:rsidR="00822639" w:rsidRPr="001960A6">
        <w:t xml:space="preserve"> </w:t>
      </w:r>
      <w:r w:rsidR="00404C1E" w:rsidRPr="007B74F2">
        <w:t xml:space="preserve">to explore </w:t>
      </w:r>
      <w:r w:rsidR="00A0564A">
        <w:t>unlikely</w:t>
      </w:r>
      <w:r w:rsidR="00404C1E" w:rsidRPr="0003571E">
        <w:t xml:space="preserve"> numbers of people in high EDSS health states.</w:t>
      </w:r>
    </w:p>
    <w:p w14:paraId="175EFD61" w14:textId="232C5B28" w:rsidR="00EF02FF" w:rsidRPr="001960A6" w:rsidRDefault="00404C1E" w:rsidP="00EF02FF">
      <w:pPr>
        <w:pStyle w:val="Heading3"/>
      </w:pPr>
      <w:bookmarkStart w:id="9" w:name="_Once_in_the"/>
      <w:bookmarkEnd w:id="9"/>
      <w:r w:rsidRPr="001960A6">
        <w:lastRenderedPageBreak/>
        <w:t>Updated m</w:t>
      </w:r>
      <w:r w:rsidR="003973E1" w:rsidRPr="001960A6">
        <w:t xml:space="preserve">ortality data </w:t>
      </w:r>
      <w:r w:rsidR="00C92389">
        <w:t>is</w:t>
      </w:r>
      <w:r w:rsidRPr="001960A6">
        <w:t xml:space="preserve"> available </w:t>
      </w:r>
      <w:r w:rsidR="003D16DA">
        <w:t xml:space="preserve">that </w:t>
      </w:r>
      <w:r w:rsidR="007F1F16">
        <w:t>i</w:t>
      </w:r>
      <w:r w:rsidR="003D16DA">
        <w:t>sn’t included in the submission</w:t>
      </w:r>
    </w:p>
    <w:p w14:paraId="6D99FFA8" w14:textId="663B92D4" w:rsidR="00404C1E" w:rsidRPr="0003571E" w:rsidRDefault="00404C1E" w:rsidP="00404C1E">
      <w:pPr>
        <w:pStyle w:val="Numberedlevel2text"/>
      </w:pPr>
      <w:r w:rsidRPr="007B74F2">
        <w:t>The company used mortality data from</w:t>
      </w:r>
      <w:r w:rsidRPr="00631A18">
        <w:rPr>
          <w:rFonts w:eastAsiaTheme="minorEastAsia"/>
        </w:rPr>
        <w:t xml:space="preserve"> </w:t>
      </w:r>
      <w:proofErr w:type="spellStart"/>
      <w:r w:rsidRPr="007B74F2">
        <w:t>Pokorski</w:t>
      </w:r>
      <w:proofErr w:type="spellEnd"/>
      <w:r w:rsidRPr="007B74F2">
        <w:t xml:space="preserve"> (1997) to model mortality within each EDSS health state, for both relapsing</w:t>
      </w:r>
      <w:r w:rsidR="00822639">
        <w:t>–</w:t>
      </w:r>
      <w:r w:rsidRPr="0003571E">
        <w:t xml:space="preserve">remitting and secondary progressive multiple sclerosis. The company noted that </w:t>
      </w:r>
      <w:r w:rsidRPr="001960A6">
        <w:t>th</w:t>
      </w:r>
      <w:r w:rsidR="00822639">
        <w:t>is</w:t>
      </w:r>
      <w:r w:rsidRPr="007B74F2">
        <w:t xml:space="preserve"> has been used in several previous appraisals. The clinical experts </w:t>
      </w:r>
      <w:r w:rsidRPr="0003571E">
        <w:t xml:space="preserve">considered that </w:t>
      </w:r>
      <w:r w:rsidRPr="001960A6">
        <w:t>th</w:t>
      </w:r>
      <w:r w:rsidR="00667F9F">
        <w:t>is</w:t>
      </w:r>
      <w:r w:rsidRPr="007B74F2">
        <w:t xml:space="preserve"> mortality data </w:t>
      </w:r>
      <w:r w:rsidRPr="0003571E">
        <w:t xml:space="preserve">was </w:t>
      </w:r>
      <w:proofErr w:type="gramStart"/>
      <w:r w:rsidRPr="0003571E">
        <w:t>outdated</w:t>
      </w:r>
      <w:proofErr w:type="gramEnd"/>
      <w:r w:rsidRPr="0003571E">
        <w:t xml:space="preserve"> and that manag</w:t>
      </w:r>
      <w:r w:rsidR="007F1F16">
        <w:t>ing</w:t>
      </w:r>
      <w:r w:rsidRPr="0003571E">
        <w:t xml:space="preserve"> acute infection and nursing has fundamentally reduced mortality with multiple sclerosis. They noted that new standardised mortality rates by EDSS state for people with multiple sclerosis had been recently published. This updated data showed </w:t>
      </w:r>
      <w:r w:rsidR="00C92389">
        <w:t>higher</w:t>
      </w:r>
      <w:r w:rsidRPr="0003571E">
        <w:t xml:space="preserve"> risk of death </w:t>
      </w:r>
      <w:r w:rsidR="00C92389">
        <w:t>in higher EDSS states 8 and 9</w:t>
      </w:r>
      <w:r w:rsidRPr="0003571E">
        <w:t xml:space="preserve">. The committee </w:t>
      </w:r>
      <w:r w:rsidR="00C92389">
        <w:t>was unclear how this would interact</w:t>
      </w:r>
      <w:r w:rsidR="002208A7" w:rsidRPr="0003571E">
        <w:t xml:space="preserve"> with the </w:t>
      </w:r>
      <w:r w:rsidR="00C92389">
        <w:t>implausibly high</w:t>
      </w:r>
      <w:r w:rsidR="002208A7" w:rsidRPr="0003571E">
        <w:t xml:space="preserve"> number of people in high EDSS states</w:t>
      </w:r>
      <w:r w:rsidR="0089282A" w:rsidRPr="0003571E">
        <w:t xml:space="preserve"> (see section 3.</w:t>
      </w:r>
      <w:r w:rsidR="0089282A" w:rsidRPr="001960A6">
        <w:t>1</w:t>
      </w:r>
      <w:r w:rsidR="00527F60">
        <w:t>3</w:t>
      </w:r>
      <w:r w:rsidR="0089282A" w:rsidRPr="001960A6">
        <w:t>)</w:t>
      </w:r>
      <w:r w:rsidR="00C92389">
        <w:t xml:space="preserve"> to affect the cost-effectiveness results</w:t>
      </w:r>
      <w:r w:rsidRPr="001960A6">
        <w:t>.</w:t>
      </w:r>
      <w:r w:rsidR="002208A7" w:rsidRPr="001960A6">
        <w:t xml:space="preserve"> </w:t>
      </w:r>
      <w:r w:rsidR="003D16DA">
        <w:t>T</w:t>
      </w:r>
      <w:r w:rsidR="002208A7" w:rsidRPr="007B74F2">
        <w:t>he committee concluded that an updated analysis with the new mortality data would improve the accuracy of the model.</w:t>
      </w:r>
    </w:p>
    <w:p w14:paraId="6142907F" w14:textId="13B08D0E" w:rsidR="003973E1" w:rsidRPr="001960A6" w:rsidRDefault="00842A54" w:rsidP="003973E1">
      <w:pPr>
        <w:pStyle w:val="Heading3"/>
      </w:pPr>
      <w:r w:rsidRPr="001960A6">
        <w:t>An economic model that accounts for</w:t>
      </w:r>
      <w:r w:rsidR="00060A96" w:rsidRPr="001960A6">
        <w:t xml:space="preserve"> treatment</w:t>
      </w:r>
      <w:r w:rsidRPr="001960A6">
        <w:t xml:space="preserve"> s</w:t>
      </w:r>
      <w:r w:rsidR="003973E1" w:rsidRPr="001960A6">
        <w:t xml:space="preserve">equencing </w:t>
      </w:r>
      <w:r w:rsidRPr="001960A6">
        <w:t xml:space="preserve">is needed to capture use of siponimod </w:t>
      </w:r>
      <w:r w:rsidR="00667F9F">
        <w:t>for</w:t>
      </w:r>
      <w:r w:rsidR="00667F9F" w:rsidRPr="001960A6">
        <w:t xml:space="preserve"> </w:t>
      </w:r>
      <w:r w:rsidRPr="001960A6">
        <w:t>secondary progressive multiple sclerosis</w:t>
      </w:r>
    </w:p>
    <w:p w14:paraId="487FE6F4" w14:textId="3AF71EF3" w:rsidR="003973E1" w:rsidRPr="001960A6" w:rsidRDefault="003973E1" w:rsidP="00E013CA">
      <w:pPr>
        <w:pStyle w:val="Numberedlevel2text"/>
        <w:tabs>
          <w:tab w:val="clear" w:pos="1134"/>
          <w:tab w:val="num" w:pos="1843"/>
        </w:tabs>
      </w:pPr>
      <w:r w:rsidRPr="007B74F2">
        <w:t xml:space="preserve">The company </w:t>
      </w:r>
      <w:r w:rsidR="00842A54" w:rsidRPr="007B74F2">
        <w:t>did not present any analysis that allowed for treatment switching or sequencing</w:t>
      </w:r>
      <w:r w:rsidR="001C4D2C" w:rsidRPr="0003571E">
        <w:t xml:space="preserve">. The ERG noted that siponimod has recently been approved for secondary progressive multiple sclerosis and the </w:t>
      </w:r>
      <w:r w:rsidR="00461745" w:rsidRPr="0003571E">
        <w:t xml:space="preserve">economic </w:t>
      </w:r>
      <w:r w:rsidR="001C4D2C" w:rsidRPr="0003571E">
        <w:t xml:space="preserve">model does not allow for any treatment effect to be modelled </w:t>
      </w:r>
      <w:r w:rsidR="00461745" w:rsidRPr="0003571E">
        <w:t>after progression</w:t>
      </w:r>
      <w:r w:rsidR="001C4D2C" w:rsidRPr="0003571E">
        <w:t xml:space="preserve">. The company </w:t>
      </w:r>
      <w:r w:rsidR="001021AE">
        <w:t>obtain</w:t>
      </w:r>
      <w:r w:rsidR="001C4D2C" w:rsidRPr="0003571E">
        <w:t xml:space="preserve">ed expert opinion that estimated 25% of people who </w:t>
      </w:r>
      <w:r w:rsidR="001021AE">
        <w:t>develop</w:t>
      </w:r>
      <w:r w:rsidR="001C4D2C" w:rsidRPr="007B74F2">
        <w:t xml:space="preserve"> secondary progressive multiple sclerosis would choose to have </w:t>
      </w:r>
      <w:r w:rsidR="00461745" w:rsidRPr="007B74F2">
        <w:t xml:space="preserve">siponimod. However, the company and ERG base case only used the costs of </w:t>
      </w:r>
      <w:r w:rsidR="00461745" w:rsidRPr="0003571E">
        <w:t xml:space="preserve">siponimod use in the economic analysis. The clinical experts agreed that 25% of people </w:t>
      </w:r>
      <w:r w:rsidR="001021AE">
        <w:t>with</w:t>
      </w:r>
      <w:r w:rsidR="001021AE" w:rsidRPr="001960A6">
        <w:t xml:space="preserve"> </w:t>
      </w:r>
      <w:r w:rsidR="00461745" w:rsidRPr="007B74F2">
        <w:t>secondary progressive multiple sclerosis</w:t>
      </w:r>
      <w:r w:rsidR="001021AE" w:rsidRPr="007B74F2">
        <w:t xml:space="preserve"> </w:t>
      </w:r>
      <w:r w:rsidR="001021AE" w:rsidRPr="001960A6">
        <w:t>using siponimod</w:t>
      </w:r>
      <w:r w:rsidR="00461745" w:rsidRPr="001960A6">
        <w:t xml:space="preserve"> </w:t>
      </w:r>
      <w:r w:rsidR="00461745" w:rsidRPr="007B74F2">
        <w:t>seemed reasonable, but there was currently no data on uptake to base this on. They also noted that</w:t>
      </w:r>
      <w:r w:rsidR="00461745" w:rsidRPr="001960A6">
        <w:t xml:space="preserve"> </w:t>
      </w:r>
      <w:r w:rsidR="00461745" w:rsidRPr="0003571E">
        <w:t>it was unlikely that siponimod would be offered to people whose disease progressed after they had ponesimod, because they</w:t>
      </w:r>
      <w:r w:rsidR="007F1F16">
        <w:t xml:space="preserve"> both</w:t>
      </w:r>
      <w:r w:rsidR="00461745" w:rsidRPr="0003571E">
        <w:t xml:space="preserve"> </w:t>
      </w:r>
      <w:r w:rsidR="006F5ED5">
        <w:t>belong to</w:t>
      </w:r>
      <w:r w:rsidR="00461745">
        <w:t xml:space="preserve"> </w:t>
      </w:r>
      <w:r w:rsidR="007F1F16">
        <w:t xml:space="preserve">the class of </w:t>
      </w:r>
      <w:r w:rsidR="00461745" w:rsidRPr="007B74F2">
        <w:t>sphingosine 1</w:t>
      </w:r>
      <w:r w:rsidR="001021AE">
        <w:noBreakHyphen/>
      </w:r>
      <w:r w:rsidR="00461745" w:rsidRPr="0003571E">
        <w:t>phosphate type</w:t>
      </w:r>
      <w:r w:rsidR="001021AE">
        <w:t> </w:t>
      </w:r>
      <w:r w:rsidR="00461745" w:rsidRPr="0003571E">
        <w:t xml:space="preserve">1 </w:t>
      </w:r>
      <w:r w:rsidR="00461745" w:rsidRPr="001960A6">
        <w:t>inhibitor</w:t>
      </w:r>
      <w:r w:rsidR="001021AE">
        <w:t>s</w:t>
      </w:r>
      <w:r w:rsidR="00461745" w:rsidRPr="0003571E">
        <w:t xml:space="preserve">. The clinical experts acknowledged </w:t>
      </w:r>
      <w:r w:rsidR="001021AE">
        <w:t>t</w:t>
      </w:r>
      <w:r w:rsidR="00461745" w:rsidRPr="001960A6">
        <w:t>here</w:t>
      </w:r>
      <w:r w:rsidR="00461745" w:rsidRPr="007B74F2">
        <w:t xml:space="preserve"> is no evidence for this and no studies</w:t>
      </w:r>
      <w:r w:rsidR="00166A59">
        <w:t xml:space="preserve"> </w:t>
      </w:r>
      <w:r w:rsidR="00461745" w:rsidRPr="0003571E">
        <w:t xml:space="preserve">exploring this </w:t>
      </w:r>
      <w:r w:rsidR="00461745" w:rsidRPr="0003571E">
        <w:lastRenderedPageBreak/>
        <w:t xml:space="preserve">assumption. The committee also questioned whether siponimod would be used </w:t>
      </w:r>
      <w:r w:rsidR="00D15BDA">
        <w:t>by</w:t>
      </w:r>
      <w:r w:rsidR="00D15BDA" w:rsidRPr="001960A6">
        <w:t xml:space="preserve"> </w:t>
      </w:r>
      <w:r w:rsidR="00461745" w:rsidRPr="007B74F2">
        <w:t xml:space="preserve">people with EDSS scores greater than 7, which was the health state </w:t>
      </w:r>
      <w:r w:rsidR="001E0F68">
        <w:t>that</w:t>
      </w:r>
      <w:r w:rsidR="00461745" w:rsidRPr="007B74F2">
        <w:t xml:space="preserve"> all treatments were </w:t>
      </w:r>
      <w:r w:rsidR="00667F9F">
        <w:t>stopped</w:t>
      </w:r>
      <w:r w:rsidR="007772DB">
        <w:t xml:space="preserve"> </w:t>
      </w:r>
      <w:r w:rsidR="00461745" w:rsidRPr="007B74F2">
        <w:t>in the</w:t>
      </w:r>
      <w:r w:rsidR="001C4D2C" w:rsidRPr="007B74F2">
        <w:t xml:space="preserve"> </w:t>
      </w:r>
      <w:r w:rsidR="00461745" w:rsidRPr="0003571E">
        <w:t xml:space="preserve">company assumptions. The clinical experts considered </w:t>
      </w:r>
      <w:r w:rsidR="00D15BDA">
        <w:t>siponimod</w:t>
      </w:r>
      <w:r w:rsidR="00D15BDA" w:rsidRPr="001960A6">
        <w:t xml:space="preserve"> </w:t>
      </w:r>
      <w:r w:rsidR="00461745" w:rsidRPr="007B74F2">
        <w:t>would not be offered to people with an EDSS greater than 7</w:t>
      </w:r>
      <w:r w:rsidR="00D15BDA">
        <w:t>.</w:t>
      </w:r>
      <w:r w:rsidR="00461745" w:rsidRPr="007B74F2">
        <w:t xml:space="preserve"> </w:t>
      </w:r>
      <w:r w:rsidR="00D15BDA">
        <w:t>T</w:t>
      </w:r>
      <w:r w:rsidR="00461745" w:rsidRPr="001960A6">
        <w:t>his</w:t>
      </w:r>
      <w:r w:rsidR="00461745" w:rsidRPr="007B74F2">
        <w:t xml:space="preserve"> was confirmed by the NHS commissioning expert</w:t>
      </w:r>
      <w:r w:rsidR="0089282A" w:rsidRPr="007B74F2">
        <w:t xml:space="preserve"> who noted that </w:t>
      </w:r>
      <w:r w:rsidR="0089282A" w:rsidRPr="0003571E">
        <w:t>siponimod treatment</w:t>
      </w:r>
      <w:r w:rsidR="00D15BDA" w:rsidRPr="0003571E">
        <w:t xml:space="preserve"> </w:t>
      </w:r>
      <w:r w:rsidR="00D15BDA">
        <w:t>would be stopped</w:t>
      </w:r>
      <w:r w:rsidR="0089282A" w:rsidRPr="001960A6">
        <w:t xml:space="preserve"> </w:t>
      </w:r>
      <w:r w:rsidR="0089282A" w:rsidRPr="007B74F2">
        <w:t xml:space="preserve">if a </w:t>
      </w:r>
      <w:r w:rsidR="0089282A" w:rsidRPr="001960A6">
        <w:t>p</w:t>
      </w:r>
      <w:r w:rsidR="00D15BDA">
        <w:t>erson</w:t>
      </w:r>
      <w:r w:rsidR="0089282A" w:rsidRPr="007B74F2">
        <w:t xml:space="preserve"> is in EDSS</w:t>
      </w:r>
      <w:r w:rsidR="00D15BDA">
        <w:t> </w:t>
      </w:r>
      <w:r w:rsidR="0089282A" w:rsidRPr="0003571E">
        <w:t>7 or greater for more than 6</w:t>
      </w:r>
      <w:r w:rsidR="00D15BDA">
        <w:t> </w:t>
      </w:r>
      <w:r w:rsidR="0089282A" w:rsidRPr="0003571E">
        <w:t>months.</w:t>
      </w:r>
      <w:r w:rsidRPr="0003571E">
        <w:t xml:space="preserve"> </w:t>
      </w:r>
      <w:r w:rsidR="0089282A" w:rsidRPr="0003571E">
        <w:t xml:space="preserve">The committee noted that this would be a large proportion of </w:t>
      </w:r>
      <w:r w:rsidR="0089282A" w:rsidRPr="001960A6">
        <w:t>p</w:t>
      </w:r>
      <w:r w:rsidR="00901FD3">
        <w:t>eople</w:t>
      </w:r>
      <w:r w:rsidR="0089282A" w:rsidRPr="007B74F2">
        <w:t xml:space="preserve"> in the modelled analysis because of the </w:t>
      </w:r>
      <w:r w:rsidR="00A0564A">
        <w:t>unlikely</w:t>
      </w:r>
      <w:r w:rsidR="00A0564A" w:rsidRPr="001960A6">
        <w:t xml:space="preserve"> </w:t>
      </w:r>
      <w:r w:rsidR="0089282A" w:rsidRPr="007B74F2">
        <w:t xml:space="preserve">number of </w:t>
      </w:r>
      <w:r w:rsidR="0089282A" w:rsidRPr="001960A6">
        <w:t>p</w:t>
      </w:r>
      <w:r w:rsidR="00901FD3">
        <w:t>eople</w:t>
      </w:r>
      <w:r w:rsidR="0089282A" w:rsidRPr="007B74F2">
        <w:t xml:space="preserve"> in high EDSS states (see section 3.</w:t>
      </w:r>
      <w:r w:rsidR="0089282A" w:rsidRPr="001960A6">
        <w:t>1</w:t>
      </w:r>
      <w:r w:rsidR="00527F60">
        <w:t>3</w:t>
      </w:r>
      <w:r w:rsidR="0089282A" w:rsidRPr="007B74F2">
        <w:t>)</w:t>
      </w:r>
      <w:r w:rsidR="00A5426E" w:rsidRPr="001960A6">
        <w:rPr>
          <w:rStyle w:val="NICEnormalChar"/>
          <w:szCs w:val="28"/>
        </w:rPr>
        <w:t xml:space="preserve">. </w:t>
      </w:r>
      <w:r w:rsidR="0089282A" w:rsidRPr="001960A6">
        <w:rPr>
          <w:rStyle w:val="NICEnormalChar"/>
          <w:szCs w:val="28"/>
        </w:rPr>
        <w:t>The committee concluded that the model did not allow for treatment</w:t>
      </w:r>
      <w:r w:rsidR="00A0564A">
        <w:rPr>
          <w:rStyle w:val="NICEnormalChar"/>
          <w:szCs w:val="28"/>
        </w:rPr>
        <w:t xml:space="preserve"> sequencing</w:t>
      </w:r>
      <w:r w:rsidR="0089282A" w:rsidRPr="001960A6">
        <w:rPr>
          <w:rStyle w:val="NICEnormalChar"/>
          <w:szCs w:val="28"/>
        </w:rPr>
        <w:t xml:space="preserve"> that would reflect clinical practice</w:t>
      </w:r>
      <w:r w:rsidR="00A5426E" w:rsidRPr="001960A6">
        <w:rPr>
          <w:rStyle w:val="NICEnormalChar"/>
          <w:szCs w:val="28"/>
        </w:rPr>
        <w:t xml:space="preserve"> </w:t>
      </w:r>
      <w:r w:rsidR="0089282A" w:rsidRPr="001960A6">
        <w:rPr>
          <w:rStyle w:val="NICEnormalChar"/>
          <w:szCs w:val="28"/>
        </w:rPr>
        <w:t xml:space="preserve">and that including only costs </w:t>
      </w:r>
      <w:r w:rsidR="00737B05">
        <w:rPr>
          <w:rStyle w:val="NICEnormalChar"/>
          <w:szCs w:val="28"/>
        </w:rPr>
        <w:t xml:space="preserve">but not the treatment effect </w:t>
      </w:r>
      <w:r w:rsidR="0089282A">
        <w:rPr>
          <w:rStyle w:val="NICEnormalChar"/>
          <w:szCs w:val="28"/>
        </w:rPr>
        <w:t>of siponimod was</w:t>
      </w:r>
      <w:r w:rsidR="0089282A" w:rsidRPr="001960A6">
        <w:rPr>
          <w:rStyle w:val="NICEnormalChar"/>
          <w:szCs w:val="28"/>
        </w:rPr>
        <w:t xml:space="preserve"> not fully consistent. However, it acknowledged that an economic model that can simulate treatment sequencing would be complex to construct and that minimal evidence for siponimod use would be available in current practice.</w:t>
      </w:r>
    </w:p>
    <w:p w14:paraId="2D24EA0D" w14:textId="3E523316" w:rsidR="00180458" w:rsidRPr="001960A6" w:rsidRDefault="00180458" w:rsidP="00180458">
      <w:pPr>
        <w:pStyle w:val="Heading2"/>
      </w:pPr>
      <w:r w:rsidRPr="001960A6">
        <w:t>Cost-effectiveness estimate</w:t>
      </w:r>
      <w:r w:rsidR="001749B8" w:rsidRPr="001960A6">
        <w:t>s</w:t>
      </w:r>
    </w:p>
    <w:p w14:paraId="7C33B96E" w14:textId="69B556A1" w:rsidR="00180458" w:rsidRPr="001960A6" w:rsidRDefault="00180458" w:rsidP="00180458">
      <w:pPr>
        <w:pStyle w:val="Heading3"/>
        <w:rPr>
          <w:rFonts w:cs="Times New Roman"/>
          <w:iCs/>
          <w:sz w:val="24"/>
          <w:szCs w:val="28"/>
        </w:rPr>
      </w:pPr>
      <w:r w:rsidRPr="001960A6">
        <w:t xml:space="preserve">The most likely cost-effectiveness estimates are </w:t>
      </w:r>
      <w:r w:rsidR="002D3534" w:rsidRPr="001960A6">
        <w:t>above</w:t>
      </w:r>
      <w:r w:rsidRPr="001960A6">
        <w:t xml:space="preserve"> what NICE normally considers an acceptable use of NHS resources</w:t>
      </w:r>
    </w:p>
    <w:p w14:paraId="3707B35E" w14:textId="08285C42" w:rsidR="00180458" w:rsidRPr="0003571E" w:rsidRDefault="00BB5E82" w:rsidP="00E013CA">
      <w:pPr>
        <w:pStyle w:val="Numberedlevel2text"/>
        <w:numPr>
          <w:ilvl w:val="1"/>
          <w:numId w:val="9"/>
        </w:numPr>
      </w:pPr>
      <w:hyperlink r:id="rId11" w:history="1">
        <w:r w:rsidR="00180458" w:rsidRPr="001960A6">
          <w:rPr>
            <w:rStyle w:val="Hyperlink"/>
          </w:rPr>
          <w:t>NICE’s guide to the methods of technology appraisal</w:t>
        </w:r>
      </w:hyperlink>
      <w:r w:rsidR="00180458" w:rsidRPr="001960A6">
        <w:t xml:space="preserve"> </w:t>
      </w:r>
      <w:r w:rsidR="00E34448">
        <w:t>note</w:t>
      </w:r>
      <w:r w:rsidR="00180458" w:rsidRPr="0003571E">
        <w:t xml:space="preserve">s that judgements about the acceptability of a technology as an effective use of NHS resources will </w:t>
      </w:r>
      <w:proofErr w:type="gramStart"/>
      <w:r w:rsidR="00180458" w:rsidRPr="0003571E">
        <w:t>take into account</w:t>
      </w:r>
      <w:proofErr w:type="gramEnd"/>
      <w:r w:rsidR="00180458" w:rsidRPr="0003571E">
        <w:t xml:space="preserve"> the degree of certainty around the incremental cost-effectiveness ratios (ICERs). The committee will be more cautious about recommending a technology if it is less certain about the ICERs presented. The committee noted the high level of uncertainty, specifically about the:</w:t>
      </w:r>
    </w:p>
    <w:p w14:paraId="4FB471EE" w14:textId="356B2180" w:rsidR="00180458" w:rsidRPr="0003571E" w:rsidRDefault="002D3534" w:rsidP="00631A18">
      <w:pPr>
        <w:pStyle w:val="Bulletindent1"/>
      </w:pPr>
      <w:r w:rsidRPr="0003571E">
        <w:t>r</w:t>
      </w:r>
      <w:r w:rsidR="006B4BC1" w:rsidRPr="0003571E">
        <w:t xml:space="preserve">esults from the </w:t>
      </w:r>
      <w:r w:rsidR="00180458" w:rsidRPr="0003571E">
        <w:t>network meta-</w:t>
      </w:r>
      <w:r w:rsidR="00180458" w:rsidRPr="001960A6">
        <w:t>analys</w:t>
      </w:r>
      <w:r w:rsidR="00A0564A">
        <w:rPr>
          <w:bCs/>
        </w:rPr>
        <w:t>e</w:t>
      </w:r>
      <w:r w:rsidR="00180458" w:rsidRPr="001960A6">
        <w:t>s</w:t>
      </w:r>
      <w:r w:rsidR="006B4BC1" w:rsidRPr="007B74F2">
        <w:t xml:space="preserve"> and inclu</w:t>
      </w:r>
      <w:r w:rsidR="00543656">
        <w:t>ding</w:t>
      </w:r>
      <w:r w:rsidR="006B4BC1" w:rsidRPr="007B74F2">
        <w:t xml:space="preserve"> of interferons as a </w:t>
      </w:r>
      <w:r w:rsidR="003D16DA">
        <w:t xml:space="preserve">single </w:t>
      </w:r>
      <w:r w:rsidR="006B4BC1" w:rsidRPr="007B74F2">
        <w:t>class</w:t>
      </w:r>
      <w:r w:rsidRPr="007B74F2">
        <w:t xml:space="preserve"> in the network</w:t>
      </w:r>
      <w:r w:rsidR="00180458" w:rsidRPr="007B74F2">
        <w:t xml:space="preserve"> </w:t>
      </w:r>
      <w:r w:rsidR="00180458" w:rsidRPr="0003571E">
        <w:t xml:space="preserve">(see </w:t>
      </w:r>
      <w:r w:rsidR="00180458" w:rsidRPr="001960A6">
        <w:t>section</w:t>
      </w:r>
      <w:r w:rsidR="00A0564A">
        <w:rPr>
          <w:bCs/>
        </w:rPr>
        <w:t>s</w:t>
      </w:r>
      <w:r w:rsidR="00180458" w:rsidRPr="007B74F2">
        <w:t xml:space="preserve"> </w:t>
      </w:r>
      <w:hyperlink w:anchor="_The_results_from" w:history="1">
        <w:r w:rsidR="00180458" w:rsidRPr="007B74F2">
          <w:t>3.</w:t>
        </w:r>
        <w:r w:rsidR="00D856B5" w:rsidRPr="007B74F2">
          <w:t>7</w:t>
        </w:r>
      </w:hyperlink>
      <w:r w:rsidR="00180458" w:rsidRPr="0003571E">
        <w:t xml:space="preserve"> and</w:t>
      </w:r>
      <w:r w:rsidR="006B4BC1" w:rsidRPr="0003571E">
        <w:t xml:space="preserve"> 3.</w:t>
      </w:r>
      <w:r w:rsidR="007661EB" w:rsidRPr="0003571E">
        <w:t>10</w:t>
      </w:r>
      <w:r w:rsidR="006B4BC1" w:rsidRPr="0003571E">
        <w:t>)</w:t>
      </w:r>
    </w:p>
    <w:p w14:paraId="14F2D08F" w14:textId="559BAE19" w:rsidR="006B4BC1" w:rsidRDefault="002D3534" w:rsidP="00631A18">
      <w:pPr>
        <w:pStyle w:val="Bulletindent1"/>
      </w:pPr>
      <w:r w:rsidRPr="0003571E">
        <w:t>l</w:t>
      </w:r>
      <w:r w:rsidR="006B4BC1" w:rsidRPr="0003571E">
        <w:t>imitations of the model structure</w:t>
      </w:r>
      <w:r w:rsidRPr="0003571E">
        <w:t xml:space="preserve"> (see section 3.1</w:t>
      </w:r>
      <w:r w:rsidR="007661EB" w:rsidRPr="0003571E">
        <w:t>2</w:t>
      </w:r>
      <w:r w:rsidRPr="0003571E">
        <w:t>)</w:t>
      </w:r>
    </w:p>
    <w:p w14:paraId="5072D810" w14:textId="664665AD" w:rsidR="003D16DA" w:rsidRPr="007B74F2" w:rsidRDefault="003D16DA" w:rsidP="003D16DA">
      <w:pPr>
        <w:pStyle w:val="Bulletindent1"/>
      </w:pPr>
      <w:r>
        <w:rPr>
          <w:bCs/>
        </w:rPr>
        <w:t>likeliness</w:t>
      </w:r>
      <w:r w:rsidRPr="0003571E">
        <w:t xml:space="preserve"> of the modelled output (see section </w:t>
      </w:r>
      <w:hyperlink w:anchor="_Once_in_the" w:history="1">
        <w:r w:rsidRPr="007B74F2">
          <w:t>3.1</w:t>
        </w:r>
      </w:hyperlink>
      <w:r w:rsidRPr="0003571E">
        <w:t>3</w:t>
      </w:r>
      <w:r w:rsidRPr="001960A6">
        <w:t>)</w:t>
      </w:r>
    </w:p>
    <w:p w14:paraId="2DC052FA" w14:textId="4D11CEAC" w:rsidR="002D3534" w:rsidRPr="0003571E" w:rsidRDefault="002D3534" w:rsidP="004E0859">
      <w:pPr>
        <w:pStyle w:val="Bulletindent1last"/>
      </w:pPr>
      <w:r w:rsidRPr="007B74F2">
        <w:t>updated evidence on mortality (see section 3.1</w:t>
      </w:r>
      <w:r w:rsidR="007661EB" w:rsidRPr="007B74F2">
        <w:t>4</w:t>
      </w:r>
      <w:r w:rsidRPr="0003571E">
        <w:t>)</w:t>
      </w:r>
    </w:p>
    <w:p w14:paraId="0B3B1136" w14:textId="3FBDAACA" w:rsidR="002D3534" w:rsidRPr="001960A6" w:rsidRDefault="00E013CA" w:rsidP="008E44E6">
      <w:pPr>
        <w:pStyle w:val="Numberedlevel2text"/>
        <w:numPr>
          <w:ilvl w:val="0"/>
          <w:numId w:val="0"/>
        </w:numPr>
        <w:ind w:left="1134"/>
      </w:pPr>
      <w:r w:rsidRPr="007B74F2">
        <w:lastRenderedPageBreak/>
        <w:t>T</w:t>
      </w:r>
      <w:r w:rsidR="00180458" w:rsidRPr="007B74F2">
        <w:t xml:space="preserve">he cost-effectiveness estimates for </w:t>
      </w:r>
      <w:r w:rsidR="00180458" w:rsidRPr="0003571E">
        <w:t xml:space="preserve">ponesimod compared with other treatments for relapsing–remitting multiple sclerosis were </w:t>
      </w:r>
      <w:r w:rsidR="006B4BC1" w:rsidRPr="0003571E">
        <w:t>above</w:t>
      </w:r>
      <w:r w:rsidR="00180458" w:rsidRPr="0003571E">
        <w:t xml:space="preserve"> what NICE normally considers an acceptable use of NHS resources. </w:t>
      </w:r>
      <w:r w:rsidRPr="0003571E">
        <w:t>Because of confidential commercial arrangements for ponesimod and comparator treatments, the cost-effectiveness results cannot be reported here.</w:t>
      </w:r>
      <w:r w:rsidR="003E7111">
        <w:t xml:space="preserve"> </w:t>
      </w:r>
      <w:r w:rsidR="002D3534" w:rsidRPr="0003571E">
        <w:t>The committee considered most of these limitations also applied to analyses for the highly active subgroup.</w:t>
      </w:r>
      <w:r w:rsidR="0046683E" w:rsidRPr="0003571E">
        <w:t xml:space="preserve"> </w:t>
      </w:r>
      <w:r w:rsidR="00667F9F">
        <w:t>A</w:t>
      </w:r>
      <w:r w:rsidR="007C2BE7" w:rsidRPr="0003571E">
        <w:t xml:space="preserve"> further issue about the treatment effect of cladribine</w:t>
      </w:r>
      <w:r w:rsidR="007C2BE7" w:rsidRPr="001960A6">
        <w:t xml:space="preserve"> </w:t>
      </w:r>
      <w:r w:rsidR="007C2BE7" w:rsidRPr="007B74F2">
        <w:t>in the network meta-</w:t>
      </w:r>
      <w:r w:rsidR="007C2BE7" w:rsidRPr="001960A6">
        <w:t>analys</w:t>
      </w:r>
      <w:r w:rsidR="00A0564A">
        <w:t>e</w:t>
      </w:r>
      <w:r w:rsidR="007C2BE7" w:rsidRPr="001960A6">
        <w:t>s</w:t>
      </w:r>
      <w:r w:rsidR="007C2BE7" w:rsidRPr="007B74F2">
        <w:t xml:space="preserve"> (see section 3.</w:t>
      </w:r>
      <w:r w:rsidR="00527F60">
        <w:t>9</w:t>
      </w:r>
      <w:r w:rsidR="007C2BE7" w:rsidRPr="007B74F2">
        <w:t>) was unresolved.</w:t>
      </w:r>
    </w:p>
    <w:bookmarkEnd w:id="7"/>
    <w:p w14:paraId="6DED95FE" w14:textId="5DA456CD" w:rsidR="003973E1" w:rsidRPr="001960A6" w:rsidRDefault="002D3534" w:rsidP="003973E1">
      <w:pPr>
        <w:pStyle w:val="Heading3"/>
      </w:pPr>
      <w:r w:rsidRPr="001960A6">
        <w:t xml:space="preserve">Further analysis is </w:t>
      </w:r>
      <w:r w:rsidR="00667F9F">
        <w:t>needed</w:t>
      </w:r>
      <w:r w:rsidRPr="001960A6">
        <w:t xml:space="preserve"> to understand the impact of uncertainty in the economic model</w:t>
      </w:r>
    </w:p>
    <w:p w14:paraId="1C033480" w14:textId="1CD36A87" w:rsidR="003973E1" w:rsidRPr="001960A6" w:rsidRDefault="002D3534" w:rsidP="003973E1">
      <w:pPr>
        <w:pStyle w:val="Numberedlevel2text"/>
      </w:pPr>
      <w:r w:rsidRPr="007B74F2">
        <w:t xml:space="preserve">The committee considered further analysis was </w:t>
      </w:r>
      <w:r w:rsidR="00561CF4">
        <w:t>need</w:t>
      </w:r>
      <w:r w:rsidRPr="001960A6">
        <w:t>ed</w:t>
      </w:r>
      <w:r w:rsidRPr="007B74F2">
        <w:t xml:space="preserve"> to understand the impact of uncertainty on the economic analysis. This would include:</w:t>
      </w:r>
    </w:p>
    <w:p w14:paraId="5567FC8F" w14:textId="23354999" w:rsidR="002D3534" w:rsidRPr="001960A6" w:rsidRDefault="00671BB0" w:rsidP="00631A18">
      <w:pPr>
        <w:pStyle w:val="Bulletindent1"/>
      </w:pPr>
      <w:r>
        <w:t>f</w:t>
      </w:r>
      <w:r w:rsidR="002D3534" w:rsidRPr="0003571E">
        <w:t>urther</w:t>
      </w:r>
      <w:r w:rsidR="00B33F0E" w:rsidRPr="0003571E">
        <w:t xml:space="preserve"> summary statistics and</w:t>
      </w:r>
      <w:r w:rsidR="002D3534" w:rsidRPr="0003571E">
        <w:t xml:space="preserve"> sensitivity analysis on the network meta-</w:t>
      </w:r>
      <w:r w:rsidR="00166A59" w:rsidRPr="00166A59">
        <w:t xml:space="preserve"> </w:t>
      </w:r>
      <w:r w:rsidR="00166A59" w:rsidRPr="001960A6">
        <w:t>analys</w:t>
      </w:r>
      <w:r w:rsidR="00166A59">
        <w:t>e</w:t>
      </w:r>
      <w:r w:rsidR="00166A59" w:rsidRPr="001960A6">
        <w:t>s</w:t>
      </w:r>
      <w:r w:rsidR="00F47B5B">
        <w:t>, and particularly for interferons:</w:t>
      </w:r>
    </w:p>
    <w:p w14:paraId="24602C95" w14:textId="69F10171" w:rsidR="00B33F0E" w:rsidRPr="001960A6" w:rsidRDefault="00F13888" w:rsidP="00631A18">
      <w:pPr>
        <w:pStyle w:val="Bulletindent2"/>
      </w:pPr>
      <w:r>
        <w:t>model</w:t>
      </w:r>
      <w:r w:rsidR="00B33F0E" w:rsidRPr="0003571E">
        <w:t xml:space="preserve"> fit statistics and analysis of inconsistency in the pooled </w:t>
      </w:r>
      <w:r w:rsidR="00B33F0E" w:rsidRPr="001960A6">
        <w:t>analys</w:t>
      </w:r>
      <w:r w:rsidR="00671BB0">
        <w:t>e</w:t>
      </w:r>
      <w:r w:rsidR="00B33F0E" w:rsidRPr="001960A6">
        <w:t>s</w:t>
      </w:r>
      <w:r w:rsidR="000C37EC">
        <w:t xml:space="preserve">, including trials that compare different </w:t>
      </w:r>
      <w:r w:rsidR="00E64D1A">
        <w:t>interferon</w:t>
      </w:r>
      <w:r w:rsidR="000C37EC">
        <w:t xml:space="preserve">s with each other </w:t>
      </w:r>
      <w:r w:rsidR="00E64D1A">
        <w:t xml:space="preserve">in the network, </w:t>
      </w:r>
      <w:r w:rsidR="000C37EC">
        <w:t xml:space="preserve">to make </w:t>
      </w:r>
      <w:r w:rsidR="006E4CB8">
        <w:t xml:space="preserve">direct </w:t>
      </w:r>
      <w:r w:rsidR="000C37EC">
        <w:t>comparisons between different models possible (see 3.10)</w:t>
      </w:r>
    </w:p>
    <w:p w14:paraId="4FD50265" w14:textId="72CC1146" w:rsidR="002D3534" w:rsidRPr="001960A6" w:rsidRDefault="002D3534" w:rsidP="00631A18">
      <w:pPr>
        <w:pStyle w:val="Bulletindent2"/>
      </w:pPr>
      <w:r w:rsidRPr="007B74F2">
        <w:t>a hierarchical class-based model</w:t>
      </w:r>
      <w:r w:rsidR="00643CDF">
        <w:t xml:space="preserve"> for the interferons</w:t>
      </w:r>
      <w:r w:rsidRPr="007B74F2">
        <w:t xml:space="preserve">, assuming individual treatment effects within </w:t>
      </w:r>
      <w:r w:rsidR="00687891">
        <w:t xml:space="preserve">a class </w:t>
      </w:r>
      <w:r w:rsidR="00DE4560">
        <w:t>come from a distribution of effects with a class mean and between treatment variance within</w:t>
      </w:r>
      <w:r w:rsidR="00B33F0E" w:rsidRPr="0003571E">
        <w:t xml:space="preserve"> class</w:t>
      </w:r>
    </w:p>
    <w:p w14:paraId="4F363665" w14:textId="3DC3F974" w:rsidR="00B33F0E" w:rsidRPr="001960A6" w:rsidRDefault="00671BB0" w:rsidP="00631A18">
      <w:pPr>
        <w:pStyle w:val="Bulletindent1"/>
      </w:pPr>
      <w:r>
        <w:t>a</w:t>
      </w:r>
      <w:r w:rsidR="00B33F0E" w:rsidRPr="0003571E">
        <w:t xml:space="preserve">nalysis using updated mortality </w:t>
      </w:r>
      <w:r w:rsidR="00E013CA" w:rsidRPr="0003571E">
        <w:t>assumptions informed</w:t>
      </w:r>
      <w:r w:rsidR="00B33F0E" w:rsidRPr="0003571E">
        <w:t xml:space="preserve"> from </w:t>
      </w:r>
      <w:r w:rsidR="007C2BE7" w:rsidRPr="0003571E">
        <w:t>new evidence</w:t>
      </w:r>
    </w:p>
    <w:p w14:paraId="26BBFFEC" w14:textId="20089B01" w:rsidR="00B33F0E" w:rsidRPr="001960A6" w:rsidRDefault="00671BB0" w:rsidP="00631A18">
      <w:pPr>
        <w:pStyle w:val="Bulletindent1last"/>
      </w:pPr>
      <w:r>
        <w:t>f</w:t>
      </w:r>
      <w:r w:rsidR="00B33F0E" w:rsidRPr="0003571E">
        <w:t xml:space="preserve">urther sensitivity analysis that </w:t>
      </w:r>
      <w:r w:rsidR="00E2426C">
        <w:t xml:space="preserve">produces </w:t>
      </w:r>
      <w:r w:rsidR="00B33F0E" w:rsidRPr="007B74F2">
        <w:t xml:space="preserve">more </w:t>
      </w:r>
      <w:r w:rsidR="00A0564A">
        <w:t>likely</w:t>
      </w:r>
      <w:r w:rsidR="00B33F0E" w:rsidRPr="0003571E">
        <w:t xml:space="preserve"> modelled outputs, including rate of </w:t>
      </w:r>
      <w:r w:rsidRPr="0003571E">
        <w:t xml:space="preserve">secondary </w:t>
      </w:r>
      <w:r>
        <w:t>progressive</w:t>
      </w:r>
      <w:r w:rsidRPr="007B74F2">
        <w:t xml:space="preserve"> multiple sclerosis </w:t>
      </w:r>
      <w:r w:rsidR="00B33F0E" w:rsidRPr="007B74F2">
        <w:t>progression and explanation of any inconsistencies of modelled outputs with previous appraisals</w:t>
      </w:r>
      <w:r>
        <w:t>.</w:t>
      </w:r>
    </w:p>
    <w:p w14:paraId="1FCACAB0" w14:textId="73F79247" w:rsidR="00C67912" w:rsidRPr="001960A6" w:rsidRDefault="00975616" w:rsidP="00C67912">
      <w:pPr>
        <w:pStyle w:val="Heading2"/>
      </w:pPr>
      <w:r w:rsidRPr="001960A6">
        <w:lastRenderedPageBreak/>
        <w:t>Other factors</w:t>
      </w:r>
    </w:p>
    <w:p w14:paraId="34F33B67" w14:textId="5DD13300" w:rsidR="001749B8" w:rsidRPr="001960A6" w:rsidRDefault="001749B8" w:rsidP="001749B8">
      <w:pPr>
        <w:pStyle w:val="Heading3"/>
      </w:pPr>
      <w:r w:rsidRPr="001960A6">
        <w:t xml:space="preserve">No equality issues </w:t>
      </w:r>
      <w:r w:rsidR="000446B2">
        <w:t>have been</w:t>
      </w:r>
      <w:r w:rsidR="000446B2" w:rsidRPr="001960A6">
        <w:t xml:space="preserve"> </w:t>
      </w:r>
      <w:r w:rsidRPr="001960A6">
        <w:t>identified</w:t>
      </w:r>
    </w:p>
    <w:p w14:paraId="5322CC0D" w14:textId="74C6336A" w:rsidR="003973E1" w:rsidRPr="001960A6" w:rsidRDefault="003973E1" w:rsidP="003973E1">
      <w:pPr>
        <w:pStyle w:val="Numberedlevel2text"/>
      </w:pPr>
      <w:r w:rsidRPr="001960A6">
        <w:t xml:space="preserve">A patient expert questioned whether there is an equality issue </w:t>
      </w:r>
      <w:r w:rsidR="001E0F68">
        <w:t>about</w:t>
      </w:r>
      <w:r w:rsidRPr="001960A6">
        <w:t xml:space="preserve"> gender. The committee concluded that its recommendation applies equally</w:t>
      </w:r>
      <w:r w:rsidR="000446B2">
        <w:t xml:space="preserve"> to all</w:t>
      </w:r>
      <w:r w:rsidRPr="001960A6">
        <w:t xml:space="preserve"> gender</w:t>
      </w:r>
      <w:r w:rsidR="000446B2">
        <w:t>s</w:t>
      </w:r>
      <w:r w:rsidRPr="001960A6">
        <w:t xml:space="preserve">, so this </w:t>
      </w:r>
      <w:r w:rsidR="000446B2">
        <w:t>issue</w:t>
      </w:r>
      <w:r w:rsidRPr="001960A6">
        <w:t xml:space="preserve"> is </w:t>
      </w:r>
      <w:r w:rsidR="001749B8" w:rsidRPr="007B74F2">
        <w:t>not something that can be addressed in a technology appraisal. A</w:t>
      </w:r>
      <w:r w:rsidR="001749B8" w:rsidRPr="001960A6">
        <w:t xml:space="preserve"> patient</w:t>
      </w:r>
      <w:r w:rsidR="001749B8" w:rsidRPr="007B74F2">
        <w:t xml:space="preserve"> </w:t>
      </w:r>
      <w:r w:rsidR="007875B7">
        <w:t>expert</w:t>
      </w:r>
      <w:r w:rsidR="001749B8" w:rsidRPr="001749B8">
        <w:t xml:space="preserve"> </w:t>
      </w:r>
      <w:r w:rsidR="001749B8" w:rsidRPr="001960A6">
        <w:t xml:space="preserve">submission highlighted concerns </w:t>
      </w:r>
      <w:r w:rsidR="001749B8" w:rsidRPr="007B74F2">
        <w:t>about disease</w:t>
      </w:r>
      <w:r w:rsidR="00671BB0" w:rsidRPr="007B74F2">
        <w:t>-</w:t>
      </w:r>
      <w:r w:rsidR="001749B8" w:rsidRPr="0003571E">
        <w:t xml:space="preserve">modifying treatment options </w:t>
      </w:r>
      <w:r w:rsidR="00671BB0">
        <w:t>during</w:t>
      </w:r>
      <w:r w:rsidR="001749B8" w:rsidRPr="0003571E">
        <w:t xml:space="preserve"> pregnancy</w:t>
      </w:r>
      <w:r w:rsidR="001749B8" w:rsidRPr="001960A6">
        <w:t xml:space="preserve">. The committee noted that the summary of product characteristics states that </w:t>
      </w:r>
      <w:r w:rsidR="001749B8" w:rsidRPr="007B74F2">
        <w:t>ponesimod</w:t>
      </w:r>
      <w:r w:rsidR="001749B8" w:rsidRPr="001960A6">
        <w:t xml:space="preserve"> is </w:t>
      </w:r>
      <w:r w:rsidR="00561CF4">
        <w:t>contraindicated</w:t>
      </w:r>
      <w:r w:rsidR="001749B8" w:rsidRPr="001960A6">
        <w:t xml:space="preserve"> for </w:t>
      </w:r>
      <w:r w:rsidR="00561CF4">
        <w:t xml:space="preserve">pregnant </w:t>
      </w:r>
      <w:r w:rsidR="001749B8" w:rsidRPr="001960A6">
        <w:t xml:space="preserve">women </w:t>
      </w:r>
      <w:r w:rsidR="00561CF4">
        <w:t>and women</w:t>
      </w:r>
      <w:r w:rsidR="007772DB">
        <w:t xml:space="preserve"> who</w:t>
      </w:r>
      <w:r w:rsidR="001749B8" w:rsidRPr="001960A6">
        <w:t xml:space="preserve"> can have children </w:t>
      </w:r>
      <w:r w:rsidR="00671BB0">
        <w:t>and</w:t>
      </w:r>
      <w:r w:rsidR="00671BB0" w:rsidRPr="001960A6">
        <w:t xml:space="preserve"> </w:t>
      </w:r>
      <w:r w:rsidR="001749B8" w:rsidRPr="001960A6">
        <w:t xml:space="preserve">are not using </w:t>
      </w:r>
      <w:r w:rsidR="00561CF4">
        <w:t xml:space="preserve">effective </w:t>
      </w:r>
      <w:r w:rsidR="001749B8" w:rsidRPr="001960A6">
        <w:t>contraception</w:t>
      </w:r>
      <w:r w:rsidR="00671BB0">
        <w:t>.</w:t>
      </w:r>
      <w:r w:rsidR="001749B8" w:rsidRPr="001960A6">
        <w:t xml:space="preserve"> </w:t>
      </w:r>
      <w:r w:rsidR="00671BB0">
        <w:t>B</w:t>
      </w:r>
      <w:r w:rsidR="001749B8" w:rsidRPr="001960A6">
        <w:t>ut</w:t>
      </w:r>
      <w:r w:rsidR="00671BB0">
        <w:t xml:space="preserve"> it</w:t>
      </w:r>
      <w:r w:rsidR="001749B8" w:rsidRPr="007B74F2">
        <w:t xml:space="preserve"> noted </w:t>
      </w:r>
      <w:proofErr w:type="spellStart"/>
      <w:r w:rsidR="00671BB0">
        <w:t>po</w:t>
      </w:r>
      <w:r w:rsidR="003E7111">
        <w:t>n</w:t>
      </w:r>
      <w:r w:rsidR="00671BB0">
        <w:t>e</w:t>
      </w:r>
      <w:r w:rsidR="003E7111">
        <w:t>s</w:t>
      </w:r>
      <w:r w:rsidR="00671BB0">
        <w:t>imod’s</w:t>
      </w:r>
      <w:proofErr w:type="spellEnd"/>
      <w:r w:rsidR="00671BB0" w:rsidRPr="001960A6">
        <w:t xml:space="preserve"> </w:t>
      </w:r>
      <w:r w:rsidR="001749B8" w:rsidRPr="007B74F2">
        <w:t xml:space="preserve">short half-life may be an important factor in </w:t>
      </w:r>
      <w:r w:rsidR="001749B8" w:rsidRPr="001960A6">
        <w:t>cho</w:t>
      </w:r>
      <w:r w:rsidR="00671BB0">
        <w:t>osing a treatment</w:t>
      </w:r>
      <w:r w:rsidR="001749B8" w:rsidRPr="007B74F2">
        <w:t xml:space="preserve"> for people that will </w:t>
      </w:r>
      <w:r w:rsidR="001749B8" w:rsidRPr="001960A6">
        <w:t>be</w:t>
      </w:r>
      <w:r w:rsidR="00671BB0">
        <w:t>come</w:t>
      </w:r>
      <w:r w:rsidR="001749B8" w:rsidRPr="007B74F2">
        <w:t xml:space="preserve"> pregnant</w:t>
      </w:r>
      <w:r w:rsidR="001749B8" w:rsidRPr="001960A6">
        <w:t xml:space="preserve">. </w:t>
      </w:r>
      <w:r w:rsidR="001749B8" w:rsidRPr="007B74F2">
        <w:t>The committee also considered this could not</w:t>
      </w:r>
      <w:r w:rsidR="001749B8" w:rsidRPr="001960A6">
        <w:t xml:space="preserve"> be addressed in a technology appraisal.</w:t>
      </w:r>
    </w:p>
    <w:p w14:paraId="3C9A2A6D" w14:textId="2F66A219" w:rsidR="001749B8" w:rsidRPr="001960A6" w:rsidRDefault="001749B8" w:rsidP="001749B8">
      <w:pPr>
        <w:pStyle w:val="Heading3"/>
      </w:pPr>
      <w:r w:rsidRPr="001960A6">
        <w:t xml:space="preserve">All </w:t>
      </w:r>
      <w:r w:rsidR="002E5E5A" w:rsidRPr="001960A6">
        <w:t>benefits of ponesimod are captured in the economic analysis</w:t>
      </w:r>
    </w:p>
    <w:p w14:paraId="6AC9BBC3" w14:textId="34A6DD14" w:rsidR="00975616" w:rsidRPr="001960A6" w:rsidRDefault="00975616" w:rsidP="00975616">
      <w:pPr>
        <w:pStyle w:val="Numberedlevel2text"/>
      </w:pPr>
      <w:r w:rsidRPr="001960A6">
        <w:t>The committee</w:t>
      </w:r>
      <w:r w:rsidR="002E5E5A" w:rsidRPr="007B74F2">
        <w:t xml:space="preserve"> noted that</w:t>
      </w:r>
      <w:r w:rsidR="007772DB" w:rsidRPr="007B74F2">
        <w:t xml:space="preserve"> </w:t>
      </w:r>
      <w:r w:rsidR="007772DB">
        <w:t xml:space="preserve">there are no treatment options with </w:t>
      </w:r>
      <w:proofErr w:type="spellStart"/>
      <w:r w:rsidR="007772DB">
        <w:t>ponesimod’s</w:t>
      </w:r>
      <w:proofErr w:type="spellEnd"/>
      <w:r w:rsidR="007772DB">
        <w:t xml:space="preserve"> mechanism of action </w:t>
      </w:r>
      <w:r w:rsidR="007772DB" w:rsidRPr="007B74F2">
        <w:t>available</w:t>
      </w:r>
      <w:r w:rsidR="007772DB" w:rsidRPr="0003571E">
        <w:t xml:space="preserve"> </w:t>
      </w:r>
      <w:r w:rsidR="007772DB">
        <w:t>for all people with relapsing–remitting multiple sclerosis</w:t>
      </w:r>
      <w:r w:rsidR="00671BB0">
        <w:t>.</w:t>
      </w:r>
      <w:r w:rsidR="005032A9">
        <w:t xml:space="preserve"> It also noted that the </w:t>
      </w:r>
      <w:r w:rsidR="00854BA0">
        <w:t>e</w:t>
      </w:r>
      <w:r w:rsidR="005032A9">
        <w:t>ffects of fatigue may not have been fully captured in the analysis (see section 3.6).</w:t>
      </w:r>
      <w:r w:rsidR="00671BB0">
        <w:t xml:space="preserve"> It</w:t>
      </w:r>
      <w:r w:rsidR="002E5E5A" w:rsidRPr="0003571E">
        <w:t xml:space="preserve"> also noted </w:t>
      </w:r>
      <w:r w:rsidR="005032A9">
        <w:t xml:space="preserve">other </w:t>
      </w:r>
      <w:r w:rsidR="002E5E5A" w:rsidRPr="0003571E">
        <w:t xml:space="preserve">benefits such as the oral administration, short </w:t>
      </w:r>
      <w:proofErr w:type="gramStart"/>
      <w:r w:rsidR="002E5E5A" w:rsidRPr="0003571E">
        <w:t>half-life</w:t>
      </w:r>
      <w:proofErr w:type="gramEnd"/>
      <w:r w:rsidR="002E5E5A" w:rsidRPr="0003571E">
        <w:t xml:space="preserve"> and reduced monitoring burden. </w:t>
      </w:r>
      <w:r w:rsidR="005032A9">
        <w:t>The committee considered there were potential</w:t>
      </w:r>
      <w:r w:rsidR="00D61620" w:rsidRPr="0003571E">
        <w:t xml:space="preserve"> additional gains in health-related quality of life that could be attributed to </w:t>
      </w:r>
      <w:r w:rsidR="00E84CD6" w:rsidRPr="001960A6">
        <w:t>th</w:t>
      </w:r>
      <w:r w:rsidR="00E84CD6">
        <w:t>ese</w:t>
      </w:r>
      <w:r w:rsidR="00E84CD6" w:rsidRPr="001960A6">
        <w:t xml:space="preserve"> </w:t>
      </w:r>
      <w:r w:rsidR="00D61620" w:rsidRPr="007B74F2">
        <w:t>over those already included in the QALY calculations.</w:t>
      </w:r>
      <w:r w:rsidR="005032A9">
        <w:t xml:space="preserve"> </w:t>
      </w:r>
      <w:r w:rsidR="002B0999">
        <w:t xml:space="preserve">The committee considered this in its </w:t>
      </w:r>
      <w:r w:rsidR="00854BA0">
        <w:t>discussions</w:t>
      </w:r>
      <w:r w:rsidR="002B0999">
        <w:t>.</w:t>
      </w:r>
    </w:p>
    <w:p w14:paraId="0F938206" w14:textId="77777777" w:rsidR="000F2D8A" w:rsidRPr="001960A6" w:rsidRDefault="000F2D8A" w:rsidP="00887068">
      <w:pPr>
        <w:pStyle w:val="Numberedheading1"/>
      </w:pPr>
      <w:r w:rsidRPr="001960A6">
        <w:rPr>
          <w:noProof/>
        </w:rPr>
        <w:t>Proposed date</w:t>
      </w:r>
      <w:r w:rsidRPr="001960A6">
        <w:t xml:space="preserve"> for review of guidance</w:t>
      </w:r>
    </w:p>
    <w:p w14:paraId="28EFD169" w14:textId="007C0C28" w:rsidR="00C67912" w:rsidRPr="001960A6" w:rsidRDefault="0017090E" w:rsidP="00887068">
      <w:pPr>
        <w:pStyle w:val="Numberedlevel2text"/>
      </w:pPr>
      <w:r w:rsidRPr="001960A6">
        <w:t xml:space="preserve">NICE proposes that the guidance on this technology is considered for review </w:t>
      </w:r>
      <w:r w:rsidR="006B6B5F" w:rsidRPr="001960A6">
        <w:t xml:space="preserve">by the </w:t>
      </w:r>
      <w:r w:rsidR="004D2E4F" w:rsidRPr="001960A6">
        <w:t>guidance</w:t>
      </w:r>
      <w:r w:rsidR="006B6B5F" w:rsidRPr="001960A6">
        <w:t xml:space="preserve"> </w:t>
      </w:r>
      <w:r w:rsidR="004D2E4F" w:rsidRPr="001960A6">
        <w:t>executive</w:t>
      </w:r>
      <w:r w:rsidR="0049573F" w:rsidRPr="007B74F2">
        <w:t xml:space="preserve"> 3</w:t>
      </w:r>
      <w:r w:rsidR="00102F67" w:rsidRPr="007B74F2">
        <w:t> </w:t>
      </w:r>
      <w:r w:rsidR="0049573F" w:rsidRPr="0003571E">
        <w:t>years after publication of the guidance</w:t>
      </w:r>
      <w:r w:rsidRPr="001960A6">
        <w:t>. NICE welcome</w:t>
      </w:r>
      <w:r w:rsidR="00F871F6" w:rsidRPr="001960A6">
        <w:t>s</w:t>
      </w:r>
      <w:r w:rsidRPr="001960A6">
        <w:t xml:space="preserve"> comment on this proposed date. </w:t>
      </w:r>
      <w:r w:rsidR="000F2D8A" w:rsidRPr="001960A6">
        <w:t xml:space="preserve">The </w:t>
      </w:r>
      <w:r w:rsidR="004D2E4F" w:rsidRPr="001960A6">
        <w:t>guidance executive</w:t>
      </w:r>
      <w:r w:rsidR="004D2E4F" w:rsidRPr="007B74F2">
        <w:t xml:space="preserve"> </w:t>
      </w:r>
      <w:r w:rsidR="000F2D8A" w:rsidRPr="001960A6">
        <w:t xml:space="preserve">will </w:t>
      </w:r>
      <w:r w:rsidR="006128B7" w:rsidRPr="001960A6">
        <w:t xml:space="preserve">decide </w:t>
      </w:r>
      <w:r w:rsidR="000F2D8A" w:rsidRPr="001960A6">
        <w:t>whether the technology should be reviewed</w:t>
      </w:r>
      <w:r w:rsidR="006128B7" w:rsidRPr="001960A6">
        <w:t xml:space="preserve"> based </w:t>
      </w:r>
      <w:r w:rsidR="006128B7" w:rsidRPr="001960A6">
        <w:lastRenderedPageBreak/>
        <w:t xml:space="preserve">on </w:t>
      </w:r>
      <w:r w:rsidR="000F2D8A" w:rsidRPr="001960A6">
        <w:t xml:space="preserve">information gathered by </w:t>
      </w:r>
      <w:r w:rsidR="00B56EFF" w:rsidRPr="001960A6">
        <w:t>NICE</w:t>
      </w:r>
      <w:r w:rsidR="000F2D8A" w:rsidRPr="001960A6">
        <w:t>, and in consultation with consultees and commentators.</w:t>
      </w:r>
    </w:p>
    <w:p w14:paraId="71138EE3" w14:textId="3FA4F2ED" w:rsidR="000F2D8A" w:rsidRPr="001960A6" w:rsidRDefault="00765964" w:rsidP="00255BB2">
      <w:pPr>
        <w:pStyle w:val="NICEnormal"/>
      </w:pPr>
      <w:r w:rsidRPr="001960A6">
        <w:t>Sanjeev Patel</w:t>
      </w:r>
      <w:r w:rsidR="00255BB2" w:rsidRPr="001960A6">
        <w:t xml:space="preserve"> </w:t>
      </w:r>
      <w:r w:rsidR="00887068" w:rsidRPr="001960A6">
        <w:br/>
      </w:r>
      <w:r w:rsidR="000F2D8A" w:rsidRPr="001960A6">
        <w:t xml:space="preserve">Chair, </w:t>
      </w:r>
      <w:r w:rsidR="001032BC" w:rsidRPr="001960A6">
        <w:t>a</w:t>
      </w:r>
      <w:r w:rsidR="000F2D8A" w:rsidRPr="001960A6">
        <w:t xml:space="preserve">ppraisal </w:t>
      </w:r>
      <w:r w:rsidR="001032BC" w:rsidRPr="001960A6">
        <w:t>c</w:t>
      </w:r>
      <w:r w:rsidR="000F2D8A" w:rsidRPr="001960A6">
        <w:t>ommittee</w:t>
      </w:r>
      <w:r w:rsidR="00887068" w:rsidRPr="001960A6">
        <w:br/>
      </w:r>
      <w:r w:rsidR="00A46C37">
        <w:t>October</w:t>
      </w:r>
      <w:r w:rsidR="00A46C37" w:rsidRPr="001960A6">
        <w:t xml:space="preserve"> </w:t>
      </w:r>
      <w:r w:rsidRPr="001960A6">
        <w:t>2021</w:t>
      </w:r>
    </w:p>
    <w:p w14:paraId="165D8863" w14:textId="77777777" w:rsidR="001F01E5" w:rsidRPr="001960A6" w:rsidRDefault="001F01E5" w:rsidP="001F01E5">
      <w:pPr>
        <w:pStyle w:val="Numberedheading1"/>
      </w:pPr>
      <w:r w:rsidRPr="001960A6">
        <w:t>Appraisal committee members and NICE project team</w:t>
      </w:r>
    </w:p>
    <w:p w14:paraId="1D46036D" w14:textId="77777777" w:rsidR="001F01E5" w:rsidRPr="001960A6" w:rsidRDefault="001F01E5" w:rsidP="001F01E5">
      <w:pPr>
        <w:pStyle w:val="Heading2"/>
      </w:pPr>
      <w:bookmarkStart w:id="10" w:name="_Appraisal_committee_members"/>
      <w:bookmarkEnd w:id="10"/>
      <w:r w:rsidRPr="001960A6">
        <w:t>Appraisal committee members</w:t>
      </w:r>
    </w:p>
    <w:p w14:paraId="21FE2EB0" w14:textId="31EAFD60" w:rsidR="00742089" w:rsidRPr="001960A6" w:rsidRDefault="00742089" w:rsidP="00742089">
      <w:pPr>
        <w:pStyle w:val="NICEnormal"/>
        <w:rPr>
          <w:rFonts w:eastAsia="Calibri"/>
        </w:rPr>
      </w:pPr>
      <w:r w:rsidRPr="001960A6">
        <w:t xml:space="preserve">The 4 technology appraisal committees are standing advisory committees of NICE. This topic was considered by </w:t>
      </w:r>
      <w:hyperlink r:id="rId12" w:history="1">
        <w:r w:rsidRPr="001960A6">
          <w:rPr>
            <w:rStyle w:val="Hyperlink"/>
            <w:rFonts w:eastAsia="Calibri"/>
          </w:rPr>
          <w:t>committee</w:t>
        </w:r>
        <w:r w:rsidR="00765964" w:rsidRPr="001960A6">
          <w:rPr>
            <w:rStyle w:val="Hyperlink"/>
            <w:rFonts w:eastAsia="Calibri"/>
          </w:rPr>
          <w:t xml:space="preserve"> B</w:t>
        </w:r>
      </w:hyperlink>
      <w:r w:rsidRPr="001960A6">
        <w:t>.</w:t>
      </w:r>
    </w:p>
    <w:p w14:paraId="2F51D15B" w14:textId="1F07111D" w:rsidR="00742089" w:rsidRPr="001960A6" w:rsidRDefault="00742089" w:rsidP="00742089">
      <w:pPr>
        <w:pStyle w:val="NICEnormal"/>
      </w:pPr>
      <w:r w:rsidRPr="001960A6">
        <w:t>Committee members are asked to declare any interests in the technology to be appraised. If it is considered there is a conflict of interest, the member is excluded from participating further in that appraisal.</w:t>
      </w:r>
    </w:p>
    <w:p w14:paraId="70D96B78" w14:textId="77777777" w:rsidR="001F01E5" w:rsidRPr="001960A6" w:rsidRDefault="00742089" w:rsidP="001F01E5">
      <w:pPr>
        <w:pStyle w:val="NICEnormal"/>
      </w:pPr>
      <w:r w:rsidRPr="001960A6">
        <w:t xml:space="preserve">The </w:t>
      </w:r>
      <w:hyperlink r:id="rId13" w:history="1">
        <w:r w:rsidRPr="001960A6">
          <w:rPr>
            <w:rStyle w:val="Hyperlink"/>
            <w:rFonts w:eastAsia="Calibri"/>
          </w:rPr>
          <w:t>minutes</w:t>
        </w:r>
        <w:r w:rsidRPr="001960A6">
          <w:rPr>
            <w:rStyle w:val="Hyperlink"/>
          </w:rPr>
          <w:t xml:space="preserve"> of each appraisal committee meeting</w:t>
        </w:r>
      </w:hyperlink>
      <w:r w:rsidRPr="001960A6">
        <w:t>, which include the names of the members who attended and their declarations of interests, are posted on the NICE website.</w:t>
      </w:r>
    </w:p>
    <w:p w14:paraId="5FFCCB82" w14:textId="77777777" w:rsidR="001F01E5" w:rsidRPr="001960A6" w:rsidRDefault="001F01E5" w:rsidP="001F01E5">
      <w:pPr>
        <w:pStyle w:val="Heading2"/>
      </w:pPr>
      <w:r w:rsidRPr="001960A6">
        <w:t>NICE project team</w:t>
      </w:r>
    </w:p>
    <w:p w14:paraId="0018303E" w14:textId="6D283E37" w:rsidR="001F01E5" w:rsidRPr="001960A6" w:rsidRDefault="001F01E5" w:rsidP="001F01E5">
      <w:pPr>
        <w:pStyle w:val="NICEnormal"/>
      </w:pPr>
      <w:r w:rsidRPr="001960A6">
        <w:t>Each technology appraisal is assigned to a team consisting of 1 or more health technology analysts (who act as technical leads for the appraisal), a technical adviser and a project manager.</w:t>
      </w:r>
    </w:p>
    <w:p w14:paraId="3AFF7139" w14:textId="720183DE" w:rsidR="001F01E5" w:rsidRPr="001960A6" w:rsidRDefault="00765964" w:rsidP="001F01E5">
      <w:pPr>
        <w:pStyle w:val="NICEnormal"/>
      </w:pPr>
      <w:bookmarkStart w:id="11" w:name="Text45"/>
      <w:r w:rsidRPr="001960A6">
        <w:rPr>
          <w:b/>
        </w:rPr>
        <w:t>Emily Leckenby</w:t>
      </w:r>
      <w:r w:rsidR="00B049BD" w:rsidRPr="001960A6">
        <w:rPr>
          <w:b/>
        </w:rPr>
        <w:t xml:space="preserve"> and Elizabeth Bell</w:t>
      </w:r>
      <w:r w:rsidR="001F01E5" w:rsidRPr="001960A6">
        <w:br/>
        <w:t xml:space="preserve">Technical </w:t>
      </w:r>
      <w:r w:rsidR="001032BC" w:rsidRPr="001960A6">
        <w:t>l</w:t>
      </w:r>
      <w:r w:rsidR="001F01E5" w:rsidRPr="001960A6">
        <w:t>ead</w:t>
      </w:r>
    </w:p>
    <w:p w14:paraId="74A7621C" w14:textId="024F3E54" w:rsidR="001F01E5" w:rsidRPr="001960A6" w:rsidRDefault="00765964" w:rsidP="001F01E5">
      <w:pPr>
        <w:pStyle w:val="NICEnormal"/>
      </w:pPr>
      <w:r w:rsidRPr="001960A6">
        <w:rPr>
          <w:b/>
        </w:rPr>
        <w:t>Adam Brooke</w:t>
      </w:r>
      <w:r w:rsidR="001F01E5" w:rsidRPr="001960A6">
        <w:br/>
        <w:t xml:space="preserve">Technical </w:t>
      </w:r>
      <w:r w:rsidR="001032BC" w:rsidRPr="001960A6">
        <w:t>a</w:t>
      </w:r>
      <w:r w:rsidR="001F01E5" w:rsidRPr="001960A6">
        <w:t>dviser</w:t>
      </w:r>
    </w:p>
    <w:p w14:paraId="546BC1CF" w14:textId="210B2FDC" w:rsidR="001F01E5" w:rsidRPr="001960A6" w:rsidRDefault="00B049BD" w:rsidP="001F01E5">
      <w:pPr>
        <w:pStyle w:val="NICEnormal"/>
      </w:pPr>
      <w:r w:rsidRPr="001960A6">
        <w:rPr>
          <w:b/>
        </w:rPr>
        <w:t>Joanne Ekeledo</w:t>
      </w:r>
      <w:r w:rsidR="001F01E5" w:rsidRPr="001960A6">
        <w:br/>
        <w:t xml:space="preserve">Project </w:t>
      </w:r>
      <w:r w:rsidR="001032BC" w:rsidRPr="001960A6">
        <w:t>m</w:t>
      </w:r>
      <w:r w:rsidR="001F01E5" w:rsidRPr="001960A6">
        <w:t>anager</w:t>
      </w:r>
    </w:p>
    <w:bookmarkEnd w:id="11"/>
    <w:p w14:paraId="44F702EF" w14:textId="77777777" w:rsidR="001F01E5" w:rsidRPr="001960A6" w:rsidRDefault="001F01E5" w:rsidP="002646AF">
      <w:pPr>
        <w:pStyle w:val="NICEnormal"/>
      </w:pPr>
      <w:r w:rsidRPr="001960A6">
        <w:lastRenderedPageBreak/>
        <w:t xml:space="preserve">ISBN: </w:t>
      </w:r>
      <w:r w:rsidRPr="001960A6">
        <w:rPr>
          <w:highlight w:val="green"/>
        </w:rPr>
        <w:t>[to be added at publication]</w:t>
      </w:r>
    </w:p>
    <w:sectPr w:rsidR="001F01E5" w:rsidRPr="001960A6" w:rsidSect="00682578">
      <w:headerReference w:type="default" r:id="rId14"/>
      <w:footerReference w:type="default" r:id="rId15"/>
      <w:pgSz w:w="11907" w:h="16840" w:code="9"/>
      <w:pgMar w:top="1440" w:right="1440" w:bottom="1440" w:left="1440" w:header="709" w:footer="709" w:gutter="0"/>
      <w:pgNumType w:start="1" w:chapStyle="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A8B83" w14:textId="77777777" w:rsidR="007B74F2" w:rsidRDefault="007B74F2">
      <w:r>
        <w:separator/>
      </w:r>
    </w:p>
  </w:endnote>
  <w:endnote w:type="continuationSeparator" w:id="0">
    <w:p w14:paraId="42CCFD61" w14:textId="77777777" w:rsidR="007B74F2" w:rsidRDefault="007B7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B7138" w14:textId="784075AB" w:rsidR="00EE45B3" w:rsidRPr="003D33FB" w:rsidRDefault="00EE45B3" w:rsidP="00541499">
    <w:pPr>
      <w:pStyle w:val="NICEnormalsinglespacing"/>
      <w:spacing w:after="120"/>
      <w:rPr>
        <w:sz w:val="18"/>
        <w:szCs w:val="18"/>
      </w:rPr>
    </w:pPr>
    <w:r w:rsidRPr="003D33FB">
      <w:rPr>
        <w:sz w:val="18"/>
        <w:szCs w:val="18"/>
      </w:rPr>
      <w:t>Appraisal consultation document</w:t>
    </w:r>
    <w:r w:rsidR="00550B0D">
      <w:rPr>
        <w:sz w:val="18"/>
        <w:szCs w:val="18"/>
      </w:rPr>
      <w:t xml:space="preserve"> </w:t>
    </w:r>
    <w:r w:rsidRPr="003D33FB">
      <w:rPr>
        <w:sz w:val="18"/>
        <w:szCs w:val="18"/>
      </w:rPr>
      <w:t xml:space="preserve">– </w:t>
    </w:r>
    <w:r w:rsidR="00550B0D">
      <w:rPr>
        <w:sz w:val="18"/>
        <w:szCs w:val="18"/>
      </w:rPr>
      <w:t>ponesimod for treating</w:t>
    </w:r>
    <w:r w:rsidR="008B7B8E">
      <w:rPr>
        <w:sz w:val="18"/>
        <w:szCs w:val="18"/>
      </w:rPr>
      <w:t xml:space="preserve"> </w:t>
    </w:r>
    <w:bookmarkStart w:id="12" w:name="_Hlk82175248"/>
    <w:r w:rsidR="008B7B8E">
      <w:rPr>
        <w:sz w:val="18"/>
        <w:szCs w:val="18"/>
      </w:rPr>
      <w:t>relapsing–remitting</w:t>
    </w:r>
    <w:r w:rsidR="00550B0D">
      <w:rPr>
        <w:sz w:val="18"/>
        <w:szCs w:val="18"/>
      </w:rPr>
      <w:t xml:space="preserve"> multiple sclerosis</w:t>
    </w:r>
    <w:bookmarkEnd w:id="12"/>
    <w:r w:rsidR="00B049BD">
      <w:rPr>
        <w:sz w:val="18"/>
        <w:szCs w:val="18"/>
      </w:rPr>
      <w:t xml:space="preserve"> </w:t>
    </w:r>
    <w:r w:rsidR="00AB1BB0" w:rsidRPr="001E0D75">
      <w:rPr>
        <w:rStyle w:val="PageNumber"/>
        <w:sz w:val="18"/>
        <w:szCs w:val="18"/>
      </w:rPr>
      <w:t xml:space="preserve">Page </w:t>
    </w:r>
    <w:r w:rsidR="00AB1BB0" w:rsidRPr="001E0D75">
      <w:rPr>
        <w:rStyle w:val="PageNumber"/>
        <w:sz w:val="18"/>
        <w:szCs w:val="18"/>
      </w:rPr>
      <w:fldChar w:fldCharType="begin"/>
    </w:r>
    <w:r w:rsidR="00AB1BB0" w:rsidRPr="001E0D75">
      <w:rPr>
        <w:rStyle w:val="PageNumber"/>
        <w:sz w:val="18"/>
        <w:szCs w:val="18"/>
      </w:rPr>
      <w:instrText xml:space="preserve"> PAGE </w:instrText>
    </w:r>
    <w:r w:rsidR="00AB1BB0" w:rsidRPr="001E0D75">
      <w:rPr>
        <w:rStyle w:val="PageNumber"/>
        <w:sz w:val="18"/>
        <w:szCs w:val="18"/>
      </w:rPr>
      <w:fldChar w:fldCharType="separate"/>
    </w:r>
    <w:r w:rsidR="00010822" w:rsidRPr="001E0D75">
      <w:rPr>
        <w:rStyle w:val="PageNumber"/>
        <w:noProof/>
        <w:sz w:val="18"/>
        <w:szCs w:val="18"/>
      </w:rPr>
      <w:t>18</w:t>
    </w:r>
    <w:r w:rsidR="00AB1BB0" w:rsidRPr="001E0D75">
      <w:rPr>
        <w:rStyle w:val="PageNumber"/>
        <w:sz w:val="18"/>
        <w:szCs w:val="18"/>
      </w:rPr>
      <w:fldChar w:fldCharType="end"/>
    </w:r>
    <w:r w:rsidR="00AB1BB0" w:rsidRPr="001E0D75">
      <w:rPr>
        <w:rStyle w:val="PageNumber"/>
        <w:sz w:val="18"/>
        <w:szCs w:val="18"/>
      </w:rPr>
      <w:t xml:space="preserve"> of </w:t>
    </w:r>
    <w:r w:rsidR="00AB1BB0" w:rsidRPr="001E0D75">
      <w:rPr>
        <w:rStyle w:val="PageNumber"/>
        <w:sz w:val="18"/>
        <w:szCs w:val="18"/>
      </w:rPr>
      <w:fldChar w:fldCharType="begin"/>
    </w:r>
    <w:r w:rsidR="00AB1BB0" w:rsidRPr="001E0D75">
      <w:rPr>
        <w:rStyle w:val="PageNumber"/>
        <w:sz w:val="18"/>
        <w:szCs w:val="18"/>
      </w:rPr>
      <w:instrText xml:space="preserve"> NUMPAGES </w:instrText>
    </w:r>
    <w:r w:rsidR="00AB1BB0" w:rsidRPr="001E0D75">
      <w:rPr>
        <w:rStyle w:val="PageNumber"/>
        <w:sz w:val="18"/>
        <w:szCs w:val="18"/>
      </w:rPr>
      <w:fldChar w:fldCharType="separate"/>
    </w:r>
    <w:r w:rsidR="00010822" w:rsidRPr="001E0D75">
      <w:rPr>
        <w:rStyle w:val="PageNumber"/>
        <w:noProof/>
        <w:sz w:val="18"/>
        <w:szCs w:val="18"/>
      </w:rPr>
      <w:t>18</w:t>
    </w:r>
    <w:r w:rsidR="00AB1BB0" w:rsidRPr="001E0D75">
      <w:rPr>
        <w:rStyle w:val="PageNumber"/>
        <w:sz w:val="18"/>
        <w:szCs w:val="18"/>
      </w:rPr>
      <w:fldChar w:fldCharType="end"/>
    </w:r>
  </w:p>
  <w:p w14:paraId="32035466" w14:textId="7F9ABC29" w:rsidR="00EE45B3" w:rsidRDefault="00EE45B3" w:rsidP="00541499">
    <w:pPr>
      <w:pStyle w:val="NICEnormalsinglespacing"/>
      <w:spacing w:after="120"/>
      <w:rPr>
        <w:sz w:val="18"/>
        <w:szCs w:val="18"/>
      </w:rPr>
    </w:pPr>
    <w:r w:rsidRPr="003D33FB">
      <w:rPr>
        <w:sz w:val="18"/>
        <w:szCs w:val="18"/>
      </w:rPr>
      <w:t xml:space="preserve">Issue date: </w:t>
    </w:r>
    <w:r w:rsidR="00550B0D">
      <w:rPr>
        <w:sz w:val="18"/>
        <w:szCs w:val="18"/>
      </w:rPr>
      <w:t>October 2021</w:t>
    </w:r>
  </w:p>
  <w:p w14:paraId="44C9ABD7" w14:textId="4D5A9DCC" w:rsidR="00AB1BB0" w:rsidRPr="003D33FB" w:rsidRDefault="003C1E8F" w:rsidP="00541499">
    <w:pPr>
      <w:pStyle w:val="NICEnormalsinglespacing"/>
      <w:spacing w:after="120"/>
      <w:rPr>
        <w:sz w:val="18"/>
        <w:szCs w:val="18"/>
      </w:rPr>
    </w:pPr>
    <w:r>
      <w:rPr>
        <w:sz w:val="18"/>
        <w:szCs w:val="18"/>
      </w:rPr>
      <w:t xml:space="preserve">© NICE </w:t>
    </w:r>
    <w:r w:rsidR="00550B0D">
      <w:rPr>
        <w:sz w:val="18"/>
        <w:szCs w:val="18"/>
      </w:rPr>
      <w:t>2021</w:t>
    </w:r>
    <w:r>
      <w:rPr>
        <w:sz w:val="18"/>
        <w:szCs w:val="18"/>
      </w:rPr>
      <w:t>. All rights reserved. S</w:t>
    </w:r>
    <w:r w:rsidR="00F7205A">
      <w:rPr>
        <w:sz w:val="18"/>
        <w:szCs w:val="18"/>
      </w:rPr>
      <w:t>ubject to</w:t>
    </w:r>
    <w:r>
      <w:rPr>
        <w:sz w:val="18"/>
        <w:szCs w:val="18"/>
      </w:rPr>
      <w:t xml:space="preserve"> </w:t>
    </w:r>
    <w:hyperlink r:id="rId1" w:history="1">
      <w:r>
        <w:rPr>
          <w:rStyle w:val="Hyperlink"/>
          <w:sz w:val="18"/>
          <w:szCs w:val="18"/>
        </w:rPr>
        <w:t>Notice of rights</w:t>
      </w:r>
    </w:hyperlink>
    <w:r w:rsidR="00AB1BB0" w:rsidRPr="00AB1BB0">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8A92D" w14:textId="77777777" w:rsidR="007B74F2" w:rsidRDefault="007B74F2">
      <w:r>
        <w:separator/>
      </w:r>
    </w:p>
  </w:footnote>
  <w:footnote w:type="continuationSeparator" w:id="0">
    <w:p w14:paraId="4CF72D67" w14:textId="77777777" w:rsidR="007B74F2" w:rsidRDefault="007B74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EABFF" w14:textId="77777777" w:rsidR="00EE45B3" w:rsidRPr="0066179F" w:rsidRDefault="00EE45B3" w:rsidP="0066179F">
    <w:pPr>
      <w:pStyle w:val="Header"/>
      <w:jc w:val="right"/>
      <w:rPr>
        <w:b/>
      </w:rPr>
    </w:pPr>
    <w:r w:rsidRPr="0066179F">
      <w:rPr>
        <w:b/>
      </w:rPr>
      <w:t>CONFIDENTIAL</w:t>
    </w:r>
    <w:r w:rsidR="00EB3C59">
      <w:rPr>
        <w:b/>
      </w:rPr>
      <w:t xml:space="preserve"> UNTIL PUBLISHED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70D01"/>
    <w:multiLevelType w:val="hybridMultilevel"/>
    <w:tmpl w:val="18CE0200"/>
    <w:styleLink w:val="ImportedStyle1"/>
    <w:lvl w:ilvl="0" w:tplc="23EEAAE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F9008D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7097C2">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8A810D8">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A32EFE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4D829B0">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04A0D48">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FF2F2D4">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834FB3A">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0EFA3D61"/>
    <w:multiLevelType w:val="hybridMultilevel"/>
    <w:tmpl w:val="C34A667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1506720"/>
    <w:multiLevelType w:val="hybridMultilevel"/>
    <w:tmpl w:val="0464EE6E"/>
    <w:lvl w:ilvl="0" w:tplc="08090001">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CC3584"/>
    <w:multiLevelType w:val="multilevel"/>
    <w:tmpl w:val="98404216"/>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9"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0"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1" w15:restartNumberingAfterBreak="0">
    <w:nsid w:val="489F3D66"/>
    <w:multiLevelType w:val="hybridMultilevel"/>
    <w:tmpl w:val="526C831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B104F74"/>
    <w:multiLevelType w:val="hybridMultilevel"/>
    <w:tmpl w:val="27660228"/>
    <w:lvl w:ilvl="0" w:tplc="0C1AB88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6"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7" w15:restartNumberingAfterBreak="0">
    <w:nsid w:val="70EE39A5"/>
    <w:multiLevelType w:val="hybridMultilevel"/>
    <w:tmpl w:val="57A023E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8"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16"/>
  </w:num>
  <w:num w:numId="3">
    <w:abstractNumId w:val="9"/>
  </w:num>
  <w:num w:numId="4">
    <w:abstractNumId w:val="10"/>
  </w:num>
  <w:num w:numId="5">
    <w:abstractNumId w:val="1"/>
  </w:num>
  <w:num w:numId="6">
    <w:abstractNumId w:val="5"/>
  </w:num>
  <w:num w:numId="7">
    <w:abstractNumId w:val="6"/>
  </w:num>
  <w:num w:numId="8">
    <w:abstractNumId w:val="7"/>
  </w:num>
  <w:num w:numId="9">
    <w:abstractNumId w:val="8"/>
  </w:num>
  <w:num w:numId="10">
    <w:abstractNumId w:val="14"/>
  </w:num>
  <w:num w:numId="11">
    <w:abstractNumId w:val="15"/>
  </w:num>
  <w:num w:numId="12">
    <w:abstractNumId w:val="8"/>
  </w:num>
  <w:num w:numId="13">
    <w:abstractNumId w:val="0"/>
  </w:num>
  <w:num w:numId="14">
    <w:abstractNumId w:val="11"/>
  </w:num>
  <w:num w:numId="15">
    <w:abstractNumId w:val="17"/>
  </w:num>
  <w:num w:numId="16">
    <w:abstractNumId w:val="4"/>
  </w:num>
  <w:num w:numId="17">
    <w:abstractNumId w:val="3"/>
  </w:num>
  <w:num w:numId="18">
    <w:abstractNumId w:val="1"/>
  </w:num>
  <w:num w:numId="19">
    <w:abstractNumId w:val="7"/>
  </w:num>
  <w:num w:numId="20">
    <w:abstractNumId w:val="9"/>
  </w:num>
  <w:num w:numId="21">
    <w:abstractNumId w:val="10"/>
  </w:num>
  <w:num w:numId="22">
    <w:abstractNumId w:val="5"/>
  </w:num>
  <w:num w:numId="23">
    <w:abstractNumId w:val="6"/>
  </w:num>
  <w:num w:numId="24">
    <w:abstractNumId w:val="2"/>
  </w:num>
  <w:num w:numId="25">
    <w:abstractNumId w:val="16"/>
  </w:num>
  <w:num w:numId="26">
    <w:abstractNumId w:val="8"/>
  </w:num>
  <w:num w:numId="27">
    <w:abstractNumId w:val="8"/>
  </w:num>
  <w:num w:numId="28">
    <w:abstractNumId w:val="8"/>
  </w:num>
  <w:num w:numId="29">
    <w:abstractNumId w:val="8"/>
  </w:num>
  <w:num w:numId="30">
    <w:abstractNumId w:val="8"/>
  </w:num>
  <w:num w:numId="31">
    <w:abstractNumId w:val="14"/>
  </w:num>
  <w:num w:numId="32">
    <w:abstractNumId w:val="15"/>
  </w:num>
  <w:num w:numId="33">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E71"/>
    <w:rsid w:val="000005B9"/>
    <w:rsid w:val="00000973"/>
    <w:rsid w:val="0000303A"/>
    <w:rsid w:val="00004CC2"/>
    <w:rsid w:val="00005B83"/>
    <w:rsid w:val="000062A0"/>
    <w:rsid w:val="00007C57"/>
    <w:rsid w:val="00010822"/>
    <w:rsid w:val="000119FB"/>
    <w:rsid w:val="000140B6"/>
    <w:rsid w:val="00014FFB"/>
    <w:rsid w:val="00017A75"/>
    <w:rsid w:val="00017A76"/>
    <w:rsid w:val="00020D2F"/>
    <w:rsid w:val="00021681"/>
    <w:rsid w:val="0002380D"/>
    <w:rsid w:val="0002397C"/>
    <w:rsid w:val="000246BB"/>
    <w:rsid w:val="00025E90"/>
    <w:rsid w:val="00026416"/>
    <w:rsid w:val="00027909"/>
    <w:rsid w:val="000323CF"/>
    <w:rsid w:val="00033241"/>
    <w:rsid w:val="0003571E"/>
    <w:rsid w:val="00036C56"/>
    <w:rsid w:val="00040868"/>
    <w:rsid w:val="00040A51"/>
    <w:rsid w:val="00042B82"/>
    <w:rsid w:val="00043302"/>
    <w:rsid w:val="00043F89"/>
    <w:rsid w:val="000446B2"/>
    <w:rsid w:val="00045BA3"/>
    <w:rsid w:val="00046989"/>
    <w:rsid w:val="0004792B"/>
    <w:rsid w:val="00051774"/>
    <w:rsid w:val="00051935"/>
    <w:rsid w:val="00051EA1"/>
    <w:rsid w:val="00052BB0"/>
    <w:rsid w:val="0005313D"/>
    <w:rsid w:val="000578E9"/>
    <w:rsid w:val="00060A96"/>
    <w:rsid w:val="000614BD"/>
    <w:rsid w:val="00062B0E"/>
    <w:rsid w:val="00062D82"/>
    <w:rsid w:val="000641D1"/>
    <w:rsid w:val="000642CF"/>
    <w:rsid w:val="00064729"/>
    <w:rsid w:val="00065FA9"/>
    <w:rsid w:val="00067680"/>
    <w:rsid w:val="00070521"/>
    <w:rsid w:val="000709FE"/>
    <w:rsid w:val="00071317"/>
    <w:rsid w:val="00073512"/>
    <w:rsid w:val="00073571"/>
    <w:rsid w:val="000746AA"/>
    <w:rsid w:val="00075CFF"/>
    <w:rsid w:val="00077811"/>
    <w:rsid w:val="00077AB0"/>
    <w:rsid w:val="00081D27"/>
    <w:rsid w:val="00084663"/>
    <w:rsid w:val="00085620"/>
    <w:rsid w:val="00091782"/>
    <w:rsid w:val="000918B0"/>
    <w:rsid w:val="00092046"/>
    <w:rsid w:val="00096547"/>
    <w:rsid w:val="000967BC"/>
    <w:rsid w:val="00096CDA"/>
    <w:rsid w:val="000A2EAA"/>
    <w:rsid w:val="000B058E"/>
    <w:rsid w:val="000B3DCF"/>
    <w:rsid w:val="000B5A5C"/>
    <w:rsid w:val="000B7E6D"/>
    <w:rsid w:val="000C0712"/>
    <w:rsid w:val="000C0D4A"/>
    <w:rsid w:val="000C1459"/>
    <w:rsid w:val="000C37EC"/>
    <w:rsid w:val="000C4E7C"/>
    <w:rsid w:val="000C6AEE"/>
    <w:rsid w:val="000D1CFA"/>
    <w:rsid w:val="000D24AA"/>
    <w:rsid w:val="000D34D0"/>
    <w:rsid w:val="000D35E2"/>
    <w:rsid w:val="000D605D"/>
    <w:rsid w:val="000E13BE"/>
    <w:rsid w:val="000E15AB"/>
    <w:rsid w:val="000E4733"/>
    <w:rsid w:val="000E7440"/>
    <w:rsid w:val="000E7525"/>
    <w:rsid w:val="000F0665"/>
    <w:rsid w:val="000F2D8A"/>
    <w:rsid w:val="000F3504"/>
    <w:rsid w:val="000F4CC3"/>
    <w:rsid w:val="000F5744"/>
    <w:rsid w:val="00100915"/>
    <w:rsid w:val="00101F34"/>
    <w:rsid w:val="001021AE"/>
    <w:rsid w:val="00102B3E"/>
    <w:rsid w:val="00102F67"/>
    <w:rsid w:val="001032BC"/>
    <w:rsid w:val="00103D34"/>
    <w:rsid w:val="001043C5"/>
    <w:rsid w:val="00106CF8"/>
    <w:rsid w:val="0010762C"/>
    <w:rsid w:val="00110919"/>
    <w:rsid w:val="001125A3"/>
    <w:rsid w:val="00113EE1"/>
    <w:rsid w:val="00114C2C"/>
    <w:rsid w:val="00115A26"/>
    <w:rsid w:val="00115D05"/>
    <w:rsid w:val="00116EFF"/>
    <w:rsid w:val="00117376"/>
    <w:rsid w:val="00121C68"/>
    <w:rsid w:val="001226F2"/>
    <w:rsid w:val="001240DF"/>
    <w:rsid w:val="0012695D"/>
    <w:rsid w:val="00127FDF"/>
    <w:rsid w:val="00131D12"/>
    <w:rsid w:val="00132522"/>
    <w:rsid w:val="00133011"/>
    <w:rsid w:val="001335D1"/>
    <w:rsid w:val="00133741"/>
    <w:rsid w:val="00133F5A"/>
    <w:rsid w:val="00136D00"/>
    <w:rsid w:val="0014089F"/>
    <w:rsid w:val="00141829"/>
    <w:rsid w:val="001448A4"/>
    <w:rsid w:val="001532E5"/>
    <w:rsid w:val="0015353C"/>
    <w:rsid w:val="00154F35"/>
    <w:rsid w:val="0015534A"/>
    <w:rsid w:val="001569C3"/>
    <w:rsid w:val="00160462"/>
    <w:rsid w:val="001608B7"/>
    <w:rsid w:val="00161AA0"/>
    <w:rsid w:val="00162C59"/>
    <w:rsid w:val="00166A59"/>
    <w:rsid w:val="0016710D"/>
    <w:rsid w:val="00170191"/>
    <w:rsid w:val="0017090E"/>
    <w:rsid w:val="001749B8"/>
    <w:rsid w:val="00174C82"/>
    <w:rsid w:val="001753D7"/>
    <w:rsid w:val="001760AE"/>
    <w:rsid w:val="001779BF"/>
    <w:rsid w:val="00177D57"/>
    <w:rsid w:val="00180458"/>
    <w:rsid w:val="00181D1B"/>
    <w:rsid w:val="00181D76"/>
    <w:rsid w:val="00181FDF"/>
    <w:rsid w:val="00182049"/>
    <w:rsid w:val="00187A15"/>
    <w:rsid w:val="001906C2"/>
    <w:rsid w:val="00192239"/>
    <w:rsid w:val="00192321"/>
    <w:rsid w:val="0019384E"/>
    <w:rsid w:val="001956FC"/>
    <w:rsid w:val="001960A6"/>
    <w:rsid w:val="00197E7B"/>
    <w:rsid w:val="001A0F29"/>
    <w:rsid w:val="001A175E"/>
    <w:rsid w:val="001A2A4A"/>
    <w:rsid w:val="001A3F6D"/>
    <w:rsid w:val="001A4A92"/>
    <w:rsid w:val="001A5613"/>
    <w:rsid w:val="001A5E81"/>
    <w:rsid w:val="001A6484"/>
    <w:rsid w:val="001B2E51"/>
    <w:rsid w:val="001B33D5"/>
    <w:rsid w:val="001B346D"/>
    <w:rsid w:val="001B461D"/>
    <w:rsid w:val="001B5564"/>
    <w:rsid w:val="001C127D"/>
    <w:rsid w:val="001C2013"/>
    <w:rsid w:val="001C41BC"/>
    <w:rsid w:val="001C4D2C"/>
    <w:rsid w:val="001C5B4D"/>
    <w:rsid w:val="001C725B"/>
    <w:rsid w:val="001C73A6"/>
    <w:rsid w:val="001D149C"/>
    <w:rsid w:val="001D21A0"/>
    <w:rsid w:val="001D21D4"/>
    <w:rsid w:val="001D5966"/>
    <w:rsid w:val="001D6B7D"/>
    <w:rsid w:val="001D71DD"/>
    <w:rsid w:val="001E0D75"/>
    <w:rsid w:val="001E0F68"/>
    <w:rsid w:val="001E1693"/>
    <w:rsid w:val="001E2038"/>
    <w:rsid w:val="001E24FB"/>
    <w:rsid w:val="001E287A"/>
    <w:rsid w:val="001E2C09"/>
    <w:rsid w:val="001E388C"/>
    <w:rsid w:val="001E392F"/>
    <w:rsid w:val="001E3FE4"/>
    <w:rsid w:val="001E434F"/>
    <w:rsid w:val="001E580C"/>
    <w:rsid w:val="001E5D62"/>
    <w:rsid w:val="001E5DC0"/>
    <w:rsid w:val="001F01E5"/>
    <w:rsid w:val="001F41E7"/>
    <w:rsid w:val="001F60E0"/>
    <w:rsid w:val="0020150B"/>
    <w:rsid w:val="00203A2D"/>
    <w:rsid w:val="002043CB"/>
    <w:rsid w:val="00205B95"/>
    <w:rsid w:val="00206BC2"/>
    <w:rsid w:val="0020788E"/>
    <w:rsid w:val="00207CF1"/>
    <w:rsid w:val="00210F1F"/>
    <w:rsid w:val="00211D91"/>
    <w:rsid w:val="00213777"/>
    <w:rsid w:val="002147A4"/>
    <w:rsid w:val="00216084"/>
    <w:rsid w:val="00216D11"/>
    <w:rsid w:val="002208A7"/>
    <w:rsid w:val="0022351F"/>
    <w:rsid w:val="002250F7"/>
    <w:rsid w:val="002316F1"/>
    <w:rsid w:val="002322F9"/>
    <w:rsid w:val="0023270B"/>
    <w:rsid w:val="00235CAB"/>
    <w:rsid w:val="00236409"/>
    <w:rsid w:val="0023641F"/>
    <w:rsid w:val="0024330B"/>
    <w:rsid w:val="00244E0C"/>
    <w:rsid w:val="00245F0E"/>
    <w:rsid w:val="00247B71"/>
    <w:rsid w:val="00254FB6"/>
    <w:rsid w:val="00255BB2"/>
    <w:rsid w:val="00256558"/>
    <w:rsid w:val="00263745"/>
    <w:rsid w:val="002646AF"/>
    <w:rsid w:val="002656A7"/>
    <w:rsid w:val="00265D15"/>
    <w:rsid w:val="00270265"/>
    <w:rsid w:val="00270ABE"/>
    <w:rsid w:val="002718EA"/>
    <w:rsid w:val="00273C5B"/>
    <w:rsid w:val="0027560D"/>
    <w:rsid w:val="00275C63"/>
    <w:rsid w:val="0027602E"/>
    <w:rsid w:val="002760B9"/>
    <w:rsid w:val="00276C00"/>
    <w:rsid w:val="00281A32"/>
    <w:rsid w:val="00282D7E"/>
    <w:rsid w:val="00283CB6"/>
    <w:rsid w:val="00283FE5"/>
    <w:rsid w:val="002911FD"/>
    <w:rsid w:val="00291318"/>
    <w:rsid w:val="00291512"/>
    <w:rsid w:val="00293256"/>
    <w:rsid w:val="00294973"/>
    <w:rsid w:val="002961DA"/>
    <w:rsid w:val="002964A4"/>
    <w:rsid w:val="002A0591"/>
    <w:rsid w:val="002A49A7"/>
    <w:rsid w:val="002A4C83"/>
    <w:rsid w:val="002A6125"/>
    <w:rsid w:val="002A6F25"/>
    <w:rsid w:val="002B0999"/>
    <w:rsid w:val="002B2E90"/>
    <w:rsid w:val="002B7667"/>
    <w:rsid w:val="002C0827"/>
    <w:rsid w:val="002C1619"/>
    <w:rsid w:val="002C32B4"/>
    <w:rsid w:val="002C5F16"/>
    <w:rsid w:val="002C6F15"/>
    <w:rsid w:val="002D1E30"/>
    <w:rsid w:val="002D2F32"/>
    <w:rsid w:val="002D3534"/>
    <w:rsid w:val="002D40D9"/>
    <w:rsid w:val="002D62A4"/>
    <w:rsid w:val="002D6CB0"/>
    <w:rsid w:val="002D7665"/>
    <w:rsid w:val="002D7718"/>
    <w:rsid w:val="002D7AB1"/>
    <w:rsid w:val="002E2333"/>
    <w:rsid w:val="002E5E5A"/>
    <w:rsid w:val="002E5ECB"/>
    <w:rsid w:val="002E66FD"/>
    <w:rsid w:val="002E7B47"/>
    <w:rsid w:val="002E7D59"/>
    <w:rsid w:val="002F0CF7"/>
    <w:rsid w:val="002F0DAB"/>
    <w:rsid w:val="002F217A"/>
    <w:rsid w:val="002F4C51"/>
    <w:rsid w:val="002F66E5"/>
    <w:rsid w:val="002F6861"/>
    <w:rsid w:val="00301919"/>
    <w:rsid w:val="00301EB7"/>
    <w:rsid w:val="003028A8"/>
    <w:rsid w:val="00302FD9"/>
    <w:rsid w:val="00304085"/>
    <w:rsid w:val="00305AC6"/>
    <w:rsid w:val="00306D78"/>
    <w:rsid w:val="00307765"/>
    <w:rsid w:val="00310B0D"/>
    <w:rsid w:val="00311B95"/>
    <w:rsid w:val="003134AD"/>
    <w:rsid w:val="003152B1"/>
    <w:rsid w:val="0031664C"/>
    <w:rsid w:val="00320FA0"/>
    <w:rsid w:val="003247A0"/>
    <w:rsid w:val="003253AC"/>
    <w:rsid w:val="0032656E"/>
    <w:rsid w:val="00327393"/>
    <w:rsid w:val="00332A35"/>
    <w:rsid w:val="003330E6"/>
    <w:rsid w:val="00335807"/>
    <w:rsid w:val="00335FF9"/>
    <w:rsid w:val="00336E51"/>
    <w:rsid w:val="00341216"/>
    <w:rsid w:val="0034207F"/>
    <w:rsid w:val="00342D92"/>
    <w:rsid w:val="00343C29"/>
    <w:rsid w:val="00344774"/>
    <w:rsid w:val="00346492"/>
    <w:rsid w:val="00360B5F"/>
    <w:rsid w:val="00363FC6"/>
    <w:rsid w:val="0036482D"/>
    <w:rsid w:val="00365BD5"/>
    <w:rsid w:val="00367BF2"/>
    <w:rsid w:val="00375C1D"/>
    <w:rsid w:val="00376F7D"/>
    <w:rsid w:val="00377C11"/>
    <w:rsid w:val="00382E4B"/>
    <w:rsid w:val="00383079"/>
    <w:rsid w:val="00384C11"/>
    <w:rsid w:val="00386670"/>
    <w:rsid w:val="00386A4E"/>
    <w:rsid w:val="00386BAF"/>
    <w:rsid w:val="00392959"/>
    <w:rsid w:val="00392CD6"/>
    <w:rsid w:val="0039306F"/>
    <w:rsid w:val="0039385D"/>
    <w:rsid w:val="003973E1"/>
    <w:rsid w:val="003A3974"/>
    <w:rsid w:val="003A3BD8"/>
    <w:rsid w:val="003A3E8F"/>
    <w:rsid w:val="003A4D65"/>
    <w:rsid w:val="003A6681"/>
    <w:rsid w:val="003A7701"/>
    <w:rsid w:val="003A7EBB"/>
    <w:rsid w:val="003B011A"/>
    <w:rsid w:val="003B257B"/>
    <w:rsid w:val="003B2745"/>
    <w:rsid w:val="003B4445"/>
    <w:rsid w:val="003B4625"/>
    <w:rsid w:val="003B46F6"/>
    <w:rsid w:val="003B5D9E"/>
    <w:rsid w:val="003B60EC"/>
    <w:rsid w:val="003B61EF"/>
    <w:rsid w:val="003B6D1F"/>
    <w:rsid w:val="003B7F9C"/>
    <w:rsid w:val="003C0F49"/>
    <w:rsid w:val="003C16FA"/>
    <w:rsid w:val="003C1E8F"/>
    <w:rsid w:val="003C28F1"/>
    <w:rsid w:val="003C36AC"/>
    <w:rsid w:val="003C4515"/>
    <w:rsid w:val="003C4E49"/>
    <w:rsid w:val="003D0EF7"/>
    <w:rsid w:val="003D135F"/>
    <w:rsid w:val="003D16A7"/>
    <w:rsid w:val="003D16DA"/>
    <w:rsid w:val="003D1C36"/>
    <w:rsid w:val="003D33FB"/>
    <w:rsid w:val="003D51A9"/>
    <w:rsid w:val="003D5234"/>
    <w:rsid w:val="003D5D08"/>
    <w:rsid w:val="003D6941"/>
    <w:rsid w:val="003E1AD6"/>
    <w:rsid w:val="003E3313"/>
    <w:rsid w:val="003E37A4"/>
    <w:rsid w:val="003E4BD1"/>
    <w:rsid w:val="003E5AC2"/>
    <w:rsid w:val="003E7111"/>
    <w:rsid w:val="003F3FDC"/>
    <w:rsid w:val="003F69A3"/>
    <w:rsid w:val="003F7C16"/>
    <w:rsid w:val="00402891"/>
    <w:rsid w:val="004045D8"/>
    <w:rsid w:val="00404C1E"/>
    <w:rsid w:val="0040523D"/>
    <w:rsid w:val="0040680E"/>
    <w:rsid w:val="00407076"/>
    <w:rsid w:val="00407810"/>
    <w:rsid w:val="00412C6E"/>
    <w:rsid w:val="00413630"/>
    <w:rsid w:val="0041505D"/>
    <w:rsid w:val="00415D24"/>
    <w:rsid w:val="00416188"/>
    <w:rsid w:val="00417C70"/>
    <w:rsid w:val="0042012D"/>
    <w:rsid w:val="00420326"/>
    <w:rsid w:val="004234B2"/>
    <w:rsid w:val="00424E40"/>
    <w:rsid w:val="00426256"/>
    <w:rsid w:val="00430A93"/>
    <w:rsid w:val="00432C98"/>
    <w:rsid w:val="00434677"/>
    <w:rsid w:val="00436BE8"/>
    <w:rsid w:val="00442951"/>
    <w:rsid w:val="00443146"/>
    <w:rsid w:val="00445FF5"/>
    <w:rsid w:val="00447C6C"/>
    <w:rsid w:val="004502D2"/>
    <w:rsid w:val="00450BF9"/>
    <w:rsid w:val="004515E4"/>
    <w:rsid w:val="00452B8C"/>
    <w:rsid w:val="00453522"/>
    <w:rsid w:val="00455CE4"/>
    <w:rsid w:val="00455F41"/>
    <w:rsid w:val="004573BE"/>
    <w:rsid w:val="004607A7"/>
    <w:rsid w:val="00461745"/>
    <w:rsid w:val="004617E5"/>
    <w:rsid w:val="00462652"/>
    <w:rsid w:val="00463C49"/>
    <w:rsid w:val="0046683E"/>
    <w:rsid w:val="004669B5"/>
    <w:rsid w:val="00467D12"/>
    <w:rsid w:val="004734CF"/>
    <w:rsid w:val="00473734"/>
    <w:rsid w:val="00473BE9"/>
    <w:rsid w:val="004741F9"/>
    <w:rsid w:val="00474423"/>
    <w:rsid w:val="004746F4"/>
    <w:rsid w:val="004820E9"/>
    <w:rsid w:val="0048361F"/>
    <w:rsid w:val="004865CB"/>
    <w:rsid w:val="004937F3"/>
    <w:rsid w:val="004941B0"/>
    <w:rsid w:val="0049573F"/>
    <w:rsid w:val="004A0844"/>
    <w:rsid w:val="004A207A"/>
    <w:rsid w:val="004A3B51"/>
    <w:rsid w:val="004A6B96"/>
    <w:rsid w:val="004B00E7"/>
    <w:rsid w:val="004B095A"/>
    <w:rsid w:val="004B12DD"/>
    <w:rsid w:val="004B2786"/>
    <w:rsid w:val="004B2C8F"/>
    <w:rsid w:val="004B4000"/>
    <w:rsid w:val="004B514C"/>
    <w:rsid w:val="004B6779"/>
    <w:rsid w:val="004B6DB5"/>
    <w:rsid w:val="004C064F"/>
    <w:rsid w:val="004C37C2"/>
    <w:rsid w:val="004C3D74"/>
    <w:rsid w:val="004C440E"/>
    <w:rsid w:val="004C450A"/>
    <w:rsid w:val="004C778F"/>
    <w:rsid w:val="004D1A9F"/>
    <w:rsid w:val="004D2E4F"/>
    <w:rsid w:val="004D3E62"/>
    <w:rsid w:val="004D7C92"/>
    <w:rsid w:val="004E0859"/>
    <w:rsid w:val="004E0B59"/>
    <w:rsid w:val="004E411D"/>
    <w:rsid w:val="004E479D"/>
    <w:rsid w:val="004E4B6B"/>
    <w:rsid w:val="004E5C60"/>
    <w:rsid w:val="004E65EF"/>
    <w:rsid w:val="004E7FFB"/>
    <w:rsid w:val="004F0DAC"/>
    <w:rsid w:val="004F0E41"/>
    <w:rsid w:val="004F0E53"/>
    <w:rsid w:val="004F1DD2"/>
    <w:rsid w:val="004F5CA8"/>
    <w:rsid w:val="004F6E11"/>
    <w:rsid w:val="004F752B"/>
    <w:rsid w:val="00500496"/>
    <w:rsid w:val="00500C65"/>
    <w:rsid w:val="00501960"/>
    <w:rsid w:val="0050276F"/>
    <w:rsid w:val="005032A9"/>
    <w:rsid w:val="00507549"/>
    <w:rsid w:val="00507EDD"/>
    <w:rsid w:val="005171EC"/>
    <w:rsid w:val="0052027F"/>
    <w:rsid w:val="00523C12"/>
    <w:rsid w:val="0052507B"/>
    <w:rsid w:val="00525984"/>
    <w:rsid w:val="00526BDE"/>
    <w:rsid w:val="00526C07"/>
    <w:rsid w:val="00527F60"/>
    <w:rsid w:val="00531624"/>
    <w:rsid w:val="00531B77"/>
    <w:rsid w:val="00531BA7"/>
    <w:rsid w:val="00533411"/>
    <w:rsid w:val="0053387C"/>
    <w:rsid w:val="00535454"/>
    <w:rsid w:val="00535ABA"/>
    <w:rsid w:val="00535D8B"/>
    <w:rsid w:val="00536BF2"/>
    <w:rsid w:val="005373A5"/>
    <w:rsid w:val="00537774"/>
    <w:rsid w:val="00541499"/>
    <w:rsid w:val="0054154C"/>
    <w:rsid w:val="005415D6"/>
    <w:rsid w:val="005426A7"/>
    <w:rsid w:val="005432CF"/>
    <w:rsid w:val="00543656"/>
    <w:rsid w:val="005437A5"/>
    <w:rsid w:val="00544ABD"/>
    <w:rsid w:val="005456B1"/>
    <w:rsid w:val="0054719F"/>
    <w:rsid w:val="00550B0D"/>
    <w:rsid w:val="00554881"/>
    <w:rsid w:val="005548F6"/>
    <w:rsid w:val="005556BD"/>
    <w:rsid w:val="005565FE"/>
    <w:rsid w:val="005567AF"/>
    <w:rsid w:val="005567E9"/>
    <w:rsid w:val="00556D13"/>
    <w:rsid w:val="00560393"/>
    <w:rsid w:val="00560829"/>
    <w:rsid w:val="00561164"/>
    <w:rsid w:val="00561CF4"/>
    <w:rsid w:val="005620B3"/>
    <w:rsid w:val="00562D61"/>
    <w:rsid w:val="0056452D"/>
    <w:rsid w:val="005648EE"/>
    <w:rsid w:val="00566183"/>
    <w:rsid w:val="005718EA"/>
    <w:rsid w:val="005727C1"/>
    <w:rsid w:val="00574ACA"/>
    <w:rsid w:val="00575FB6"/>
    <w:rsid w:val="00576861"/>
    <w:rsid w:val="00576E06"/>
    <w:rsid w:val="00580146"/>
    <w:rsid w:val="005803CE"/>
    <w:rsid w:val="005826BE"/>
    <w:rsid w:val="00584049"/>
    <w:rsid w:val="0058413D"/>
    <w:rsid w:val="005879DE"/>
    <w:rsid w:val="00587E26"/>
    <w:rsid w:val="00591708"/>
    <w:rsid w:val="00594435"/>
    <w:rsid w:val="00594B95"/>
    <w:rsid w:val="00595120"/>
    <w:rsid w:val="005A09AA"/>
    <w:rsid w:val="005A34B8"/>
    <w:rsid w:val="005A543F"/>
    <w:rsid w:val="005A5D58"/>
    <w:rsid w:val="005A69E0"/>
    <w:rsid w:val="005A6BC7"/>
    <w:rsid w:val="005B12F2"/>
    <w:rsid w:val="005B14B1"/>
    <w:rsid w:val="005B16DB"/>
    <w:rsid w:val="005B216C"/>
    <w:rsid w:val="005B2546"/>
    <w:rsid w:val="005B26C1"/>
    <w:rsid w:val="005B4CE5"/>
    <w:rsid w:val="005B6B96"/>
    <w:rsid w:val="005B77BE"/>
    <w:rsid w:val="005C051F"/>
    <w:rsid w:val="005C2153"/>
    <w:rsid w:val="005C22B1"/>
    <w:rsid w:val="005C272C"/>
    <w:rsid w:val="005C6084"/>
    <w:rsid w:val="005C642C"/>
    <w:rsid w:val="005C734C"/>
    <w:rsid w:val="005C762E"/>
    <w:rsid w:val="005D098C"/>
    <w:rsid w:val="005D31D4"/>
    <w:rsid w:val="005D3C87"/>
    <w:rsid w:val="005D6CBA"/>
    <w:rsid w:val="005D721B"/>
    <w:rsid w:val="005D7A80"/>
    <w:rsid w:val="005E169E"/>
    <w:rsid w:val="005E23F9"/>
    <w:rsid w:val="005E4070"/>
    <w:rsid w:val="005E4BEB"/>
    <w:rsid w:val="005E546D"/>
    <w:rsid w:val="005E712B"/>
    <w:rsid w:val="005E777E"/>
    <w:rsid w:val="005E77C1"/>
    <w:rsid w:val="005E7847"/>
    <w:rsid w:val="005F15B2"/>
    <w:rsid w:val="005F66D5"/>
    <w:rsid w:val="005F68C3"/>
    <w:rsid w:val="005F7B77"/>
    <w:rsid w:val="006007BA"/>
    <w:rsid w:val="00603C94"/>
    <w:rsid w:val="00603E31"/>
    <w:rsid w:val="006050A3"/>
    <w:rsid w:val="00605F1D"/>
    <w:rsid w:val="0060662A"/>
    <w:rsid w:val="00611591"/>
    <w:rsid w:val="00611C39"/>
    <w:rsid w:val="00612789"/>
    <w:rsid w:val="006128B7"/>
    <w:rsid w:val="0061399F"/>
    <w:rsid w:val="00614BDA"/>
    <w:rsid w:val="00615E48"/>
    <w:rsid w:val="00617C09"/>
    <w:rsid w:val="00620B04"/>
    <w:rsid w:val="00620FDD"/>
    <w:rsid w:val="00621B58"/>
    <w:rsid w:val="006220B9"/>
    <w:rsid w:val="00622245"/>
    <w:rsid w:val="006226D0"/>
    <w:rsid w:val="00623F6F"/>
    <w:rsid w:val="00625F50"/>
    <w:rsid w:val="006271A7"/>
    <w:rsid w:val="00631A18"/>
    <w:rsid w:val="006331B4"/>
    <w:rsid w:val="00633618"/>
    <w:rsid w:val="006343F3"/>
    <w:rsid w:val="006344A4"/>
    <w:rsid w:val="00635DD2"/>
    <w:rsid w:val="00642902"/>
    <w:rsid w:val="00642906"/>
    <w:rsid w:val="00642BBF"/>
    <w:rsid w:val="006432A5"/>
    <w:rsid w:val="006434F0"/>
    <w:rsid w:val="00643B03"/>
    <w:rsid w:val="00643CDF"/>
    <w:rsid w:val="00643DB2"/>
    <w:rsid w:val="006457EF"/>
    <w:rsid w:val="00646852"/>
    <w:rsid w:val="00646ADE"/>
    <w:rsid w:val="00646F42"/>
    <w:rsid w:val="0064772D"/>
    <w:rsid w:val="006504F8"/>
    <w:rsid w:val="00651535"/>
    <w:rsid w:val="00651614"/>
    <w:rsid w:val="006525B5"/>
    <w:rsid w:val="00652D74"/>
    <w:rsid w:val="00652DB1"/>
    <w:rsid w:val="00656EA7"/>
    <w:rsid w:val="006570A7"/>
    <w:rsid w:val="00657509"/>
    <w:rsid w:val="0066179F"/>
    <w:rsid w:val="0066238A"/>
    <w:rsid w:val="006642D3"/>
    <w:rsid w:val="00664D65"/>
    <w:rsid w:val="006656E7"/>
    <w:rsid w:val="00667122"/>
    <w:rsid w:val="00667626"/>
    <w:rsid w:val="00667F9F"/>
    <w:rsid w:val="0067039F"/>
    <w:rsid w:val="00671BB0"/>
    <w:rsid w:val="00672EFB"/>
    <w:rsid w:val="006745E2"/>
    <w:rsid w:val="006759F6"/>
    <w:rsid w:val="006807A3"/>
    <w:rsid w:val="00681321"/>
    <w:rsid w:val="00682578"/>
    <w:rsid w:val="00685750"/>
    <w:rsid w:val="00686E17"/>
    <w:rsid w:val="00687891"/>
    <w:rsid w:val="0069257D"/>
    <w:rsid w:val="00692ED8"/>
    <w:rsid w:val="00693903"/>
    <w:rsid w:val="006944FF"/>
    <w:rsid w:val="00694535"/>
    <w:rsid w:val="00697201"/>
    <w:rsid w:val="006A2D99"/>
    <w:rsid w:val="006A368C"/>
    <w:rsid w:val="006A6751"/>
    <w:rsid w:val="006A721F"/>
    <w:rsid w:val="006B29B6"/>
    <w:rsid w:val="006B4833"/>
    <w:rsid w:val="006B4BC1"/>
    <w:rsid w:val="006B6132"/>
    <w:rsid w:val="006B678A"/>
    <w:rsid w:val="006B6B5F"/>
    <w:rsid w:val="006B71F3"/>
    <w:rsid w:val="006C0934"/>
    <w:rsid w:val="006C0AC6"/>
    <w:rsid w:val="006C0DD3"/>
    <w:rsid w:val="006C2DBF"/>
    <w:rsid w:val="006C3205"/>
    <w:rsid w:val="006C38FE"/>
    <w:rsid w:val="006C4915"/>
    <w:rsid w:val="006C56AE"/>
    <w:rsid w:val="006C5FE7"/>
    <w:rsid w:val="006C626E"/>
    <w:rsid w:val="006C6296"/>
    <w:rsid w:val="006C6561"/>
    <w:rsid w:val="006C791B"/>
    <w:rsid w:val="006C7C86"/>
    <w:rsid w:val="006D530C"/>
    <w:rsid w:val="006D629C"/>
    <w:rsid w:val="006D6AC0"/>
    <w:rsid w:val="006D73F1"/>
    <w:rsid w:val="006D7CA3"/>
    <w:rsid w:val="006E09FE"/>
    <w:rsid w:val="006E146E"/>
    <w:rsid w:val="006E164F"/>
    <w:rsid w:val="006E1B4A"/>
    <w:rsid w:val="006E2A4A"/>
    <w:rsid w:val="006E2C34"/>
    <w:rsid w:val="006E40EC"/>
    <w:rsid w:val="006E4CB8"/>
    <w:rsid w:val="006E67DE"/>
    <w:rsid w:val="006E68CD"/>
    <w:rsid w:val="006F1671"/>
    <w:rsid w:val="006F1A64"/>
    <w:rsid w:val="006F4071"/>
    <w:rsid w:val="006F4073"/>
    <w:rsid w:val="006F5ED5"/>
    <w:rsid w:val="006F6348"/>
    <w:rsid w:val="007024EE"/>
    <w:rsid w:val="00702B52"/>
    <w:rsid w:val="00703D5F"/>
    <w:rsid w:val="0070530C"/>
    <w:rsid w:val="00706D45"/>
    <w:rsid w:val="00711205"/>
    <w:rsid w:val="007112D2"/>
    <w:rsid w:val="0071173A"/>
    <w:rsid w:val="00714136"/>
    <w:rsid w:val="00714611"/>
    <w:rsid w:val="00714683"/>
    <w:rsid w:val="00715BC7"/>
    <w:rsid w:val="00717474"/>
    <w:rsid w:val="007213A1"/>
    <w:rsid w:val="00721559"/>
    <w:rsid w:val="00723F46"/>
    <w:rsid w:val="00723F7F"/>
    <w:rsid w:val="00724F6F"/>
    <w:rsid w:val="00725980"/>
    <w:rsid w:val="00727779"/>
    <w:rsid w:val="0073010B"/>
    <w:rsid w:val="00730545"/>
    <w:rsid w:val="00731B05"/>
    <w:rsid w:val="00732519"/>
    <w:rsid w:val="00736A6A"/>
    <w:rsid w:val="00737733"/>
    <w:rsid w:val="00737B05"/>
    <w:rsid w:val="00737FD4"/>
    <w:rsid w:val="00740CEE"/>
    <w:rsid w:val="00742089"/>
    <w:rsid w:val="00745ED4"/>
    <w:rsid w:val="007461AB"/>
    <w:rsid w:val="00750FDB"/>
    <w:rsid w:val="00751E1A"/>
    <w:rsid w:val="00753EA6"/>
    <w:rsid w:val="0075402C"/>
    <w:rsid w:val="0075706D"/>
    <w:rsid w:val="00757B24"/>
    <w:rsid w:val="007610CE"/>
    <w:rsid w:val="007611CF"/>
    <w:rsid w:val="00761449"/>
    <w:rsid w:val="007636AC"/>
    <w:rsid w:val="007641AB"/>
    <w:rsid w:val="00764256"/>
    <w:rsid w:val="00765964"/>
    <w:rsid w:val="007661EB"/>
    <w:rsid w:val="00767ED7"/>
    <w:rsid w:val="00772E6E"/>
    <w:rsid w:val="00774B31"/>
    <w:rsid w:val="0077555F"/>
    <w:rsid w:val="007772DB"/>
    <w:rsid w:val="00781423"/>
    <w:rsid w:val="007875B7"/>
    <w:rsid w:val="007939FC"/>
    <w:rsid w:val="00795C07"/>
    <w:rsid w:val="00797158"/>
    <w:rsid w:val="007A1B41"/>
    <w:rsid w:val="007A25C9"/>
    <w:rsid w:val="007A4EEE"/>
    <w:rsid w:val="007A540E"/>
    <w:rsid w:val="007A63DC"/>
    <w:rsid w:val="007B490C"/>
    <w:rsid w:val="007B4A58"/>
    <w:rsid w:val="007B74F2"/>
    <w:rsid w:val="007C0BAA"/>
    <w:rsid w:val="007C0DEC"/>
    <w:rsid w:val="007C2BE7"/>
    <w:rsid w:val="007C43DD"/>
    <w:rsid w:val="007C5F1B"/>
    <w:rsid w:val="007C68B0"/>
    <w:rsid w:val="007D034D"/>
    <w:rsid w:val="007D097C"/>
    <w:rsid w:val="007E0E8D"/>
    <w:rsid w:val="007E106D"/>
    <w:rsid w:val="007E3026"/>
    <w:rsid w:val="007E3C5F"/>
    <w:rsid w:val="007E4953"/>
    <w:rsid w:val="007E5D36"/>
    <w:rsid w:val="007E73F9"/>
    <w:rsid w:val="007E7689"/>
    <w:rsid w:val="007F1F16"/>
    <w:rsid w:val="007F44F6"/>
    <w:rsid w:val="007F4678"/>
    <w:rsid w:val="007F46B3"/>
    <w:rsid w:val="007F6B30"/>
    <w:rsid w:val="007F7EA3"/>
    <w:rsid w:val="00800667"/>
    <w:rsid w:val="00800F8F"/>
    <w:rsid w:val="00801121"/>
    <w:rsid w:val="00802587"/>
    <w:rsid w:val="008028ED"/>
    <w:rsid w:val="00802FAA"/>
    <w:rsid w:val="00803582"/>
    <w:rsid w:val="00803A90"/>
    <w:rsid w:val="008048B0"/>
    <w:rsid w:val="008056BA"/>
    <w:rsid w:val="008056E7"/>
    <w:rsid w:val="00805B96"/>
    <w:rsid w:val="0080625F"/>
    <w:rsid w:val="008065BE"/>
    <w:rsid w:val="008067DD"/>
    <w:rsid w:val="00807BC3"/>
    <w:rsid w:val="00811B6B"/>
    <w:rsid w:val="00814937"/>
    <w:rsid w:val="00814DEF"/>
    <w:rsid w:val="008177F7"/>
    <w:rsid w:val="0081798C"/>
    <w:rsid w:val="008201F7"/>
    <w:rsid w:val="008205F9"/>
    <w:rsid w:val="00821512"/>
    <w:rsid w:val="00822639"/>
    <w:rsid w:val="0082287D"/>
    <w:rsid w:val="00823520"/>
    <w:rsid w:val="00824C92"/>
    <w:rsid w:val="00832511"/>
    <w:rsid w:val="00832C5F"/>
    <w:rsid w:val="0083423D"/>
    <w:rsid w:val="008349D2"/>
    <w:rsid w:val="008351C3"/>
    <w:rsid w:val="0083566D"/>
    <w:rsid w:val="008357DE"/>
    <w:rsid w:val="00836EAC"/>
    <w:rsid w:val="0083778E"/>
    <w:rsid w:val="00841A9A"/>
    <w:rsid w:val="00842A54"/>
    <w:rsid w:val="00843897"/>
    <w:rsid w:val="00844641"/>
    <w:rsid w:val="00844804"/>
    <w:rsid w:val="00844B35"/>
    <w:rsid w:val="00846A13"/>
    <w:rsid w:val="00846BCB"/>
    <w:rsid w:val="00847B70"/>
    <w:rsid w:val="008505C3"/>
    <w:rsid w:val="00850C11"/>
    <w:rsid w:val="00852913"/>
    <w:rsid w:val="00854BA0"/>
    <w:rsid w:val="008550A9"/>
    <w:rsid w:val="00856887"/>
    <w:rsid w:val="00857B99"/>
    <w:rsid w:val="00860777"/>
    <w:rsid w:val="00864251"/>
    <w:rsid w:val="0086472B"/>
    <w:rsid w:val="008649F8"/>
    <w:rsid w:val="00867FDE"/>
    <w:rsid w:val="008701E3"/>
    <w:rsid w:val="00870FE9"/>
    <w:rsid w:val="008726E7"/>
    <w:rsid w:val="0087328A"/>
    <w:rsid w:val="00874F36"/>
    <w:rsid w:val="00876665"/>
    <w:rsid w:val="00876779"/>
    <w:rsid w:val="0087734B"/>
    <w:rsid w:val="0088008C"/>
    <w:rsid w:val="008804C5"/>
    <w:rsid w:val="0088099B"/>
    <w:rsid w:val="00882F9A"/>
    <w:rsid w:val="00884258"/>
    <w:rsid w:val="00885566"/>
    <w:rsid w:val="008868CE"/>
    <w:rsid w:val="0088700E"/>
    <w:rsid w:val="00887068"/>
    <w:rsid w:val="0089166E"/>
    <w:rsid w:val="0089282A"/>
    <w:rsid w:val="00892CF0"/>
    <w:rsid w:val="008A3427"/>
    <w:rsid w:val="008A34B5"/>
    <w:rsid w:val="008A3B84"/>
    <w:rsid w:val="008A6B10"/>
    <w:rsid w:val="008A7A3A"/>
    <w:rsid w:val="008A7DA7"/>
    <w:rsid w:val="008A7F55"/>
    <w:rsid w:val="008B2FFB"/>
    <w:rsid w:val="008B526D"/>
    <w:rsid w:val="008B5A22"/>
    <w:rsid w:val="008B6491"/>
    <w:rsid w:val="008B7B8E"/>
    <w:rsid w:val="008C0F51"/>
    <w:rsid w:val="008C14E2"/>
    <w:rsid w:val="008C1B72"/>
    <w:rsid w:val="008C2480"/>
    <w:rsid w:val="008C6478"/>
    <w:rsid w:val="008C7E44"/>
    <w:rsid w:val="008D0542"/>
    <w:rsid w:val="008D0C08"/>
    <w:rsid w:val="008D1C5E"/>
    <w:rsid w:val="008D22AE"/>
    <w:rsid w:val="008D4722"/>
    <w:rsid w:val="008D62D8"/>
    <w:rsid w:val="008E34FE"/>
    <w:rsid w:val="008E39F7"/>
    <w:rsid w:val="008E44E6"/>
    <w:rsid w:val="008E4C37"/>
    <w:rsid w:val="008E4CA4"/>
    <w:rsid w:val="008E6413"/>
    <w:rsid w:val="008E65C3"/>
    <w:rsid w:val="008E7585"/>
    <w:rsid w:val="008F60A8"/>
    <w:rsid w:val="00900782"/>
    <w:rsid w:val="00901786"/>
    <w:rsid w:val="00901FD3"/>
    <w:rsid w:val="009029B4"/>
    <w:rsid w:val="00902E6C"/>
    <w:rsid w:val="00903F5D"/>
    <w:rsid w:val="00904823"/>
    <w:rsid w:val="00910D22"/>
    <w:rsid w:val="00910DFD"/>
    <w:rsid w:val="009112A7"/>
    <w:rsid w:val="00911F5B"/>
    <w:rsid w:val="00916C4E"/>
    <w:rsid w:val="00917344"/>
    <w:rsid w:val="00917A30"/>
    <w:rsid w:val="009212D5"/>
    <w:rsid w:val="00921B24"/>
    <w:rsid w:val="00921D99"/>
    <w:rsid w:val="00923174"/>
    <w:rsid w:val="00924568"/>
    <w:rsid w:val="00924CAB"/>
    <w:rsid w:val="009263BF"/>
    <w:rsid w:val="009264EA"/>
    <w:rsid w:val="0092657D"/>
    <w:rsid w:val="009279F6"/>
    <w:rsid w:val="00932127"/>
    <w:rsid w:val="0093655E"/>
    <w:rsid w:val="00936DBF"/>
    <w:rsid w:val="00940EFE"/>
    <w:rsid w:val="0094366C"/>
    <w:rsid w:val="0094534D"/>
    <w:rsid w:val="009468C7"/>
    <w:rsid w:val="00950751"/>
    <w:rsid w:val="00953029"/>
    <w:rsid w:val="00953ADF"/>
    <w:rsid w:val="0095434A"/>
    <w:rsid w:val="00963978"/>
    <w:rsid w:val="0096542D"/>
    <w:rsid w:val="00965476"/>
    <w:rsid w:val="00965CB5"/>
    <w:rsid w:val="00967823"/>
    <w:rsid w:val="00975616"/>
    <w:rsid w:val="00975DD7"/>
    <w:rsid w:val="00976A6A"/>
    <w:rsid w:val="00976D58"/>
    <w:rsid w:val="00982AE4"/>
    <w:rsid w:val="009861A0"/>
    <w:rsid w:val="00986AD4"/>
    <w:rsid w:val="00986DC8"/>
    <w:rsid w:val="009875B7"/>
    <w:rsid w:val="00992708"/>
    <w:rsid w:val="00993555"/>
    <w:rsid w:val="009946F8"/>
    <w:rsid w:val="0099532C"/>
    <w:rsid w:val="00996ECF"/>
    <w:rsid w:val="009A0DE7"/>
    <w:rsid w:val="009A1719"/>
    <w:rsid w:val="009A1881"/>
    <w:rsid w:val="009A70FF"/>
    <w:rsid w:val="009A7EF6"/>
    <w:rsid w:val="009B0D61"/>
    <w:rsid w:val="009B4FFB"/>
    <w:rsid w:val="009B5F75"/>
    <w:rsid w:val="009B621A"/>
    <w:rsid w:val="009B710F"/>
    <w:rsid w:val="009B7275"/>
    <w:rsid w:val="009C20EF"/>
    <w:rsid w:val="009C2ACB"/>
    <w:rsid w:val="009C45D9"/>
    <w:rsid w:val="009C6F32"/>
    <w:rsid w:val="009C6FC6"/>
    <w:rsid w:val="009C7049"/>
    <w:rsid w:val="009C77C0"/>
    <w:rsid w:val="009D1CB0"/>
    <w:rsid w:val="009D1DCB"/>
    <w:rsid w:val="009D240C"/>
    <w:rsid w:val="009D2B9B"/>
    <w:rsid w:val="009D76C9"/>
    <w:rsid w:val="009E3187"/>
    <w:rsid w:val="009E4CB0"/>
    <w:rsid w:val="009E5522"/>
    <w:rsid w:val="009F2748"/>
    <w:rsid w:val="00A005EB"/>
    <w:rsid w:val="00A020B2"/>
    <w:rsid w:val="00A02477"/>
    <w:rsid w:val="00A04252"/>
    <w:rsid w:val="00A0564A"/>
    <w:rsid w:val="00A057F2"/>
    <w:rsid w:val="00A06657"/>
    <w:rsid w:val="00A11F71"/>
    <w:rsid w:val="00A12B67"/>
    <w:rsid w:val="00A13439"/>
    <w:rsid w:val="00A13F87"/>
    <w:rsid w:val="00A14D90"/>
    <w:rsid w:val="00A16194"/>
    <w:rsid w:val="00A168F0"/>
    <w:rsid w:val="00A16EE6"/>
    <w:rsid w:val="00A173D6"/>
    <w:rsid w:val="00A202DE"/>
    <w:rsid w:val="00A2157E"/>
    <w:rsid w:val="00A21F19"/>
    <w:rsid w:val="00A226F0"/>
    <w:rsid w:val="00A22F1F"/>
    <w:rsid w:val="00A239BD"/>
    <w:rsid w:val="00A24025"/>
    <w:rsid w:val="00A2579D"/>
    <w:rsid w:val="00A30D5F"/>
    <w:rsid w:val="00A30EDD"/>
    <w:rsid w:val="00A31713"/>
    <w:rsid w:val="00A31CD7"/>
    <w:rsid w:val="00A330F4"/>
    <w:rsid w:val="00A33BE9"/>
    <w:rsid w:val="00A342AC"/>
    <w:rsid w:val="00A3459B"/>
    <w:rsid w:val="00A4017F"/>
    <w:rsid w:val="00A41CB8"/>
    <w:rsid w:val="00A42059"/>
    <w:rsid w:val="00A445C9"/>
    <w:rsid w:val="00A44681"/>
    <w:rsid w:val="00A456C7"/>
    <w:rsid w:val="00A46C37"/>
    <w:rsid w:val="00A4765F"/>
    <w:rsid w:val="00A5280F"/>
    <w:rsid w:val="00A537E4"/>
    <w:rsid w:val="00A53999"/>
    <w:rsid w:val="00A53A17"/>
    <w:rsid w:val="00A53D91"/>
    <w:rsid w:val="00A5426E"/>
    <w:rsid w:val="00A54C61"/>
    <w:rsid w:val="00A57C04"/>
    <w:rsid w:val="00A61003"/>
    <w:rsid w:val="00A6159B"/>
    <w:rsid w:val="00A62A0A"/>
    <w:rsid w:val="00A62C30"/>
    <w:rsid w:val="00A63DC2"/>
    <w:rsid w:val="00A64AE3"/>
    <w:rsid w:val="00A65EF3"/>
    <w:rsid w:val="00A66142"/>
    <w:rsid w:val="00A66402"/>
    <w:rsid w:val="00A67D76"/>
    <w:rsid w:val="00A71229"/>
    <w:rsid w:val="00A71D57"/>
    <w:rsid w:val="00A722CC"/>
    <w:rsid w:val="00A72585"/>
    <w:rsid w:val="00A7343D"/>
    <w:rsid w:val="00A75434"/>
    <w:rsid w:val="00A75CCA"/>
    <w:rsid w:val="00A76017"/>
    <w:rsid w:val="00A76457"/>
    <w:rsid w:val="00A76F00"/>
    <w:rsid w:val="00A77792"/>
    <w:rsid w:val="00A8011E"/>
    <w:rsid w:val="00A82804"/>
    <w:rsid w:val="00A8648E"/>
    <w:rsid w:val="00A86D3D"/>
    <w:rsid w:val="00A8718F"/>
    <w:rsid w:val="00A87DE1"/>
    <w:rsid w:val="00A90EA0"/>
    <w:rsid w:val="00A91847"/>
    <w:rsid w:val="00A9231A"/>
    <w:rsid w:val="00A93367"/>
    <w:rsid w:val="00A95B5D"/>
    <w:rsid w:val="00A968F6"/>
    <w:rsid w:val="00A9796E"/>
    <w:rsid w:val="00AA0D56"/>
    <w:rsid w:val="00AA11B5"/>
    <w:rsid w:val="00AA3852"/>
    <w:rsid w:val="00AA494A"/>
    <w:rsid w:val="00AA4F0F"/>
    <w:rsid w:val="00AA51C9"/>
    <w:rsid w:val="00AA574F"/>
    <w:rsid w:val="00AA5E9B"/>
    <w:rsid w:val="00AA7004"/>
    <w:rsid w:val="00AA76DA"/>
    <w:rsid w:val="00AB173B"/>
    <w:rsid w:val="00AB1BB0"/>
    <w:rsid w:val="00AB2169"/>
    <w:rsid w:val="00AB2948"/>
    <w:rsid w:val="00AB39FA"/>
    <w:rsid w:val="00AB46EA"/>
    <w:rsid w:val="00AB598A"/>
    <w:rsid w:val="00AC1B5E"/>
    <w:rsid w:val="00AC42A4"/>
    <w:rsid w:val="00AC5436"/>
    <w:rsid w:val="00AC574D"/>
    <w:rsid w:val="00AC6C62"/>
    <w:rsid w:val="00AC7A93"/>
    <w:rsid w:val="00AD1139"/>
    <w:rsid w:val="00AD2043"/>
    <w:rsid w:val="00AD3919"/>
    <w:rsid w:val="00AD3FB0"/>
    <w:rsid w:val="00AD443D"/>
    <w:rsid w:val="00AD5718"/>
    <w:rsid w:val="00AD6933"/>
    <w:rsid w:val="00AD6B7B"/>
    <w:rsid w:val="00AD6F63"/>
    <w:rsid w:val="00AD7BE5"/>
    <w:rsid w:val="00AE1376"/>
    <w:rsid w:val="00AE26D7"/>
    <w:rsid w:val="00AE2E09"/>
    <w:rsid w:val="00AE3A36"/>
    <w:rsid w:val="00AE6276"/>
    <w:rsid w:val="00AE7003"/>
    <w:rsid w:val="00AF35EA"/>
    <w:rsid w:val="00AF3FBB"/>
    <w:rsid w:val="00AF4FA4"/>
    <w:rsid w:val="00AF59A2"/>
    <w:rsid w:val="00AF7C3F"/>
    <w:rsid w:val="00B01758"/>
    <w:rsid w:val="00B01F01"/>
    <w:rsid w:val="00B021C6"/>
    <w:rsid w:val="00B02702"/>
    <w:rsid w:val="00B0298D"/>
    <w:rsid w:val="00B029D7"/>
    <w:rsid w:val="00B03328"/>
    <w:rsid w:val="00B049BD"/>
    <w:rsid w:val="00B05670"/>
    <w:rsid w:val="00B06CBB"/>
    <w:rsid w:val="00B0703D"/>
    <w:rsid w:val="00B10A67"/>
    <w:rsid w:val="00B11BDD"/>
    <w:rsid w:val="00B11D1A"/>
    <w:rsid w:val="00B12AF1"/>
    <w:rsid w:val="00B13378"/>
    <w:rsid w:val="00B13601"/>
    <w:rsid w:val="00B16EA8"/>
    <w:rsid w:val="00B177C1"/>
    <w:rsid w:val="00B179F5"/>
    <w:rsid w:val="00B316E5"/>
    <w:rsid w:val="00B31DC7"/>
    <w:rsid w:val="00B33F0E"/>
    <w:rsid w:val="00B407D1"/>
    <w:rsid w:val="00B40D0B"/>
    <w:rsid w:val="00B41978"/>
    <w:rsid w:val="00B43D2A"/>
    <w:rsid w:val="00B44BC9"/>
    <w:rsid w:val="00B44FBD"/>
    <w:rsid w:val="00B464CC"/>
    <w:rsid w:val="00B47EFB"/>
    <w:rsid w:val="00B503F7"/>
    <w:rsid w:val="00B528B3"/>
    <w:rsid w:val="00B5304F"/>
    <w:rsid w:val="00B56A47"/>
    <w:rsid w:val="00B56EFF"/>
    <w:rsid w:val="00B5772C"/>
    <w:rsid w:val="00B6033C"/>
    <w:rsid w:val="00B603E4"/>
    <w:rsid w:val="00B61A4D"/>
    <w:rsid w:val="00B620CE"/>
    <w:rsid w:val="00B65CB3"/>
    <w:rsid w:val="00B6782B"/>
    <w:rsid w:val="00B73EB8"/>
    <w:rsid w:val="00B743C2"/>
    <w:rsid w:val="00B76533"/>
    <w:rsid w:val="00B76ABD"/>
    <w:rsid w:val="00B771C2"/>
    <w:rsid w:val="00B774DB"/>
    <w:rsid w:val="00B77E77"/>
    <w:rsid w:val="00B81C78"/>
    <w:rsid w:val="00B8229E"/>
    <w:rsid w:val="00B84E95"/>
    <w:rsid w:val="00B86859"/>
    <w:rsid w:val="00B91357"/>
    <w:rsid w:val="00B91781"/>
    <w:rsid w:val="00B91C05"/>
    <w:rsid w:val="00B93644"/>
    <w:rsid w:val="00B97028"/>
    <w:rsid w:val="00B974B2"/>
    <w:rsid w:val="00BA005C"/>
    <w:rsid w:val="00BA0E6C"/>
    <w:rsid w:val="00BA1D1B"/>
    <w:rsid w:val="00BA3921"/>
    <w:rsid w:val="00BA4B5F"/>
    <w:rsid w:val="00BA4F6D"/>
    <w:rsid w:val="00BA564B"/>
    <w:rsid w:val="00BA61EE"/>
    <w:rsid w:val="00BA62B8"/>
    <w:rsid w:val="00BA646E"/>
    <w:rsid w:val="00BB004C"/>
    <w:rsid w:val="00BB047B"/>
    <w:rsid w:val="00BB0F00"/>
    <w:rsid w:val="00BB41EB"/>
    <w:rsid w:val="00BB5E82"/>
    <w:rsid w:val="00BB6398"/>
    <w:rsid w:val="00BB6AE1"/>
    <w:rsid w:val="00BB6E2E"/>
    <w:rsid w:val="00BB781C"/>
    <w:rsid w:val="00BB7C09"/>
    <w:rsid w:val="00BC006D"/>
    <w:rsid w:val="00BC0267"/>
    <w:rsid w:val="00BC18D2"/>
    <w:rsid w:val="00BC1947"/>
    <w:rsid w:val="00BC2816"/>
    <w:rsid w:val="00BC2C23"/>
    <w:rsid w:val="00BC517F"/>
    <w:rsid w:val="00BC6D48"/>
    <w:rsid w:val="00BD0359"/>
    <w:rsid w:val="00BD0372"/>
    <w:rsid w:val="00BD3811"/>
    <w:rsid w:val="00BD44D2"/>
    <w:rsid w:val="00BD4C1E"/>
    <w:rsid w:val="00BD4C6D"/>
    <w:rsid w:val="00BD639D"/>
    <w:rsid w:val="00BE0FF7"/>
    <w:rsid w:val="00BE1970"/>
    <w:rsid w:val="00BE37BA"/>
    <w:rsid w:val="00BE4A56"/>
    <w:rsid w:val="00BE4DC3"/>
    <w:rsid w:val="00BF2A0B"/>
    <w:rsid w:val="00BF372E"/>
    <w:rsid w:val="00BF4766"/>
    <w:rsid w:val="00BF5A31"/>
    <w:rsid w:val="00BF77A3"/>
    <w:rsid w:val="00C016A5"/>
    <w:rsid w:val="00C0330A"/>
    <w:rsid w:val="00C062C6"/>
    <w:rsid w:val="00C06827"/>
    <w:rsid w:val="00C06A5C"/>
    <w:rsid w:val="00C0734B"/>
    <w:rsid w:val="00C11E5A"/>
    <w:rsid w:val="00C1202E"/>
    <w:rsid w:val="00C12263"/>
    <w:rsid w:val="00C139CA"/>
    <w:rsid w:val="00C13ACD"/>
    <w:rsid w:val="00C1762A"/>
    <w:rsid w:val="00C1793E"/>
    <w:rsid w:val="00C17FD0"/>
    <w:rsid w:val="00C20562"/>
    <w:rsid w:val="00C206E2"/>
    <w:rsid w:val="00C22351"/>
    <w:rsid w:val="00C22840"/>
    <w:rsid w:val="00C23323"/>
    <w:rsid w:val="00C24FA6"/>
    <w:rsid w:val="00C3168D"/>
    <w:rsid w:val="00C33108"/>
    <w:rsid w:val="00C33791"/>
    <w:rsid w:val="00C34331"/>
    <w:rsid w:val="00C34BC4"/>
    <w:rsid w:val="00C357AA"/>
    <w:rsid w:val="00C36339"/>
    <w:rsid w:val="00C37225"/>
    <w:rsid w:val="00C3797A"/>
    <w:rsid w:val="00C40D08"/>
    <w:rsid w:val="00C44AC8"/>
    <w:rsid w:val="00C45003"/>
    <w:rsid w:val="00C4538D"/>
    <w:rsid w:val="00C460E7"/>
    <w:rsid w:val="00C468FA"/>
    <w:rsid w:val="00C51429"/>
    <w:rsid w:val="00C52F4F"/>
    <w:rsid w:val="00C54F90"/>
    <w:rsid w:val="00C60696"/>
    <w:rsid w:val="00C63CE5"/>
    <w:rsid w:val="00C65204"/>
    <w:rsid w:val="00C66E53"/>
    <w:rsid w:val="00C67912"/>
    <w:rsid w:val="00C715E3"/>
    <w:rsid w:val="00C744AF"/>
    <w:rsid w:val="00C75CD7"/>
    <w:rsid w:val="00C77F2A"/>
    <w:rsid w:val="00C81F0A"/>
    <w:rsid w:val="00C83188"/>
    <w:rsid w:val="00C83FD7"/>
    <w:rsid w:val="00C85C5B"/>
    <w:rsid w:val="00C90955"/>
    <w:rsid w:val="00C909CB"/>
    <w:rsid w:val="00C90E41"/>
    <w:rsid w:val="00C92389"/>
    <w:rsid w:val="00C93DA9"/>
    <w:rsid w:val="00C94728"/>
    <w:rsid w:val="00C94CF5"/>
    <w:rsid w:val="00C94F0A"/>
    <w:rsid w:val="00CA0299"/>
    <w:rsid w:val="00CA1186"/>
    <w:rsid w:val="00CA2C26"/>
    <w:rsid w:val="00CA5438"/>
    <w:rsid w:val="00CA6802"/>
    <w:rsid w:val="00CA6C7E"/>
    <w:rsid w:val="00CA78F6"/>
    <w:rsid w:val="00CB09AA"/>
    <w:rsid w:val="00CB1834"/>
    <w:rsid w:val="00CB320A"/>
    <w:rsid w:val="00CC4AF5"/>
    <w:rsid w:val="00CC5867"/>
    <w:rsid w:val="00CD10AF"/>
    <w:rsid w:val="00CD1DD7"/>
    <w:rsid w:val="00CD2D91"/>
    <w:rsid w:val="00CD51E5"/>
    <w:rsid w:val="00CD7225"/>
    <w:rsid w:val="00CD77E8"/>
    <w:rsid w:val="00CE0399"/>
    <w:rsid w:val="00CE2339"/>
    <w:rsid w:val="00CE243A"/>
    <w:rsid w:val="00CE3D1B"/>
    <w:rsid w:val="00CE5A63"/>
    <w:rsid w:val="00CE7AA8"/>
    <w:rsid w:val="00CE7AE7"/>
    <w:rsid w:val="00CF0F08"/>
    <w:rsid w:val="00CF33D3"/>
    <w:rsid w:val="00CF3914"/>
    <w:rsid w:val="00CF4011"/>
    <w:rsid w:val="00CF5B03"/>
    <w:rsid w:val="00CF7A03"/>
    <w:rsid w:val="00D0140D"/>
    <w:rsid w:val="00D0162D"/>
    <w:rsid w:val="00D01D6E"/>
    <w:rsid w:val="00D04475"/>
    <w:rsid w:val="00D04800"/>
    <w:rsid w:val="00D05460"/>
    <w:rsid w:val="00D06C38"/>
    <w:rsid w:val="00D07B96"/>
    <w:rsid w:val="00D104EA"/>
    <w:rsid w:val="00D107C5"/>
    <w:rsid w:val="00D116A2"/>
    <w:rsid w:val="00D1406E"/>
    <w:rsid w:val="00D1422A"/>
    <w:rsid w:val="00D1494B"/>
    <w:rsid w:val="00D15BDA"/>
    <w:rsid w:val="00D161EB"/>
    <w:rsid w:val="00D226A7"/>
    <w:rsid w:val="00D2452A"/>
    <w:rsid w:val="00D2550C"/>
    <w:rsid w:val="00D26035"/>
    <w:rsid w:val="00D26910"/>
    <w:rsid w:val="00D30385"/>
    <w:rsid w:val="00D31347"/>
    <w:rsid w:val="00D3135E"/>
    <w:rsid w:val="00D32009"/>
    <w:rsid w:val="00D3612A"/>
    <w:rsid w:val="00D37703"/>
    <w:rsid w:val="00D37F25"/>
    <w:rsid w:val="00D4235A"/>
    <w:rsid w:val="00D44A49"/>
    <w:rsid w:val="00D46110"/>
    <w:rsid w:val="00D50571"/>
    <w:rsid w:val="00D5180A"/>
    <w:rsid w:val="00D52099"/>
    <w:rsid w:val="00D53391"/>
    <w:rsid w:val="00D539F7"/>
    <w:rsid w:val="00D546E7"/>
    <w:rsid w:val="00D55BB2"/>
    <w:rsid w:val="00D56C3A"/>
    <w:rsid w:val="00D61620"/>
    <w:rsid w:val="00D61EE5"/>
    <w:rsid w:val="00D62F84"/>
    <w:rsid w:val="00D6338D"/>
    <w:rsid w:val="00D64580"/>
    <w:rsid w:val="00D6502E"/>
    <w:rsid w:val="00D65B52"/>
    <w:rsid w:val="00D70AFE"/>
    <w:rsid w:val="00D70D08"/>
    <w:rsid w:val="00D73161"/>
    <w:rsid w:val="00D737BC"/>
    <w:rsid w:val="00D7603E"/>
    <w:rsid w:val="00D803D1"/>
    <w:rsid w:val="00D80527"/>
    <w:rsid w:val="00D81AD5"/>
    <w:rsid w:val="00D83810"/>
    <w:rsid w:val="00D83E54"/>
    <w:rsid w:val="00D856B5"/>
    <w:rsid w:val="00D856CE"/>
    <w:rsid w:val="00D860A1"/>
    <w:rsid w:val="00D903C9"/>
    <w:rsid w:val="00D91771"/>
    <w:rsid w:val="00D91ECC"/>
    <w:rsid w:val="00D9207E"/>
    <w:rsid w:val="00D93200"/>
    <w:rsid w:val="00D949FC"/>
    <w:rsid w:val="00D955E2"/>
    <w:rsid w:val="00D979FC"/>
    <w:rsid w:val="00D97C30"/>
    <w:rsid w:val="00D97DA8"/>
    <w:rsid w:val="00D97E71"/>
    <w:rsid w:val="00DA4CCB"/>
    <w:rsid w:val="00DA622B"/>
    <w:rsid w:val="00DA635F"/>
    <w:rsid w:val="00DA7A6A"/>
    <w:rsid w:val="00DB158B"/>
    <w:rsid w:val="00DB2C21"/>
    <w:rsid w:val="00DB40F0"/>
    <w:rsid w:val="00DB4A1B"/>
    <w:rsid w:val="00DB5574"/>
    <w:rsid w:val="00DB6BD5"/>
    <w:rsid w:val="00DB73C9"/>
    <w:rsid w:val="00DC280A"/>
    <w:rsid w:val="00DC4A55"/>
    <w:rsid w:val="00DC5B4B"/>
    <w:rsid w:val="00DC6282"/>
    <w:rsid w:val="00DC778C"/>
    <w:rsid w:val="00DC7AEB"/>
    <w:rsid w:val="00DD0F85"/>
    <w:rsid w:val="00DD2A02"/>
    <w:rsid w:val="00DD4C87"/>
    <w:rsid w:val="00DD4DE0"/>
    <w:rsid w:val="00DD5C70"/>
    <w:rsid w:val="00DD5FE7"/>
    <w:rsid w:val="00DE12C5"/>
    <w:rsid w:val="00DE3F8D"/>
    <w:rsid w:val="00DE4560"/>
    <w:rsid w:val="00DE4667"/>
    <w:rsid w:val="00DE643F"/>
    <w:rsid w:val="00DE644A"/>
    <w:rsid w:val="00DE65DB"/>
    <w:rsid w:val="00DE7BCC"/>
    <w:rsid w:val="00DE7FAB"/>
    <w:rsid w:val="00DF05EF"/>
    <w:rsid w:val="00DF117C"/>
    <w:rsid w:val="00DF2EBE"/>
    <w:rsid w:val="00DF4636"/>
    <w:rsid w:val="00DF66DC"/>
    <w:rsid w:val="00DF6DEA"/>
    <w:rsid w:val="00E004E2"/>
    <w:rsid w:val="00E00566"/>
    <w:rsid w:val="00E013CA"/>
    <w:rsid w:val="00E01B8C"/>
    <w:rsid w:val="00E03C31"/>
    <w:rsid w:val="00E04B2E"/>
    <w:rsid w:val="00E04DBA"/>
    <w:rsid w:val="00E06FDE"/>
    <w:rsid w:val="00E0748A"/>
    <w:rsid w:val="00E07F60"/>
    <w:rsid w:val="00E125F1"/>
    <w:rsid w:val="00E1521C"/>
    <w:rsid w:val="00E154C5"/>
    <w:rsid w:val="00E157A4"/>
    <w:rsid w:val="00E17498"/>
    <w:rsid w:val="00E21FE1"/>
    <w:rsid w:val="00E22B5A"/>
    <w:rsid w:val="00E2426C"/>
    <w:rsid w:val="00E24A1B"/>
    <w:rsid w:val="00E3013A"/>
    <w:rsid w:val="00E306E7"/>
    <w:rsid w:val="00E30DD7"/>
    <w:rsid w:val="00E34448"/>
    <w:rsid w:val="00E37127"/>
    <w:rsid w:val="00E3726C"/>
    <w:rsid w:val="00E4159A"/>
    <w:rsid w:val="00E423E2"/>
    <w:rsid w:val="00E42B11"/>
    <w:rsid w:val="00E456E4"/>
    <w:rsid w:val="00E4622C"/>
    <w:rsid w:val="00E4658C"/>
    <w:rsid w:val="00E507B7"/>
    <w:rsid w:val="00E51CDC"/>
    <w:rsid w:val="00E51FFB"/>
    <w:rsid w:val="00E52FC4"/>
    <w:rsid w:val="00E536E0"/>
    <w:rsid w:val="00E54A95"/>
    <w:rsid w:val="00E54CD0"/>
    <w:rsid w:val="00E55AC7"/>
    <w:rsid w:val="00E56A3C"/>
    <w:rsid w:val="00E56D5B"/>
    <w:rsid w:val="00E57B41"/>
    <w:rsid w:val="00E6107F"/>
    <w:rsid w:val="00E61476"/>
    <w:rsid w:val="00E625EB"/>
    <w:rsid w:val="00E6396F"/>
    <w:rsid w:val="00E64D1A"/>
    <w:rsid w:val="00E64DB7"/>
    <w:rsid w:val="00E64E3E"/>
    <w:rsid w:val="00E65D9C"/>
    <w:rsid w:val="00E66596"/>
    <w:rsid w:val="00E67F41"/>
    <w:rsid w:val="00E746D8"/>
    <w:rsid w:val="00E753FD"/>
    <w:rsid w:val="00E824F8"/>
    <w:rsid w:val="00E82DA6"/>
    <w:rsid w:val="00E83D70"/>
    <w:rsid w:val="00E84CD6"/>
    <w:rsid w:val="00E85BD6"/>
    <w:rsid w:val="00E8732E"/>
    <w:rsid w:val="00E877D5"/>
    <w:rsid w:val="00E9029F"/>
    <w:rsid w:val="00E907B4"/>
    <w:rsid w:val="00E93677"/>
    <w:rsid w:val="00EA5A60"/>
    <w:rsid w:val="00EA616F"/>
    <w:rsid w:val="00EA6EF3"/>
    <w:rsid w:val="00EB02C5"/>
    <w:rsid w:val="00EB051B"/>
    <w:rsid w:val="00EB1EFE"/>
    <w:rsid w:val="00EB2762"/>
    <w:rsid w:val="00EB3C59"/>
    <w:rsid w:val="00EB4375"/>
    <w:rsid w:val="00EB5A12"/>
    <w:rsid w:val="00EB7684"/>
    <w:rsid w:val="00EC1A8D"/>
    <w:rsid w:val="00EC4772"/>
    <w:rsid w:val="00EC65E2"/>
    <w:rsid w:val="00ED0FF3"/>
    <w:rsid w:val="00ED5C02"/>
    <w:rsid w:val="00ED717E"/>
    <w:rsid w:val="00ED73E8"/>
    <w:rsid w:val="00ED797F"/>
    <w:rsid w:val="00EE0576"/>
    <w:rsid w:val="00EE058F"/>
    <w:rsid w:val="00EE0607"/>
    <w:rsid w:val="00EE1453"/>
    <w:rsid w:val="00EE2914"/>
    <w:rsid w:val="00EE2E9F"/>
    <w:rsid w:val="00EE45B3"/>
    <w:rsid w:val="00EE53C3"/>
    <w:rsid w:val="00EE58D9"/>
    <w:rsid w:val="00EF01BA"/>
    <w:rsid w:val="00EF02FF"/>
    <w:rsid w:val="00EF10C3"/>
    <w:rsid w:val="00EF3A9B"/>
    <w:rsid w:val="00EF5718"/>
    <w:rsid w:val="00EF647F"/>
    <w:rsid w:val="00F00B4D"/>
    <w:rsid w:val="00F01FA4"/>
    <w:rsid w:val="00F0205B"/>
    <w:rsid w:val="00F029A7"/>
    <w:rsid w:val="00F05A87"/>
    <w:rsid w:val="00F05B39"/>
    <w:rsid w:val="00F05D8C"/>
    <w:rsid w:val="00F109A7"/>
    <w:rsid w:val="00F1201F"/>
    <w:rsid w:val="00F12A8F"/>
    <w:rsid w:val="00F13888"/>
    <w:rsid w:val="00F179E3"/>
    <w:rsid w:val="00F215BF"/>
    <w:rsid w:val="00F21BBA"/>
    <w:rsid w:val="00F2474D"/>
    <w:rsid w:val="00F26A9F"/>
    <w:rsid w:val="00F31CA6"/>
    <w:rsid w:val="00F329FB"/>
    <w:rsid w:val="00F33FA9"/>
    <w:rsid w:val="00F36F10"/>
    <w:rsid w:val="00F409A9"/>
    <w:rsid w:val="00F40C38"/>
    <w:rsid w:val="00F4414F"/>
    <w:rsid w:val="00F4489C"/>
    <w:rsid w:val="00F44B83"/>
    <w:rsid w:val="00F467F9"/>
    <w:rsid w:val="00F476A5"/>
    <w:rsid w:val="00F47B5B"/>
    <w:rsid w:val="00F5355B"/>
    <w:rsid w:val="00F57021"/>
    <w:rsid w:val="00F5768E"/>
    <w:rsid w:val="00F5789E"/>
    <w:rsid w:val="00F62396"/>
    <w:rsid w:val="00F648C7"/>
    <w:rsid w:val="00F660C7"/>
    <w:rsid w:val="00F6663B"/>
    <w:rsid w:val="00F6672F"/>
    <w:rsid w:val="00F667E5"/>
    <w:rsid w:val="00F66E3A"/>
    <w:rsid w:val="00F67213"/>
    <w:rsid w:val="00F676DD"/>
    <w:rsid w:val="00F67D94"/>
    <w:rsid w:val="00F7026F"/>
    <w:rsid w:val="00F7175D"/>
    <w:rsid w:val="00F7205A"/>
    <w:rsid w:val="00F7255A"/>
    <w:rsid w:val="00F75E22"/>
    <w:rsid w:val="00F75F90"/>
    <w:rsid w:val="00F765C7"/>
    <w:rsid w:val="00F76E75"/>
    <w:rsid w:val="00F76E78"/>
    <w:rsid w:val="00F80511"/>
    <w:rsid w:val="00F8101D"/>
    <w:rsid w:val="00F835C5"/>
    <w:rsid w:val="00F845F1"/>
    <w:rsid w:val="00F852E6"/>
    <w:rsid w:val="00F86FAC"/>
    <w:rsid w:val="00F871F6"/>
    <w:rsid w:val="00F90B56"/>
    <w:rsid w:val="00F92A9F"/>
    <w:rsid w:val="00F940DE"/>
    <w:rsid w:val="00F952D1"/>
    <w:rsid w:val="00FA0842"/>
    <w:rsid w:val="00FA21A0"/>
    <w:rsid w:val="00FA5F08"/>
    <w:rsid w:val="00FA64D1"/>
    <w:rsid w:val="00FA714E"/>
    <w:rsid w:val="00FB17F6"/>
    <w:rsid w:val="00FB271F"/>
    <w:rsid w:val="00FB3C1B"/>
    <w:rsid w:val="00FB4EFE"/>
    <w:rsid w:val="00FC09CF"/>
    <w:rsid w:val="00FC26FF"/>
    <w:rsid w:val="00FC3F99"/>
    <w:rsid w:val="00FC406D"/>
    <w:rsid w:val="00FC686D"/>
    <w:rsid w:val="00FC7762"/>
    <w:rsid w:val="00FD0D07"/>
    <w:rsid w:val="00FD64E0"/>
    <w:rsid w:val="00FD6C25"/>
    <w:rsid w:val="00FD7489"/>
    <w:rsid w:val="00FF07FE"/>
    <w:rsid w:val="00FF323E"/>
    <w:rsid w:val="00FF38E3"/>
    <w:rsid w:val="00FF52F3"/>
    <w:rsid w:val="00FF6EBD"/>
    <w:rsid w:val="00FF71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7B33902"/>
  <w15:chartTrackingRefBased/>
  <w15:docId w15:val="{EAF2A784-F8F5-4527-BD9D-FD3BA0D21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4728"/>
    <w:rPr>
      <w:sz w:val="24"/>
      <w:szCs w:val="24"/>
      <w:lang w:eastAsia="en-US"/>
    </w:rPr>
  </w:style>
  <w:style w:type="paragraph" w:styleId="Heading1">
    <w:name w:val="heading 1"/>
    <w:basedOn w:val="Normal"/>
    <w:next w:val="NICEnormal"/>
    <w:link w:val="Heading1Char"/>
    <w:qFormat/>
    <w:rsid w:val="00C94728"/>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C94728"/>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C94728"/>
    <w:pPr>
      <w:keepNext/>
      <w:spacing w:before="240" w:after="60" w:line="360" w:lineRule="auto"/>
      <w:outlineLvl w:val="2"/>
    </w:pPr>
    <w:rPr>
      <w:rFonts w:ascii="Arial" w:hAnsi="Arial" w:cs="Arial"/>
      <w:b/>
      <w:bCs/>
      <w:sz w:val="26"/>
    </w:rPr>
  </w:style>
  <w:style w:type="paragraph" w:styleId="Heading4">
    <w:name w:val="heading 4"/>
    <w:basedOn w:val="Normal"/>
    <w:next w:val="NICEnormal"/>
    <w:qFormat/>
    <w:rsid w:val="00C94728"/>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C94728"/>
    <w:pPr>
      <w:spacing w:after="240" w:line="360" w:lineRule="auto"/>
    </w:pPr>
    <w:rPr>
      <w:rFonts w:ascii="Arial" w:hAnsi="Arial"/>
      <w:sz w:val="24"/>
      <w:szCs w:val="24"/>
      <w:lang w:eastAsia="en-US"/>
    </w:rPr>
  </w:style>
  <w:style w:type="character" w:customStyle="1" w:styleId="NICEnormalChar">
    <w:name w:val="NICE normal Char"/>
    <w:link w:val="NICEnormal"/>
    <w:rsid w:val="00C94728"/>
    <w:rPr>
      <w:rFonts w:ascii="Arial" w:hAnsi="Arial"/>
      <w:sz w:val="24"/>
      <w:szCs w:val="24"/>
      <w:lang w:eastAsia="en-US"/>
    </w:rPr>
  </w:style>
  <w:style w:type="character" w:customStyle="1" w:styleId="Heading1Char">
    <w:name w:val="Heading 1 Char"/>
    <w:link w:val="Heading1"/>
    <w:rsid w:val="00C94728"/>
    <w:rPr>
      <w:rFonts w:ascii="Arial" w:hAnsi="Arial" w:cs="Arial"/>
      <w:b/>
      <w:bCs/>
      <w:kern w:val="32"/>
      <w:sz w:val="32"/>
      <w:szCs w:val="32"/>
      <w:lang w:eastAsia="en-US"/>
    </w:rPr>
  </w:style>
  <w:style w:type="character" w:customStyle="1" w:styleId="Heading2Char">
    <w:name w:val="Heading 2 Char"/>
    <w:link w:val="Heading2"/>
    <w:rsid w:val="00C94728"/>
    <w:rPr>
      <w:rFonts w:ascii="Arial" w:hAnsi="Arial" w:cs="Arial"/>
      <w:b/>
      <w:bCs/>
      <w:sz w:val="28"/>
      <w:szCs w:val="28"/>
      <w:lang w:eastAsia="en-US"/>
    </w:rPr>
  </w:style>
  <w:style w:type="paragraph" w:customStyle="1" w:styleId="NICEnormalsinglespacing">
    <w:name w:val="NICE normal single spacing"/>
    <w:basedOn w:val="NICEnormal"/>
    <w:rsid w:val="00C94728"/>
    <w:pPr>
      <w:spacing w:line="240" w:lineRule="auto"/>
    </w:pPr>
  </w:style>
  <w:style w:type="paragraph" w:customStyle="1" w:styleId="Title2">
    <w:name w:val="Title 2"/>
    <w:basedOn w:val="Title"/>
    <w:qFormat/>
    <w:rsid w:val="007B74F2"/>
    <w:rPr>
      <w:bCs w:val="0"/>
      <w:sz w:val="32"/>
    </w:rPr>
  </w:style>
  <w:style w:type="paragraph" w:customStyle="1" w:styleId="Numberedheading1">
    <w:name w:val="Numbered heading 1"/>
    <w:basedOn w:val="Heading1"/>
    <w:next w:val="NICEnormal"/>
    <w:link w:val="Numberedheading1CharChar"/>
    <w:qFormat/>
    <w:rsid w:val="00C94728"/>
    <w:pPr>
      <w:numPr>
        <w:numId w:val="30"/>
      </w:numPr>
    </w:pPr>
    <w:rPr>
      <w:szCs w:val="24"/>
    </w:rPr>
  </w:style>
  <w:style w:type="character" w:customStyle="1" w:styleId="Numberedheading1CharChar">
    <w:name w:val="Numbered heading 1 Char Char"/>
    <w:link w:val="Numberedheading1"/>
    <w:rsid w:val="00C94728"/>
    <w:rPr>
      <w:rFonts w:ascii="Arial" w:hAnsi="Arial" w:cs="Arial"/>
      <w:b/>
      <w:bCs/>
      <w:kern w:val="32"/>
      <w:sz w:val="32"/>
      <w:szCs w:val="24"/>
      <w:lang w:eastAsia="en-US"/>
    </w:rPr>
  </w:style>
  <w:style w:type="paragraph" w:customStyle="1" w:styleId="Bulletindent2">
    <w:name w:val="Bullet indent 2"/>
    <w:basedOn w:val="NICEnormal"/>
    <w:rsid w:val="007B74F2"/>
    <w:pPr>
      <w:numPr>
        <w:ilvl w:val="1"/>
        <w:numId w:val="20"/>
      </w:numPr>
      <w:spacing w:after="0"/>
    </w:pPr>
  </w:style>
  <w:style w:type="paragraph" w:customStyle="1" w:styleId="Bulletleft1">
    <w:name w:val="Bullet left 1"/>
    <w:basedOn w:val="NICEnormal"/>
    <w:qFormat/>
    <w:rsid w:val="00C94728"/>
    <w:pPr>
      <w:numPr>
        <w:numId w:val="22"/>
      </w:numPr>
      <w:spacing w:after="0"/>
    </w:pPr>
  </w:style>
  <w:style w:type="paragraph" w:customStyle="1" w:styleId="Bulletleft2">
    <w:name w:val="Bullet left 2"/>
    <w:basedOn w:val="NICEnormal"/>
    <w:rsid w:val="007B74F2"/>
    <w:pPr>
      <w:numPr>
        <w:ilvl w:val="1"/>
        <w:numId w:val="24"/>
      </w:numPr>
      <w:spacing w:after="0"/>
    </w:pPr>
  </w:style>
  <w:style w:type="paragraph" w:customStyle="1" w:styleId="Bulletleft3">
    <w:name w:val="Bullet left 3"/>
    <w:basedOn w:val="NICEnormal"/>
    <w:rsid w:val="00C94728"/>
    <w:pPr>
      <w:numPr>
        <w:ilvl w:val="2"/>
        <w:numId w:val="25"/>
      </w:numPr>
      <w:spacing w:after="0"/>
    </w:pPr>
  </w:style>
  <w:style w:type="paragraph" w:customStyle="1" w:styleId="Bulletindent1">
    <w:name w:val="Bullet indent 1"/>
    <w:basedOn w:val="NICEnormal"/>
    <w:link w:val="Bulletindent1Char"/>
    <w:rsid w:val="00C94728"/>
    <w:pPr>
      <w:numPr>
        <w:numId w:val="18"/>
      </w:numPr>
      <w:spacing w:after="0"/>
    </w:pPr>
  </w:style>
  <w:style w:type="character" w:customStyle="1" w:styleId="Bulletindent1Char">
    <w:name w:val="Bullet indent 1 Char"/>
    <w:link w:val="Bulletindent1"/>
    <w:rsid w:val="00F86FAC"/>
    <w:rPr>
      <w:rFonts w:ascii="Arial" w:hAnsi="Arial"/>
      <w:sz w:val="24"/>
      <w:szCs w:val="24"/>
      <w:lang w:eastAsia="en-US"/>
    </w:rPr>
  </w:style>
  <w:style w:type="paragraph" w:customStyle="1" w:styleId="Bulletindent3">
    <w:name w:val="Bullet indent 3"/>
    <w:basedOn w:val="NICEnormal"/>
    <w:rsid w:val="00C94728"/>
    <w:pPr>
      <w:numPr>
        <w:ilvl w:val="2"/>
        <w:numId w:val="21"/>
      </w:numPr>
      <w:spacing w:after="0"/>
    </w:pPr>
  </w:style>
  <w:style w:type="paragraph" w:customStyle="1" w:styleId="Numberedlevel2text">
    <w:name w:val="Numbered level 2 text"/>
    <w:basedOn w:val="Numberedheading2"/>
    <w:link w:val="Numberedlevel2textChar"/>
    <w:qFormat/>
    <w:rsid w:val="007B74F2"/>
    <w:pPr>
      <w:keepNext w:val="0"/>
      <w:spacing w:before="0" w:after="240"/>
      <w:outlineLvl w:val="9"/>
    </w:pPr>
    <w:rPr>
      <w:b w:val="0"/>
      <w:sz w:val="24"/>
    </w:rPr>
  </w:style>
  <w:style w:type="character" w:customStyle="1" w:styleId="Numberedlevel2textChar">
    <w:name w:val="Numbered level 2 text Char"/>
    <w:link w:val="Numberedlevel2text"/>
    <w:qFormat/>
    <w:rsid w:val="00A0564A"/>
    <w:rPr>
      <w:rFonts w:ascii="Arial" w:hAnsi="Arial" w:cs="Arial"/>
      <w:bCs/>
      <w:sz w:val="24"/>
      <w:szCs w:val="28"/>
      <w:lang w:eastAsia="en-US"/>
    </w:rPr>
  </w:style>
  <w:style w:type="paragraph" w:customStyle="1" w:styleId="Bulletleft1last">
    <w:name w:val="Bullet left 1 last"/>
    <w:basedOn w:val="NICEnormal"/>
    <w:link w:val="Bulletleft1lastChar"/>
    <w:rsid w:val="00C94728"/>
    <w:pPr>
      <w:numPr>
        <w:numId w:val="23"/>
      </w:numPr>
    </w:pPr>
    <w:rPr>
      <w:rFonts w:cs="Arial"/>
    </w:rPr>
  </w:style>
  <w:style w:type="paragraph" w:styleId="Header">
    <w:name w:val="header"/>
    <w:basedOn w:val="NICEnormalsinglespacing"/>
    <w:rsid w:val="00C94728"/>
    <w:pPr>
      <w:tabs>
        <w:tab w:val="center" w:pos="4153"/>
        <w:tab w:val="right" w:pos="8306"/>
      </w:tabs>
    </w:pPr>
  </w:style>
  <w:style w:type="paragraph" w:styleId="Footer">
    <w:name w:val="footer"/>
    <w:basedOn w:val="NICEnormalsinglespacing"/>
    <w:rsid w:val="00C94728"/>
    <w:pPr>
      <w:tabs>
        <w:tab w:val="center" w:pos="4153"/>
        <w:tab w:val="right" w:pos="8306"/>
      </w:tabs>
    </w:pPr>
  </w:style>
  <w:style w:type="character" w:styleId="PageNumber">
    <w:name w:val="page number"/>
    <w:rsid w:val="00C94728"/>
    <w:rPr>
      <w:rFonts w:ascii="Arial" w:hAnsi="Arial"/>
      <w:sz w:val="24"/>
    </w:rPr>
  </w:style>
  <w:style w:type="paragraph" w:customStyle="1" w:styleId="Bulletindent1last">
    <w:name w:val="Bullet indent 1 last"/>
    <w:basedOn w:val="NICEnormal"/>
    <w:next w:val="NICEnormal"/>
    <w:rsid w:val="00C94728"/>
    <w:pPr>
      <w:numPr>
        <w:numId w:val="19"/>
      </w:numPr>
    </w:pPr>
  </w:style>
  <w:style w:type="paragraph" w:customStyle="1" w:styleId="NICEnormalindented">
    <w:name w:val="NICE normal indented"/>
    <w:basedOn w:val="NICEnormal"/>
    <w:rsid w:val="00C94728"/>
    <w:pPr>
      <w:tabs>
        <w:tab w:val="left" w:pos="1134"/>
      </w:tabs>
      <w:ind w:left="1134"/>
    </w:pPr>
  </w:style>
  <w:style w:type="paragraph" w:customStyle="1" w:styleId="Tabletext">
    <w:name w:val="Table text"/>
    <w:basedOn w:val="NICEnormalsinglespacing"/>
    <w:rsid w:val="00C94728"/>
    <w:pPr>
      <w:keepNext/>
      <w:spacing w:after="60"/>
    </w:pPr>
    <w:rPr>
      <w:sz w:val="22"/>
    </w:rPr>
  </w:style>
  <w:style w:type="table" w:styleId="TableGrid">
    <w:name w:val="Table Grid"/>
    <w:basedOn w:val="TableNormal"/>
    <w:rsid w:val="00C94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4F2"/>
    <w:rPr>
      <w:color w:val="0563C1" w:themeColor="hyperlink"/>
      <w:u w:val="single"/>
    </w:rPr>
  </w:style>
  <w:style w:type="paragraph" w:styleId="BalloonText">
    <w:name w:val="Balloon Text"/>
    <w:basedOn w:val="Normal"/>
    <w:semiHidden/>
    <w:rsid w:val="003253AC"/>
    <w:rPr>
      <w:rFonts w:ascii="Tahoma" w:hAnsi="Tahoma" w:cs="Tahoma"/>
      <w:sz w:val="16"/>
      <w:szCs w:val="16"/>
    </w:rPr>
  </w:style>
  <w:style w:type="character" w:styleId="CommentReference">
    <w:name w:val="annotation reference"/>
    <w:rsid w:val="00283FE5"/>
    <w:rPr>
      <w:sz w:val="16"/>
      <w:szCs w:val="16"/>
    </w:rPr>
  </w:style>
  <w:style w:type="paragraph" w:styleId="CommentText">
    <w:name w:val="annotation text"/>
    <w:basedOn w:val="Normal"/>
    <w:link w:val="CommentTextChar"/>
    <w:rsid w:val="00283FE5"/>
    <w:rPr>
      <w:sz w:val="20"/>
      <w:szCs w:val="20"/>
    </w:rPr>
  </w:style>
  <w:style w:type="paragraph" w:styleId="CommentSubject">
    <w:name w:val="annotation subject"/>
    <w:basedOn w:val="CommentText"/>
    <w:next w:val="CommentText"/>
    <w:semiHidden/>
    <w:rsid w:val="00283FE5"/>
    <w:rPr>
      <w:b/>
      <w:bCs/>
    </w:rPr>
  </w:style>
  <w:style w:type="paragraph" w:customStyle="1" w:styleId="Title1">
    <w:name w:val="Title 1"/>
    <w:basedOn w:val="Title"/>
    <w:qFormat/>
    <w:rsid w:val="007B74F2"/>
  </w:style>
  <w:style w:type="paragraph" w:customStyle="1" w:styleId="Guidanceissuedate">
    <w:name w:val="Guidance issue date"/>
    <w:basedOn w:val="Normal"/>
    <w:qFormat/>
    <w:rsid w:val="007B74F2"/>
    <w:pPr>
      <w:spacing w:after="240" w:line="360" w:lineRule="auto"/>
    </w:pPr>
    <w:rPr>
      <w:rFonts w:ascii="Arial" w:hAnsi="Arial"/>
    </w:rPr>
  </w:style>
  <w:style w:type="paragraph" w:customStyle="1" w:styleId="Documentissuedate">
    <w:name w:val="Document issue date"/>
    <w:basedOn w:val="Guidanceissuedate"/>
    <w:qFormat/>
    <w:rsid w:val="00C94728"/>
  </w:style>
  <w:style w:type="character" w:styleId="FollowedHyperlink">
    <w:name w:val="FollowedHyperlink"/>
    <w:rsid w:val="00CD51E5"/>
    <w:rPr>
      <w:color w:val="800080"/>
      <w:u w:val="single"/>
    </w:rPr>
  </w:style>
  <w:style w:type="character" w:customStyle="1" w:styleId="CommentTextChar">
    <w:name w:val="Comment Text Char"/>
    <w:link w:val="CommentText"/>
    <w:rsid w:val="00DE65DB"/>
    <w:rPr>
      <w:lang w:eastAsia="en-US"/>
    </w:rPr>
  </w:style>
  <w:style w:type="character" w:styleId="Strong">
    <w:name w:val="Strong"/>
    <w:uiPriority w:val="22"/>
    <w:qFormat/>
    <w:rsid w:val="00B464CC"/>
    <w:rPr>
      <w:b/>
      <w:bCs/>
    </w:rPr>
  </w:style>
  <w:style w:type="paragraph" w:styleId="NormalWeb">
    <w:name w:val="Normal (Web)"/>
    <w:basedOn w:val="Normal"/>
    <w:uiPriority w:val="99"/>
    <w:unhideWhenUsed/>
    <w:rsid w:val="00B464CC"/>
    <w:pPr>
      <w:spacing w:after="180"/>
    </w:pPr>
    <w:rPr>
      <w:lang w:eastAsia="en-GB"/>
    </w:rPr>
  </w:style>
  <w:style w:type="character" w:customStyle="1" w:styleId="Bulletleft1lastChar">
    <w:name w:val="Bullet left 1 last Char"/>
    <w:link w:val="Bulletleft1last"/>
    <w:rsid w:val="001F01E5"/>
    <w:rPr>
      <w:rFonts w:ascii="Arial" w:hAnsi="Arial" w:cs="Arial"/>
      <w:sz w:val="24"/>
      <w:szCs w:val="24"/>
      <w:lang w:eastAsia="en-US"/>
    </w:rPr>
  </w:style>
  <w:style w:type="paragraph" w:styleId="FootnoteText">
    <w:name w:val="footnote text"/>
    <w:basedOn w:val="Normal"/>
    <w:link w:val="FootnoteTextChar"/>
    <w:rsid w:val="001E1693"/>
    <w:rPr>
      <w:sz w:val="20"/>
      <w:szCs w:val="20"/>
    </w:rPr>
  </w:style>
  <w:style w:type="character" w:customStyle="1" w:styleId="FootnoteTextChar">
    <w:name w:val="Footnote Text Char"/>
    <w:link w:val="FootnoteText"/>
    <w:rsid w:val="001E1693"/>
    <w:rPr>
      <w:lang w:eastAsia="en-US"/>
    </w:rPr>
  </w:style>
  <w:style w:type="character" w:styleId="FootnoteReference">
    <w:name w:val="footnote reference"/>
    <w:rsid w:val="001E1693"/>
    <w:rPr>
      <w:vertAlign w:val="superscript"/>
    </w:rPr>
  </w:style>
  <w:style w:type="paragraph" w:styleId="Revision">
    <w:name w:val="Revision"/>
    <w:hidden/>
    <w:uiPriority w:val="99"/>
    <w:semiHidden/>
    <w:rsid w:val="00B6033C"/>
    <w:rPr>
      <w:sz w:val="24"/>
      <w:szCs w:val="24"/>
      <w:lang w:eastAsia="en-US"/>
    </w:rPr>
  </w:style>
  <w:style w:type="character" w:customStyle="1" w:styleId="Heading3Char">
    <w:name w:val="Heading 3 Char"/>
    <w:link w:val="Heading3"/>
    <w:rsid w:val="00A8011E"/>
    <w:rPr>
      <w:rFonts w:ascii="Arial" w:hAnsi="Arial" w:cs="Arial"/>
      <w:b/>
      <w:bCs/>
      <w:sz w:val="26"/>
      <w:szCs w:val="24"/>
      <w:lang w:eastAsia="en-US"/>
    </w:rPr>
  </w:style>
  <w:style w:type="character" w:styleId="UnresolvedMention">
    <w:name w:val="Unresolved Mention"/>
    <w:uiPriority w:val="99"/>
    <w:semiHidden/>
    <w:unhideWhenUsed/>
    <w:rsid w:val="008701E3"/>
    <w:rPr>
      <w:color w:val="605E5C"/>
      <w:shd w:val="clear" w:color="auto" w:fill="E1DFDD"/>
    </w:rPr>
  </w:style>
  <w:style w:type="paragraph" w:styleId="Caption">
    <w:name w:val="caption"/>
    <w:basedOn w:val="NICEnormal"/>
    <w:next w:val="NICEnormal"/>
    <w:unhideWhenUsed/>
    <w:qFormat/>
    <w:rsid w:val="00C94728"/>
    <w:pPr>
      <w:keepNext/>
      <w:spacing w:after="200"/>
    </w:pPr>
    <w:rPr>
      <w:b/>
      <w:iCs/>
      <w:szCs w:val="18"/>
    </w:rPr>
  </w:style>
  <w:style w:type="paragraph" w:customStyle="1" w:styleId="Numberedheading2">
    <w:name w:val="Numbered heading 2"/>
    <w:basedOn w:val="Heading2"/>
    <w:next w:val="NICEnormal"/>
    <w:link w:val="Numberedheading2Char"/>
    <w:rsid w:val="007B74F2"/>
    <w:pPr>
      <w:numPr>
        <w:ilvl w:val="1"/>
        <w:numId w:val="30"/>
      </w:numPr>
    </w:pPr>
  </w:style>
  <w:style w:type="character" w:customStyle="1" w:styleId="Numberedheading2Char">
    <w:name w:val="Numbered heading 2 Char"/>
    <w:basedOn w:val="Heading2Char"/>
    <w:link w:val="Numberedheading2"/>
    <w:rsid w:val="00C94728"/>
    <w:rPr>
      <w:rFonts w:ascii="Arial" w:hAnsi="Arial" w:cs="Arial"/>
      <w:b/>
      <w:bCs/>
      <w:sz w:val="28"/>
      <w:szCs w:val="28"/>
      <w:lang w:eastAsia="en-US"/>
    </w:rPr>
  </w:style>
  <w:style w:type="table" w:customStyle="1" w:styleId="PanelDefault">
    <w:name w:val="Panel (Default)"/>
    <w:basedOn w:val="TableNormal"/>
    <w:uiPriority w:val="99"/>
    <w:rsid w:val="00C9472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C9472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table" w:customStyle="1" w:styleId="PanelPrimary">
    <w:name w:val="Panel (Primary)"/>
    <w:basedOn w:val="TableNormal"/>
    <w:uiPriority w:val="99"/>
    <w:rsid w:val="00C94728"/>
    <w:pPr>
      <w:spacing w:after="240"/>
    </w:pPr>
    <w:tblPr>
      <w:tblBorders>
        <w:top w:val="single" w:sz="24" w:space="0" w:color="A2BDC1"/>
        <w:left w:val="single" w:sz="24" w:space="0" w:color="A2BDC1"/>
        <w:bottom w:val="single" w:sz="24" w:space="0" w:color="A2BDC1"/>
        <w:right w:val="single" w:sz="24" w:space="0" w:color="A2BDC1"/>
      </w:tblBorders>
    </w:tblPr>
  </w:style>
  <w:style w:type="paragraph" w:customStyle="1" w:styleId="Panelbullet1">
    <w:name w:val="Panel bullet 1"/>
    <w:basedOn w:val="Normal"/>
    <w:qFormat/>
    <w:rsid w:val="00C94728"/>
    <w:pPr>
      <w:numPr>
        <w:numId w:val="31"/>
      </w:numPr>
      <w:tabs>
        <w:tab w:val="num" w:pos="360"/>
        <w:tab w:val="num" w:pos="1134"/>
      </w:tabs>
      <w:contextualSpacing/>
    </w:pPr>
    <w:rPr>
      <w:rFonts w:ascii="Arial" w:hAnsi="Arial"/>
    </w:rPr>
  </w:style>
  <w:style w:type="paragraph" w:styleId="ListParagraph">
    <w:name w:val="List Paragraph"/>
    <w:basedOn w:val="Normal"/>
    <w:uiPriority w:val="34"/>
    <w:qFormat/>
    <w:rsid w:val="00E004E2"/>
    <w:pPr>
      <w:ind w:left="720"/>
    </w:pPr>
  </w:style>
  <w:style w:type="paragraph" w:customStyle="1" w:styleId="Panelhyperlink">
    <w:name w:val="Panel hyperlink"/>
    <w:basedOn w:val="NICEnormal"/>
    <w:next w:val="NICEnormal"/>
    <w:qFormat/>
    <w:rsid w:val="007B74F2"/>
    <w:rPr>
      <w:color w:val="FFFFFF" w:themeColor="background1"/>
      <w:u w:val="single"/>
    </w:rPr>
  </w:style>
  <w:style w:type="paragraph" w:styleId="Quote">
    <w:name w:val="Quote"/>
    <w:basedOn w:val="NICEnormal"/>
    <w:next w:val="NICEnormal"/>
    <w:link w:val="QuoteChar"/>
    <w:uiPriority w:val="29"/>
    <w:qFormat/>
    <w:rsid w:val="00C94728"/>
    <w:pPr>
      <w:spacing w:before="200" w:after="160"/>
      <w:ind w:left="864" w:right="864"/>
      <w:jc w:val="center"/>
    </w:pPr>
    <w:rPr>
      <w:iCs/>
    </w:rPr>
  </w:style>
  <w:style w:type="character" w:customStyle="1" w:styleId="QuoteChar">
    <w:name w:val="Quote Char"/>
    <w:basedOn w:val="DefaultParagraphFont"/>
    <w:link w:val="Quote"/>
    <w:uiPriority w:val="29"/>
    <w:rsid w:val="00C94728"/>
    <w:rPr>
      <w:rFonts w:ascii="Arial" w:hAnsi="Arial"/>
      <w:iCs/>
      <w:sz w:val="24"/>
      <w:szCs w:val="24"/>
      <w:lang w:eastAsia="en-US"/>
    </w:rPr>
  </w:style>
  <w:style w:type="paragraph" w:customStyle="1" w:styleId="Tablebullet">
    <w:name w:val="Table bullet"/>
    <w:basedOn w:val="Tabletext"/>
    <w:qFormat/>
    <w:rsid w:val="00C94728"/>
    <w:pPr>
      <w:numPr>
        <w:numId w:val="32"/>
      </w:numPr>
    </w:pPr>
  </w:style>
  <w:style w:type="paragraph" w:customStyle="1" w:styleId="Tableheading">
    <w:name w:val="Table heading"/>
    <w:basedOn w:val="Tabletext"/>
    <w:qFormat/>
    <w:rsid w:val="00C94728"/>
    <w:rPr>
      <w:b/>
    </w:rPr>
  </w:style>
  <w:style w:type="numbering" w:customStyle="1" w:styleId="ImportedStyle1">
    <w:name w:val="Imported Style 1"/>
    <w:rsid w:val="007B490C"/>
    <w:pPr>
      <w:numPr>
        <w:numId w:val="13"/>
      </w:numPr>
    </w:pPr>
  </w:style>
  <w:style w:type="paragraph" w:customStyle="1" w:styleId="Paragraph">
    <w:name w:val="Paragraph"/>
    <w:basedOn w:val="Normal"/>
    <w:uiPriority w:val="4"/>
    <w:qFormat/>
    <w:rsid w:val="005E7847"/>
    <w:pPr>
      <w:spacing w:before="240" w:after="240" w:line="360" w:lineRule="auto"/>
      <w:ind w:left="709" w:hanging="709"/>
    </w:pPr>
    <w:rPr>
      <w:rFonts w:ascii="Arial" w:hAnsi="Arial"/>
      <w:lang w:eastAsia="en-GB"/>
    </w:rPr>
  </w:style>
  <w:style w:type="paragraph" w:customStyle="1" w:styleId="Numberedlevel3text">
    <w:name w:val="Numbered level 3 text"/>
    <w:basedOn w:val="Normal"/>
    <w:rsid w:val="00C94728"/>
    <w:pPr>
      <w:keepNext/>
      <w:numPr>
        <w:ilvl w:val="2"/>
        <w:numId w:val="30"/>
      </w:numPr>
      <w:spacing w:after="240" w:line="360" w:lineRule="auto"/>
    </w:pPr>
    <w:rPr>
      <w:rFonts w:ascii="Arial" w:hAnsi="Arial" w:cs="Arial"/>
      <w:bCs/>
    </w:rPr>
  </w:style>
  <w:style w:type="paragraph" w:customStyle="1" w:styleId="Numberedlevel4text">
    <w:name w:val="Numbered level 4 text"/>
    <w:basedOn w:val="NICEnormal"/>
    <w:next w:val="NICEnormal"/>
    <w:rsid w:val="00C94728"/>
    <w:pPr>
      <w:numPr>
        <w:ilvl w:val="3"/>
        <w:numId w:val="30"/>
      </w:numPr>
    </w:pPr>
  </w:style>
  <w:style w:type="paragraph" w:styleId="Title">
    <w:name w:val="Title"/>
    <w:basedOn w:val="Normal"/>
    <w:next w:val="NICEnormal"/>
    <w:link w:val="TitleChar"/>
    <w:qFormat/>
    <w:rsid w:val="00C94728"/>
    <w:pPr>
      <w:keepNext/>
      <w:spacing w:before="240" w:after="240"/>
      <w:jc w:val="center"/>
      <w:outlineLvl w:val="0"/>
    </w:pPr>
    <w:rPr>
      <w:rFonts w:ascii="Arial" w:hAnsi="Arial" w:cs="Arial"/>
      <w:b/>
      <w:bCs/>
      <w:kern w:val="28"/>
      <w:sz w:val="40"/>
      <w:szCs w:val="32"/>
    </w:rPr>
  </w:style>
  <w:style w:type="character" w:customStyle="1" w:styleId="TitleChar">
    <w:name w:val="Title Char"/>
    <w:basedOn w:val="DefaultParagraphFont"/>
    <w:link w:val="Title"/>
    <w:rsid w:val="00C94728"/>
    <w:rPr>
      <w:rFonts w:ascii="Arial" w:hAnsi="Arial" w:cs="Arial"/>
      <w:b/>
      <w:bCs/>
      <w:kern w:val="28"/>
      <w:sz w:val="40"/>
      <w:szCs w:val="32"/>
      <w:lang w:eastAsia="en-US"/>
    </w:rPr>
  </w:style>
  <w:style w:type="paragraph" w:customStyle="1" w:styleId="Title16pt">
    <w:name w:val="Title 16 pt"/>
    <w:basedOn w:val="Title"/>
    <w:rsid w:val="00C94728"/>
    <w:rPr>
      <w:sz w:val="32"/>
    </w:rPr>
  </w:style>
  <w:style w:type="paragraph" w:customStyle="1" w:styleId="Title16ptleft">
    <w:name w:val="Title 16 pt left"/>
    <w:basedOn w:val="Title16pt"/>
    <w:rsid w:val="00C94728"/>
    <w:pPr>
      <w:jc w:val="left"/>
    </w:pPr>
  </w:style>
  <w:style w:type="paragraph" w:styleId="TOC1">
    <w:name w:val="toc 1"/>
    <w:basedOn w:val="Normal"/>
    <w:next w:val="Normal"/>
    <w:rsid w:val="00C94728"/>
    <w:rPr>
      <w:rFonts w:ascii="Arial" w:hAnsi="Arial"/>
    </w:rPr>
  </w:style>
  <w:style w:type="paragraph" w:styleId="TOC2">
    <w:name w:val="toc 2"/>
    <w:basedOn w:val="Normal"/>
    <w:next w:val="Normal"/>
    <w:rsid w:val="00C94728"/>
    <w:pPr>
      <w:ind w:left="240"/>
    </w:pPr>
    <w:rPr>
      <w:rFonts w:ascii="Arial" w:hAnsi="Arial"/>
    </w:rPr>
  </w:style>
  <w:style w:type="table" w:customStyle="1" w:styleId="NICEReport-table">
    <w:name w:val="NICEReport-table"/>
    <w:basedOn w:val="TableNormal"/>
    <w:uiPriority w:val="99"/>
    <w:rsid w:val="009E4CB0"/>
    <w:pPr>
      <w:spacing w:before="60" w:after="60"/>
    </w:pPr>
    <w:rPr>
      <w:rFonts w:ascii="Arial" w:hAnsi="Arial"/>
      <w:lang w:val="en-US" w:eastAsia="en-US"/>
    </w:rPr>
    <w:tblPr>
      <w:tblBorders>
        <w:top w:val="single" w:sz="4" w:space="0" w:color="auto"/>
        <w:bottom w:val="single" w:sz="4" w:space="0" w:color="auto"/>
        <w:insideH w:val="single" w:sz="4" w:space="0" w:color="auto"/>
        <w:insideV w:val="single" w:sz="4" w:space="0" w:color="auto"/>
      </w:tblBorders>
    </w:tblPr>
    <w:tblStylePr w:type="firstRow">
      <w:pPr>
        <w:keepNext/>
        <w:keepLines/>
        <w:widowControl/>
        <w:wordWrap/>
      </w:pPr>
      <w:rPr>
        <w:b/>
      </w:rPr>
      <w:tblPr/>
      <w:trPr>
        <w:tblHeader/>
      </w:trPr>
    </w:tblStylePr>
  </w:style>
  <w:style w:type="paragraph" w:customStyle="1" w:styleId="Table-text">
    <w:name w:val="Table - text"/>
    <w:basedOn w:val="Normal"/>
    <w:link w:val="Table-textChar"/>
    <w:qFormat/>
    <w:rsid w:val="009E4CB0"/>
    <w:pPr>
      <w:spacing w:before="40" w:after="40"/>
    </w:pPr>
    <w:rPr>
      <w:rFonts w:ascii="Arial" w:hAnsi="Arial"/>
      <w:sz w:val="20"/>
    </w:rPr>
  </w:style>
  <w:style w:type="character" w:customStyle="1" w:styleId="Table-textChar">
    <w:name w:val="Table - text Char"/>
    <w:link w:val="Table-text"/>
    <w:rsid w:val="009E4CB0"/>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80288">
      <w:bodyDiv w:val="1"/>
      <w:marLeft w:val="0"/>
      <w:marRight w:val="0"/>
      <w:marTop w:val="0"/>
      <w:marBottom w:val="0"/>
      <w:divBdr>
        <w:top w:val="none" w:sz="0" w:space="0" w:color="auto"/>
        <w:left w:val="none" w:sz="0" w:space="0" w:color="auto"/>
        <w:bottom w:val="none" w:sz="0" w:space="0" w:color="auto"/>
        <w:right w:val="none" w:sz="0" w:space="0" w:color="auto"/>
      </w:divBdr>
    </w:div>
    <w:div w:id="175269990">
      <w:bodyDiv w:val="1"/>
      <w:marLeft w:val="0"/>
      <w:marRight w:val="0"/>
      <w:marTop w:val="0"/>
      <w:marBottom w:val="0"/>
      <w:divBdr>
        <w:top w:val="none" w:sz="0" w:space="0" w:color="auto"/>
        <w:left w:val="none" w:sz="0" w:space="0" w:color="auto"/>
        <w:bottom w:val="none" w:sz="0" w:space="0" w:color="auto"/>
        <w:right w:val="none" w:sz="0" w:space="0" w:color="auto"/>
      </w:divBdr>
      <w:divsChild>
        <w:div w:id="1426417655">
          <w:marLeft w:val="0"/>
          <w:marRight w:val="0"/>
          <w:marTop w:val="0"/>
          <w:marBottom w:val="0"/>
          <w:divBdr>
            <w:top w:val="none" w:sz="0" w:space="0" w:color="auto"/>
            <w:left w:val="none" w:sz="0" w:space="0" w:color="auto"/>
            <w:bottom w:val="none" w:sz="0" w:space="0" w:color="auto"/>
            <w:right w:val="none" w:sz="0" w:space="0" w:color="auto"/>
          </w:divBdr>
          <w:divsChild>
            <w:div w:id="1076440122">
              <w:marLeft w:val="0"/>
              <w:marRight w:val="0"/>
              <w:marTop w:val="0"/>
              <w:marBottom w:val="0"/>
              <w:divBdr>
                <w:top w:val="none" w:sz="0" w:space="0" w:color="auto"/>
                <w:left w:val="none" w:sz="0" w:space="0" w:color="auto"/>
                <w:bottom w:val="none" w:sz="0" w:space="0" w:color="auto"/>
                <w:right w:val="none" w:sz="0" w:space="0" w:color="auto"/>
              </w:divBdr>
              <w:divsChild>
                <w:div w:id="2120904533">
                  <w:marLeft w:val="0"/>
                  <w:marRight w:val="0"/>
                  <w:marTop w:val="0"/>
                  <w:marBottom w:val="0"/>
                  <w:divBdr>
                    <w:top w:val="none" w:sz="0" w:space="0" w:color="auto"/>
                    <w:left w:val="none" w:sz="0" w:space="0" w:color="auto"/>
                    <w:bottom w:val="none" w:sz="0" w:space="0" w:color="auto"/>
                    <w:right w:val="none" w:sz="0" w:space="0" w:color="auto"/>
                  </w:divBdr>
                  <w:divsChild>
                    <w:div w:id="1078408629">
                      <w:marLeft w:val="0"/>
                      <w:marRight w:val="0"/>
                      <w:marTop w:val="0"/>
                      <w:marBottom w:val="0"/>
                      <w:divBdr>
                        <w:top w:val="none" w:sz="0" w:space="0" w:color="auto"/>
                        <w:left w:val="none" w:sz="0" w:space="0" w:color="auto"/>
                        <w:bottom w:val="none" w:sz="0" w:space="0" w:color="auto"/>
                        <w:right w:val="none" w:sz="0" w:space="0" w:color="auto"/>
                      </w:divBdr>
                      <w:divsChild>
                        <w:div w:id="216204613">
                          <w:marLeft w:val="0"/>
                          <w:marRight w:val="0"/>
                          <w:marTop w:val="0"/>
                          <w:marBottom w:val="0"/>
                          <w:divBdr>
                            <w:top w:val="none" w:sz="0" w:space="0" w:color="auto"/>
                            <w:left w:val="none" w:sz="0" w:space="0" w:color="auto"/>
                            <w:bottom w:val="none" w:sz="0" w:space="0" w:color="auto"/>
                            <w:right w:val="none" w:sz="0" w:space="0" w:color="auto"/>
                          </w:divBdr>
                          <w:divsChild>
                            <w:div w:id="1529488884">
                              <w:marLeft w:val="360"/>
                              <w:marRight w:val="360"/>
                              <w:marTop w:val="0"/>
                              <w:marBottom w:val="0"/>
                              <w:divBdr>
                                <w:top w:val="none" w:sz="0" w:space="0" w:color="auto"/>
                                <w:left w:val="none" w:sz="0" w:space="0" w:color="auto"/>
                                <w:bottom w:val="none" w:sz="0" w:space="0" w:color="auto"/>
                                <w:right w:val="none" w:sz="0" w:space="0" w:color="auto"/>
                              </w:divBdr>
                              <w:divsChild>
                                <w:div w:id="808520690">
                                  <w:marLeft w:val="0"/>
                                  <w:marRight w:val="0"/>
                                  <w:marTop w:val="0"/>
                                  <w:marBottom w:val="0"/>
                                  <w:divBdr>
                                    <w:top w:val="none" w:sz="0" w:space="0" w:color="auto"/>
                                    <w:left w:val="none" w:sz="0" w:space="0" w:color="auto"/>
                                    <w:bottom w:val="none" w:sz="0" w:space="0" w:color="auto"/>
                                    <w:right w:val="none" w:sz="0" w:space="0" w:color="auto"/>
                                  </w:divBdr>
                                  <w:divsChild>
                                    <w:div w:id="1698265258">
                                      <w:marLeft w:val="0"/>
                                      <w:marRight w:val="0"/>
                                      <w:marTop w:val="0"/>
                                      <w:marBottom w:val="300"/>
                                      <w:divBdr>
                                        <w:top w:val="none" w:sz="0" w:space="0" w:color="auto"/>
                                        <w:left w:val="none" w:sz="0" w:space="0" w:color="auto"/>
                                        <w:bottom w:val="none" w:sz="0" w:space="0" w:color="auto"/>
                                        <w:right w:val="none" w:sz="0" w:space="0" w:color="auto"/>
                                      </w:divBdr>
                                      <w:divsChild>
                                        <w:div w:id="632752271">
                                          <w:marLeft w:val="0"/>
                                          <w:marRight w:val="0"/>
                                          <w:marTop w:val="0"/>
                                          <w:marBottom w:val="0"/>
                                          <w:divBdr>
                                            <w:top w:val="none" w:sz="0" w:space="0" w:color="auto"/>
                                            <w:left w:val="none" w:sz="0" w:space="0" w:color="auto"/>
                                            <w:bottom w:val="none" w:sz="0" w:space="0" w:color="auto"/>
                                            <w:right w:val="none" w:sz="0" w:space="0" w:color="auto"/>
                                          </w:divBdr>
                                          <w:divsChild>
                                            <w:div w:id="852763074">
                                              <w:marLeft w:val="0"/>
                                              <w:marRight w:val="0"/>
                                              <w:marTop w:val="0"/>
                                              <w:marBottom w:val="0"/>
                                              <w:divBdr>
                                                <w:top w:val="none" w:sz="0" w:space="0" w:color="auto"/>
                                                <w:left w:val="none" w:sz="0" w:space="0" w:color="auto"/>
                                                <w:bottom w:val="none" w:sz="0" w:space="0" w:color="auto"/>
                                                <w:right w:val="none" w:sz="0" w:space="0" w:color="auto"/>
                                              </w:divBdr>
                                              <w:divsChild>
                                                <w:div w:id="1727608230">
                                                  <w:marLeft w:val="0"/>
                                                  <w:marRight w:val="0"/>
                                                  <w:marTop w:val="0"/>
                                                  <w:marBottom w:val="0"/>
                                                  <w:divBdr>
                                                    <w:top w:val="none" w:sz="0" w:space="0" w:color="auto"/>
                                                    <w:left w:val="none" w:sz="0" w:space="0" w:color="auto"/>
                                                    <w:bottom w:val="none" w:sz="0" w:space="0" w:color="auto"/>
                                                    <w:right w:val="none" w:sz="0" w:space="0" w:color="auto"/>
                                                  </w:divBdr>
                                                  <w:divsChild>
                                                    <w:div w:id="1760252793">
                                                      <w:marLeft w:val="0"/>
                                                      <w:marRight w:val="0"/>
                                                      <w:marTop w:val="0"/>
                                                      <w:marBottom w:val="0"/>
                                                      <w:divBdr>
                                                        <w:top w:val="none" w:sz="0" w:space="0" w:color="auto"/>
                                                        <w:left w:val="none" w:sz="0" w:space="0" w:color="auto"/>
                                                        <w:bottom w:val="none" w:sz="0" w:space="0" w:color="auto"/>
                                                        <w:right w:val="none" w:sz="0" w:space="0" w:color="auto"/>
                                                      </w:divBdr>
                                                      <w:divsChild>
                                                        <w:div w:id="168108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583875">
      <w:bodyDiv w:val="1"/>
      <w:marLeft w:val="0"/>
      <w:marRight w:val="0"/>
      <w:marTop w:val="0"/>
      <w:marBottom w:val="0"/>
      <w:divBdr>
        <w:top w:val="none" w:sz="0" w:space="0" w:color="auto"/>
        <w:left w:val="none" w:sz="0" w:space="0" w:color="auto"/>
        <w:bottom w:val="none" w:sz="0" w:space="0" w:color="auto"/>
        <w:right w:val="none" w:sz="0" w:space="0" w:color="auto"/>
      </w:divBdr>
    </w:div>
    <w:div w:id="303897258">
      <w:bodyDiv w:val="1"/>
      <w:marLeft w:val="0"/>
      <w:marRight w:val="0"/>
      <w:marTop w:val="0"/>
      <w:marBottom w:val="0"/>
      <w:divBdr>
        <w:top w:val="none" w:sz="0" w:space="0" w:color="auto"/>
        <w:left w:val="none" w:sz="0" w:space="0" w:color="auto"/>
        <w:bottom w:val="none" w:sz="0" w:space="0" w:color="auto"/>
        <w:right w:val="none" w:sz="0" w:space="0" w:color="auto"/>
      </w:divBdr>
    </w:div>
    <w:div w:id="437988804">
      <w:bodyDiv w:val="1"/>
      <w:marLeft w:val="0"/>
      <w:marRight w:val="0"/>
      <w:marTop w:val="0"/>
      <w:marBottom w:val="0"/>
      <w:divBdr>
        <w:top w:val="none" w:sz="0" w:space="0" w:color="auto"/>
        <w:left w:val="none" w:sz="0" w:space="0" w:color="auto"/>
        <w:bottom w:val="none" w:sz="0" w:space="0" w:color="auto"/>
        <w:right w:val="none" w:sz="0" w:space="0" w:color="auto"/>
      </w:divBdr>
    </w:div>
    <w:div w:id="443698219">
      <w:bodyDiv w:val="1"/>
      <w:marLeft w:val="0"/>
      <w:marRight w:val="0"/>
      <w:marTop w:val="0"/>
      <w:marBottom w:val="0"/>
      <w:divBdr>
        <w:top w:val="none" w:sz="0" w:space="0" w:color="auto"/>
        <w:left w:val="none" w:sz="0" w:space="0" w:color="auto"/>
        <w:bottom w:val="none" w:sz="0" w:space="0" w:color="auto"/>
        <w:right w:val="none" w:sz="0" w:space="0" w:color="auto"/>
      </w:divBdr>
    </w:div>
    <w:div w:id="792678886">
      <w:bodyDiv w:val="1"/>
      <w:marLeft w:val="0"/>
      <w:marRight w:val="0"/>
      <w:marTop w:val="0"/>
      <w:marBottom w:val="0"/>
      <w:divBdr>
        <w:top w:val="none" w:sz="0" w:space="0" w:color="auto"/>
        <w:left w:val="none" w:sz="0" w:space="0" w:color="auto"/>
        <w:bottom w:val="none" w:sz="0" w:space="0" w:color="auto"/>
        <w:right w:val="none" w:sz="0" w:space="0" w:color="auto"/>
      </w:divBdr>
    </w:div>
    <w:div w:id="893547757">
      <w:bodyDiv w:val="1"/>
      <w:marLeft w:val="0"/>
      <w:marRight w:val="0"/>
      <w:marTop w:val="0"/>
      <w:marBottom w:val="0"/>
      <w:divBdr>
        <w:top w:val="none" w:sz="0" w:space="0" w:color="auto"/>
        <w:left w:val="none" w:sz="0" w:space="0" w:color="auto"/>
        <w:bottom w:val="none" w:sz="0" w:space="0" w:color="auto"/>
        <w:right w:val="none" w:sz="0" w:space="0" w:color="auto"/>
      </w:divBdr>
    </w:div>
    <w:div w:id="1266424895">
      <w:bodyDiv w:val="1"/>
      <w:marLeft w:val="0"/>
      <w:marRight w:val="0"/>
      <w:marTop w:val="0"/>
      <w:marBottom w:val="0"/>
      <w:divBdr>
        <w:top w:val="none" w:sz="0" w:space="0" w:color="auto"/>
        <w:left w:val="none" w:sz="0" w:space="0" w:color="auto"/>
        <w:bottom w:val="none" w:sz="0" w:space="0" w:color="auto"/>
        <w:right w:val="none" w:sz="0" w:space="0" w:color="auto"/>
      </w:divBdr>
    </w:div>
    <w:div w:id="1270040289">
      <w:bodyDiv w:val="1"/>
      <w:marLeft w:val="0"/>
      <w:marRight w:val="0"/>
      <w:marTop w:val="0"/>
      <w:marBottom w:val="0"/>
      <w:divBdr>
        <w:top w:val="none" w:sz="0" w:space="0" w:color="auto"/>
        <w:left w:val="none" w:sz="0" w:space="0" w:color="auto"/>
        <w:bottom w:val="none" w:sz="0" w:space="0" w:color="auto"/>
        <w:right w:val="none" w:sz="0" w:space="0" w:color="auto"/>
      </w:divBdr>
      <w:divsChild>
        <w:div w:id="779031387">
          <w:marLeft w:val="547"/>
          <w:marRight w:val="0"/>
          <w:marTop w:val="170"/>
          <w:marBottom w:val="0"/>
          <w:divBdr>
            <w:top w:val="none" w:sz="0" w:space="0" w:color="auto"/>
            <w:left w:val="none" w:sz="0" w:space="0" w:color="auto"/>
            <w:bottom w:val="none" w:sz="0" w:space="0" w:color="auto"/>
            <w:right w:val="none" w:sz="0" w:space="0" w:color="auto"/>
          </w:divBdr>
        </w:div>
        <w:div w:id="280497442">
          <w:marLeft w:val="994"/>
          <w:marRight w:val="0"/>
          <w:marTop w:val="170"/>
          <w:marBottom w:val="0"/>
          <w:divBdr>
            <w:top w:val="none" w:sz="0" w:space="0" w:color="auto"/>
            <w:left w:val="none" w:sz="0" w:space="0" w:color="auto"/>
            <w:bottom w:val="none" w:sz="0" w:space="0" w:color="auto"/>
            <w:right w:val="none" w:sz="0" w:space="0" w:color="auto"/>
          </w:divBdr>
        </w:div>
        <w:div w:id="548804575">
          <w:marLeft w:val="994"/>
          <w:marRight w:val="0"/>
          <w:marTop w:val="170"/>
          <w:marBottom w:val="0"/>
          <w:divBdr>
            <w:top w:val="none" w:sz="0" w:space="0" w:color="auto"/>
            <w:left w:val="none" w:sz="0" w:space="0" w:color="auto"/>
            <w:bottom w:val="none" w:sz="0" w:space="0" w:color="auto"/>
            <w:right w:val="none" w:sz="0" w:space="0" w:color="auto"/>
          </w:divBdr>
        </w:div>
        <w:div w:id="395862408">
          <w:marLeft w:val="547"/>
          <w:marRight w:val="0"/>
          <w:marTop w:val="170"/>
          <w:marBottom w:val="0"/>
          <w:divBdr>
            <w:top w:val="none" w:sz="0" w:space="0" w:color="auto"/>
            <w:left w:val="none" w:sz="0" w:space="0" w:color="auto"/>
            <w:bottom w:val="none" w:sz="0" w:space="0" w:color="auto"/>
            <w:right w:val="none" w:sz="0" w:space="0" w:color="auto"/>
          </w:divBdr>
        </w:div>
        <w:div w:id="2117943022">
          <w:marLeft w:val="1411"/>
          <w:marRight w:val="0"/>
          <w:marTop w:val="170"/>
          <w:marBottom w:val="0"/>
          <w:divBdr>
            <w:top w:val="none" w:sz="0" w:space="0" w:color="auto"/>
            <w:left w:val="none" w:sz="0" w:space="0" w:color="auto"/>
            <w:bottom w:val="none" w:sz="0" w:space="0" w:color="auto"/>
            <w:right w:val="none" w:sz="0" w:space="0" w:color="auto"/>
          </w:divBdr>
        </w:div>
      </w:divsChild>
    </w:div>
    <w:div w:id="1358893988">
      <w:bodyDiv w:val="1"/>
      <w:marLeft w:val="0"/>
      <w:marRight w:val="0"/>
      <w:marTop w:val="0"/>
      <w:marBottom w:val="0"/>
      <w:divBdr>
        <w:top w:val="none" w:sz="0" w:space="0" w:color="auto"/>
        <w:left w:val="none" w:sz="0" w:space="0" w:color="auto"/>
        <w:bottom w:val="none" w:sz="0" w:space="0" w:color="auto"/>
        <w:right w:val="none" w:sz="0" w:space="0" w:color="auto"/>
      </w:divBdr>
      <w:divsChild>
        <w:div w:id="1392197802">
          <w:marLeft w:val="0"/>
          <w:marRight w:val="0"/>
          <w:marTop w:val="0"/>
          <w:marBottom w:val="0"/>
          <w:divBdr>
            <w:top w:val="none" w:sz="0" w:space="0" w:color="auto"/>
            <w:left w:val="none" w:sz="0" w:space="0" w:color="auto"/>
            <w:bottom w:val="none" w:sz="0" w:space="0" w:color="auto"/>
            <w:right w:val="none" w:sz="0" w:space="0" w:color="auto"/>
          </w:divBdr>
          <w:divsChild>
            <w:div w:id="568923039">
              <w:marLeft w:val="0"/>
              <w:marRight w:val="0"/>
              <w:marTop w:val="0"/>
              <w:marBottom w:val="0"/>
              <w:divBdr>
                <w:top w:val="none" w:sz="0" w:space="0" w:color="auto"/>
                <w:left w:val="none" w:sz="0" w:space="0" w:color="auto"/>
                <w:bottom w:val="none" w:sz="0" w:space="0" w:color="auto"/>
                <w:right w:val="none" w:sz="0" w:space="0" w:color="auto"/>
              </w:divBdr>
              <w:divsChild>
                <w:div w:id="1811944907">
                  <w:marLeft w:val="0"/>
                  <w:marRight w:val="0"/>
                  <w:marTop w:val="0"/>
                  <w:marBottom w:val="0"/>
                  <w:divBdr>
                    <w:top w:val="none" w:sz="0" w:space="0" w:color="auto"/>
                    <w:left w:val="none" w:sz="0" w:space="0" w:color="auto"/>
                    <w:bottom w:val="none" w:sz="0" w:space="0" w:color="auto"/>
                    <w:right w:val="none" w:sz="0" w:space="0" w:color="auto"/>
                  </w:divBdr>
                  <w:divsChild>
                    <w:div w:id="610363682">
                      <w:marLeft w:val="0"/>
                      <w:marRight w:val="0"/>
                      <w:marTop w:val="0"/>
                      <w:marBottom w:val="0"/>
                      <w:divBdr>
                        <w:top w:val="none" w:sz="0" w:space="0" w:color="auto"/>
                        <w:left w:val="none" w:sz="0" w:space="0" w:color="auto"/>
                        <w:bottom w:val="none" w:sz="0" w:space="0" w:color="auto"/>
                        <w:right w:val="none" w:sz="0" w:space="0" w:color="auto"/>
                      </w:divBdr>
                      <w:divsChild>
                        <w:div w:id="973408381">
                          <w:marLeft w:val="0"/>
                          <w:marRight w:val="0"/>
                          <w:marTop w:val="0"/>
                          <w:marBottom w:val="0"/>
                          <w:divBdr>
                            <w:top w:val="none" w:sz="0" w:space="0" w:color="auto"/>
                            <w:left w:val="none" w:sz="0" w:space="0" w:color="auto"/>
                            <w:bottom w:val="none" w:sz="0" w:space="0" w:color="auto"/>
                            <w:right w:val="none" w:sz="0" w:space="0" w:color="auto"/>
                          </w:divBdr>
                          <w:divsChild>
                            <w:div w:id="1253664073">
                              <w:marLeft w:val="360"/>
                              <w:marRight w:val="360"/>
                              <w:marTop w:val="0"/>
                              <w:marBottom w:val="0"/>
                              <w:divBdr>
                                <w:top w:val="none" w:sz="0" w:space="0" w:color="auto"/>
                                <w:left w:val="none" w:sz="0" w:space="0" w:color="auto"/>
                                <w:bottom w:val="none" w:sz="0" w:space="0" w:color="auto"/>
                                <w:right w:val="none" w:sz="0" w:space="0" w:color="auto"/>
                              </w:divBdr>
                              <w:divsChild>
                                <w:div w:id="1101023102">
                                  <w:marLeft w:val="0"/>
                                  <w:marRight w:val="0"/>
                                  <w:marTop w:val="0"/>
                                  <w:marBottom w:val="0"/>
                                  <w:divBdr>
                                    <w:top w:val="none" w:sz="0" w:space="0" w:color="auto"/>
                                    <w:left w:val="none" w:sz="0" w:space="0" w:color="auto"/>
                                    <w:bottom w:val="none" w:sz="0" w:space="0" w:color="auto"/>
                                    <w:right w:val="none" w:sz="0" w:space="0" w:color="auto"/>
                                  </w:divBdr>
                                  <w:divsChild>
                                    <w:div w:id="746457374">
                                      <w:marLeft w:val="0"/>
                                      <w:marRight w:val="0"/>
                                      <w:marTop w:val="0"/>
                                      <w:marBottom w:val="300"/>
                                      <w:divBdr>
                                        <w:top w:val="none" w:sz="0" w:space="0" w:color="auto"/>
                                        <w:left w:val="none" w:sz="0" w:space="0" w:color="auto"/>
                                        <w:bottom w:val="none" w:sz="0" w:space="0" w:color="auto"/>
                                        <w:right w:val="none" w:sz="0" w:space="0" w:color="auto"/>
                                      </w:divBdr>
                                      <w:divsChild>
                                        <w:div w:id="2063433481">
                                          <w:marLeft w:val="0"/>
                                          <w:marRight w:val="0"/>
                                          <w:marTop w:val="0"/>
                                          <w:marBottom w:val="0"/>
                                          <w:divBdr>
                                            <w:top w:val="none" w:sz="0" w:space="0" w:color="auto"/>
                                            <w:left w:val="none" w:sz="0" w:space="0" w:color="auto"/>
                                            <w:bottom w:val="none" w:sz="0" w:space="0" w:color="auto"/>
                                            <w:right w:val="none" w:sz="0" w:space="0" w:color="auto"/>
                                          </w:divBdr>
                                          <w:divsChild>
                                            <w:div w:id="657465022">
                                              <w:marLeft w:val="0"/>
                                              <w:marRight w:val="0"/>
                                              <w:marTop w:val="0"/>
                                              <w:marBottom w:val="0"/>
                                              <w:divBdr>
                                                <w:top w:val="none" w:sz="0" w:space="0" w:color="auto"/>
                                                <w:left w:val="none" w:sz="0" w:space="0" w:color="auto"/>
                                                <w:bottom w:val="none" w:sz="0" w:space="0" w:color="auto"/>
                                                <w:right w:val="none" w:sz="0" w:space="0" w:color="auto"/>
                                              </w:divBdr>
                                              <w:divsChild>
                                                <w:div w:id="1257859858">
                                                  <w:marLeft w:val="0"/>
                                                  <w:marRight w:val="0"/>
                                                  <w:marTop w:val="0"/>
                                                  <w:marBottom w:val="0"/>
                                                  <w:divBdr>
                                                    <w:top w:val="none" w:sz="0" w:space="0" w:color="auto"/>
                                                    <w:left w:val="none" w:sz="0" w:space="0" w:color="auto"/>
                                                    <w:bottom w:val="none" w:sz="0" w:space="0" w:color="auto"/>
                                                    <w:right w:val="none" w:sz="0" w:space="0" w:color="auto"/>
                                                  </w:divBdr>
                                                  <w:divsChild>
                                                    <w:div w:id="648706612">
                                                      <w:marLeft w:val="0"/>
                                                      <w:marRight w:val="0"/>
                                                      <w:marTop w:val="0"/>
                                                      <w:marBottom w:val="0"/>
                                                      <w:divBdr>
                                                        <w:top w:val="none" w:sz="0" w:space="0" w:color="auto"/>
                                                        <w:left w:val="none" w:sz="0" w:space="0" w:color="auto"/>
                                                        <w:bottom w:val="none" w:sz="0" w:space="0" w:color="auto"/>
                                                        <w:right w:val="none" w:sz="0" w:space="0" w:color="auto"/>
                                                      </w:divBdr>
                                                      <w:divsChild>
                                                        <w:div w:id="1470853632">
                                                          <w:marLeft w:val="0"/>
                                                          <w:marRight w:val="0"/>
                                                          <w:marTop w:val="0"/>
                                                          <w:marBottom w:val="0"/>
                                                          <w:divBdr>
                                                            <w:top w:val="none" w:sz="0" w:space="0" w:color="auto"/>
                                                            <w:left w:val="none" w:sz="0" w:space="0" w:color="auto"/>
                                                            <w:bottom w:val="none" w:sz="0" w:space="0" w:color="auto"/>
                                                            <w:right w:val="none" w:sz="0" w:space="0" w:color="auto"/>
                                                          </w:divBdr>
                                                        </w:div>
                                                        <w:div w:id="162327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60081412">
      <w:bodyDiv w:val="1"/>
      <w:marLeft w:val="0"/>
      <w:marRight w:val="0"/>
      <w:marTop w:val="0"/>
      <w:marBottom w:val="0"/>
      <w:divBdr>
        <w:top w:val="none" w:sz="0" w:space="0" w:color="auto"/>
        <w:left w:val="none" w:sz="0" w:space="0" w:color="auto"/>
        <w:bottom w:val="none" w:sz="0" w:space="0" w:color="auto"/>
        <w:right w:val="none" w:sz="0" w:space="0" w:color="auto"/>
      </w:divBdr>
    </w:div>
    <w:div w:id="1527909748">
      <w:bodyDiv w:val="1"/>
      <w:marLeft w:val="0"/>
      <w:marRight w:val="0"/>
      <w:marTop w:val="0"/>
      <w:marBottom w:val="0"/>
      <w:divBdr>
        <w:top w:val="none" w:sz="0" w:space="0" w:color="auto"/>
        <w:left w:val="none" w:sz="0" w:space="0" w:color="auto"/>
        <w:bottom w:val="none" w:sz="0" w:space="0" w:color="auto"/>
        <w:right w:val="none" w:sz="0" w:space="0" w:color="auto"/>
      </w:divBdr>
    </w:div>
    <w:div w:id="1568303198">
      <w:bodyDiv w:val="1"/>
      <w:marLeft w:val="0"/>
      <w:marRight w:val="0"/>
      <w:marTop w:val="0"/>
      <w:marBottom w:val="0"/>
      <w:divBdr>
        <w:top w:val="none" w:sz="0" w:space="0" w:color="auto"/>
        <w:left w:val="none" w:sz="0" w:space="0" w:color="auto"/>
        <w:bottom w:val="none" w:sz="0" w:space="0" w:color="auto"/>
        <w:right w:val="none" w:sz="0" w:space="0" w:color="auto"/>
      </w:divBdr>
    </w:div>
    <w:div w:id="1591084074">
      <w:bodyDiv w:val="1"/>
      <w:marLeft w:val="0"/>
      <w:marRight w:val="0"/>
      <w:marTop w:val="0"/>
      <w:marBottom w:val="0"/>
      <w:divBdr>
        <w:top w:val="none" w:sz="0" w:space="0" w:color="auto"/>
        <w:left w:val="none" w:sz="0" w:space="0" w:color="auto"/>
        <w:bottom w:val="none" w:sz="0" w:space="0" w:color="auto"/>
        <w:right w:val="none" w:sz="0" w:space="0" w:color="auto"/>
      </w:divBdr>
    </w:div>
    <w:div w:id="1726100668">
      <w:bodyDiv w:val="1"/>
      <w:marLeft w:val="0"/>
      <w:marRight w:val="0"/>
      <w:marTop w:val="0"/>
      <w:marBottom w:val="0"/>
      <w:divBdr>
        <w:top w:val="none" w:sz="0" w:space="0" w:color="auto"/>
        <w:left w:val="none" w:sz="0" w:space="0" w:color="auto"/>
        <w:bottom w:val="none" w:sz="0" w:space="0" w:color="auto"/>
        <w:right w:val="none" w:sz="0" w:space="0" w:color="auto"/>
      </w:divBdr>
    </w:div>
    <w:div w:id="1819305582">
      <w:bodyDiv w:val="1"/>
      <w:marLeft w:val="0"/>
      <w:marRight w:val="0"/>
      <w:marTop w:val="0"/>
      <w:marBottom w:val="0"/>
      <w:divBdr>
        <w:top w:val="none" w:sz="0" w:space="0" w:color="auto"/>
        <w:left w:val="none" w:sz="0" w:space="0" w:color="auto"/>
        <w:bottom w:val="none" w:sz="0" w:space="0" w:color="auto"/>
        <w:right w:val="none" w:sz="0" w:space="0" w:color="auto"/>
      </w:divBdr>
    </w:div>
    <w:div w:id="1822429979">
      <w:bodyDiv w:val="1"/>
      <w:marLeft w:val="0"/>
      <w:marRight w:val="0"/>
      <w:marTop w:val="0"/>
      <w:marBottom w:val="0"/>
      <w:divBdr>
        <w:top w:val="none" w:sz="0" w:space="0" w:color="auto"/>
        <w:left w:val="none" w:sz="0" w:space="0" w:color="auto"/>
        <w:bottom w:val="none" w:sz="0" w:space="0" w:color="auto"/>
        <w:right w:val="none" w:sz="0" w:space="0" w:color="auto"/>
      </w:divBdr>
    </w:div>
    <w:div w:id="1878008704">
      <w:bodyDiv w:val="1"/>
      <w:marLeft w:val="0"/>
      <w:marRight w:val="0"/>
      <w:marTop w:val="0"/>
      <w:marBottom w:val="0"/>
      <w:divBdr>
        <w:top w:val="none" w:sz="0" w:space="0" w:color="auto"/>
        <w:left w:val="none" w:sz="0" w:space="0" w:color="auto"/>
        <w:bottom w:val="none" w:sz="0" w:space="0" w:color="auto"/>
        <w:right w:val="none" w:sz="0" w:space="0" w:color="auto"/>
      </w:divBdr>
    </w:div>
    <w:div w:id="1917668346">
      <w:bodyDiv w:val="1"/>
      <w:marLeft w:val="0"/>
      <w:marRight w:val="0"/>
      <w:marTop w:val="0"/>
      <w:marBottom w:val="0"/>
      <w:divBdr>
        <w:top w:val="none" w:sz="0" w:space="0" w:color="auto"/>
        <w:left w:val="none" w:sz="0" w:space="0" w:color="auto"/>
        <w:bottom w:val="none" w:sz="0" w:space="0" w:color="auto"/>
        <w:right w:val="none" w:sz="0" w:space="0" w:color="auto"/>
      </w:divBdr>
    </w:div>
    <w:div w:id="2069256477">
      <w:bodyDiv w:val="1"/>
      <w:marLeft w:val="0"/>
      <w:marRight w:val="0"/>
      <w:marTop w:val="0"/>
      <w:marBottom w:val="0"/>
      <w:divBdr>
        <w:top w:val="none" w:sz="0" w:space="0" w:color="auto"/>
        <w:left w:val="none" w:sz="0" w:space="0" w:color="auto"/>
        <w:bottom w:val="none" w:sz="0" w:space="0" w:color="auto"/>
        <w:right w:val="none" w:sz="0" w:space="0" w:color="auto"/>
      </w:divBdr>
      <w:divsChild>
        <w:div w:id="336810934">
          <w:marLeft w:val="0"/>
          <w:marRight w:val="0"/>
          <w:marTop w:val="0"/>
          <w:marBottom w:val="0"/>
          <w:divBdr>
            <w:top w:val="none" w:sz="0" w:space="0" w:color="auto"/>
            <w:left w:val="none" w:sz="0" w:space="0" w:color="auto"/>
            <w:bottom w:val="none" w:sz="0" w:space="0" w:color="auto"/>
            <w:right w:val="none" w:sz="0" w:space="0" w:color="auto"/>
          </w:divBdr>
          <w:divsChild>
            <w:div w:id="210583110">
              <w:marLeft w:val="0"/>
              <w:marRight w:val="0"/>
              <w:marTop w:val="0"/>
              <w:marBottom w:val="0"/>
              <w:divBdr>
                <w:top w:val="none" w:sz="0" w:space="0" w:color="auto"/>
                <w:left w:val="none" w:sz="0" w:space="0" w:color="auto"/>
                <w:bottom w:val="none" w:sz="0" w:space="0" w:color="auto"/>
                <w:right w:val="none" w:sz="0" w:space="0" w:color="auto"/>
              </w:divBdr>
              <w:divsChild>
                <w:div w:id="1008096999">
                  <w:marLeft w:val="0"/>
                  <w:marRight w:val="0"/>
                  <w:marTop w:val="0"/>
                  <w:marBottom w:val="0"/>
                  <w:divBdr>
                    <w:top w:val="none" w:sz="0" w:space="0" w:color="auto"/>
                    <w:left w:val="none" w:sz="0" w:space="0" w:color="auto"/>
                    <w:bottom w:val="none" w:sz="0" w:space="0" w:color="auto"/>
                    <w:right w:val="none" w:sz="0" w:space="0" w:color="auto"/>
                  </w:divBdr>
                  <w:divsChild>
                    <w:div w:id="1621103539">
                      <w:marLeft w:val="0"/>
                      <w:marRight w:val="0"/>
                      <w:marTop w:val="0"/>
                      <w:marBottom w:val="0"/>
                      <w:divBdr>
                        <w:top w:val="none" w:sz="0" w:space="0" w:color="auto"/>
                        <w:left w:val="none" w:sz="0" w:space="0" w:color="auto"/>
                        <w:bottom w:val="none" w:sz="0" w:space="0" w:color="auto"/>
                        <w:right w:val="none" w:sz="0" w:space="0" w:color="auto"/>
                      </w:divBdr>
                      <w:divsChild>
                        <w:div w:id="170991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72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74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edicines.org.uk/emc/product/12799/smpc" TargetMode="External"/><Relationship Id="rId13" Type="http://schemas.openxmlformats.org/officeDocument/2006/relationships/hyperlink" Target="https://www.nice.org.uk/get-involved/meetings-in-public/technology-appraisal-committ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ce.org.uk/Get-Involved/Meetings-in-public/Technology-appraisal-Committee/Committee-B-Member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ocess/pmg9/chapter/the-appraisal-of-the-evidence-and-structured-decision-mak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nice.org.uk/guidance/ta624" TargetMode="External"/><Relationship Id="rId4" Type="http://schemas.openxmlformats.org/officeDocument/2006/relationships/settings" Target="settings.xml"/><Relationship Id="rId9" Type="http://schemas.openxmlformats.org/officeDocument/2006/relationships/hyperlink" Target="https://www.nice.org.uk/guidance/indevelopment/gid-ta10556/documents"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nice.org.uk/terms-and-condi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echnology%20appraisals%20(TA)\MTA%20ACD%20and%20F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0B2D6-BA10-4DAB-95FE-0D595B944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MTA ACD and FAD template</Template>
  <TotalTime>7</TotalTime>
  <Pages>18</Pages>
  <Words>4707</Words>
  <Characters>28047</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32689</CharactersWithSpaces>
  <SharedDoc>false</SharedDoc>
  <HLinks>
    <vt:vector size="132" baseType="variant">
      <vt:variant>
        <vt:i4>3211303</vt:i4>
      </vt:variant>
      <vt:variant>
        <vt:i4>486</vt:i4>
      </vt:variant>
      <vt:variant>
        <vt:i4>0</vt:i4>
      </vt:variant>
      <vt:variant>
        <vt:i4>5</vt:i4>
      </vt:variant>
      <vt:variant>
        <vt:lpwstr>https://www.nice.org.uk/get-involved/meetings-in-public/technology-appraisal-committee</vt:lpwstr>
      </vt:variant>
      <vt:variant>
        <vt:lpwstr/>
      </vt:variant>
      <vt:variant>
        <vt:i4>3211303</vt:i4>
      </vt:variant>
      <vt:variant>
        <vt:i4>483</vt:i4>
      </vt:variant>
      <vt:variant>
        <vt:i4>0</vt:i4>
      </vt:variant>
      <vt:variant>
        <vt:i4>5</vt:i4>
      </vt:variant>
      <vt:variant>
        <vt:lpwstr>https://www.nice.org.uk/get-involved/meetings-in-public/technology-appraisal-committee</vt:lpwstr>
      </vt:variant>
      <vt:variant>
        <vt:lpwstr/>
      </vt:variant>
      <vt:variant>
        <vt:i4>2687086</vt:i4>
      </vt:variant>
      <vt:variant>
        <vt:i4>480</vt:i4>
      </vt:variant>
      <vt:variant>
        <vt:i4>0</vt:i4>
      </vt:variant>
      <vt:variant>
        <vt:i4>5</vt:i4>
      </vt:variant>
      <vt:variant>
        <vt:lpwstr>https://www.nice.org.uk/Get-Involved/Meetings-in-public/Technology-appraisal-Committee/Committee-X-Members</vt:lpwstr>
      </vt:variant>
      <vt:variant>
        <vt:lpwstr/>
      </vt:variant>
      <vt:variant>
        <vt:i4>8192049</vt:i4>
      </vt:variant>
      <vt:variant>
        <vt:i4>471</vt:i4>
      </vt:variant>
      <vt:variant>
        <vt:i4>0</vt:i4>
      </vt:variant>
      <vt:variant>
        <vt:i4>5</vt:i4>
      </vt:variant>
      <vt:variant>
        <vt:lpwstr>https://www.nice.org.uk/about/what-we-do/our-programmes/nice-guidance/nice-technology-appraisal-guidance/cancer-drugs-fund</vt:lpwstr>
      </vt:variant>
      <vt:variant>
        <vt:lpwstr/>
      </vt:variant>
      <vt:variant>
        <vt:i4>65542</vt:i4>
      </vt:variant>
      <vt:variant>
        <vt:i4>447</vt:i4>
      </vt:variant>
      <vt:variant>
        <vt:i4>0</vt:i4>
      </vt:variant>
      <vt:variant>
        <vt:i4>5</vt:i4>
      </vt:variant>
      <vt:variant>
        <vt:lpwstr>https://www.england.nhs.uk/cancer/cdf/cancer-drugs-fund-list/</vt:lpwstr>
      </vt:variant>
      <vt:variant>
        <vt:lpwstr/>
      </vt:variant>
      <vt:variant>
        <vt:i4>2818165</vt:i4>
      </vt:variant>
      <vt:variant>
        <vt:i4>444</vt:i4>
      </vt:variant>
      <vt:variant>
        <vt:i4>0</vt:i4>
      </vt:variant>
      <vt:variant>
        <vt:i4>5</vt:i4>
      </vt:variant>
      <vt:variant>
        <vt:lpwstr>https://www.england.nhs.uk/cancer/cdf/</vt:lpwstr>
      </vt:variant>
      <vt:variant>
        <vt:lpwstr/>
      </vt:variant>
      <vt:variant>
        <vt:i4>2818165</vt:i4>
      </vt:variant>
      <vt:variant>
        <vt:i4>441</vt:i4>
      </vt:variant>
      <vt:variant>
        <vt:i4>0</vt:i4>
      </vt:variant>
      <vt:variant>
        <vt:i4>5</vt:i4>
      </vt:variant>
      <vt:variant>
        <vt:lpwstr>https://www.england.nhs.uk/cancer/cdf/</vt:lpwstr>
      </vt:variant>
      <vt:variant>
        <vt:lpwstr/>
      </vt:variant>
      <vt:variant>
        <vt:i4>65542</vt:i4>
      </vt:variant>
      <vt:variant>
        <vt:i4>426</vt:i4>
      </vt:variant>
      <vt:variant>
        <vt:i4>0</vt:i4>
      </vt:variant>
      <vt:variant>
        <vt:i4>5</vt:i4>
      </vt:variant>
      <vt:variant>
        <vt:lpwstr>https://www.england.nhs.uk/cancer/cdf/cancer-drugs-fund-list/</vt:lpwstr>
      </vt:variant>
      <vt:variant>
        <vt:lpwstr/>
      </vt:variant>
      <vt:variant>
        <vt:i4>2818165</vt:i4>
      </vt:variant>
      <vt:variant>
        <vt:i4>423</vt:i4>
      </vt:variant>
      <vt:variant>
        <vt:i4>0</vt:i4>
      </vt:variant>
      <vt:variant>
        <vt:i4>5</vt:i4>
      </vt:variant>
      <vt:variant>
        <vt:lpwstr>https://www.england.nhs.uk/cancer/cdf/</vt:lpwstr>
      </vt:variant>
      <vt:variant>
        <vt:lpwstr/>
      </vt:variant>
      <vt:variant>
        <vt:i4>4522076</vt:i4>
      </vt:variant>
      <vt:variant>
        <vt:i4>414</vt:i4>
      </vt:variant>
      <vt:variant>
        <vt:i4>0</vt:i4>
      </vt:variant>
      <vt:variant>
        <vt:i4>5</vt:i4>
      </vt:variant>
      <vt:variant>
        <vt:lpwstr>http://www.legislation.gov.uk/uksi/2013/259/contents/made</vt:lpwstr>
      </vt:variant>
      <vt:variant>
        <vt:lpwstr/>
      </vt:variant>
      <vt:variant>
        <vt:i4>852042</vt:i4>
      </vt:variant>
      <vt:variant>
        <vt:i4>411</vt:i4>
      </vt:variant>
      <vt:variant>
        <vt:i4>0</vt:i4>
      </vt:variant>
      <vt:variant>
        <vt:i4>5</vt:i4>
      </vt:variant>
      <vt:variant>
        <vt:lpwstr>https://www.gov.uk/government/publications/early-access-to-medicines-scheme-eams-how-the-scheme-works</vt:lpwstr>
      </vt:variant>
      <vt:variant>
        <vt:lpwstr/>
      </vt:variant>
      <vt:variant>
        <vt:i4>1572937</vt:i4>
      </vt:variant>
      <vt:variant>
        <vt:i4>405</vt:i4>
      </vt:variant>
      <vt:variant>
        <vt:i4>0</vt:i4>
      </vt:variant>
      <vt:variant>
        <vt:i4>5</vt:i4>
      </vt:variant>
      <vt:variant>
        <vt:lpwstr>https://www.nice.org.uk/about/what-we-do/our-programmes/nice-guidance/nice-technology-appraisal-guidance/process</vt:lpwstr>
      </vt:variant>
      <vt:variant>
        <vt:lpwstr/>
      </vt:variant>
      <vt:variant>
        <vt:i4>4522076</vt:i4>
      </vt:variant>
      <vt:variant>
        <vt:i4>399</vt:i4>
      </vt:variant>
      <vt:variant>
        <vt:i4>0</vt:i4>
      </vt:variant>
      <vt:variant>
        <vt:i4>5</vt:i4>
      </vt:variant>
      <vt:variant>
        <vt:lpwstr>http://www.legislation.gov.uk/uksi/2013/259/contents/made</vt:lpwstr>
      </vt:variant>
      <vt:variant>
        <vt:lpwstr/>
      </vt:variant>
      <vt:variant>
        <vt:i4>8192049</vt:i4>
      </vt:variant>
      <vt:variant>
        <vt:i4>360</vt:i4>
      </vt:variant>
      <vt:variant>
        <vt:i4>0</vt:i4>
      </vt:variant>
      <vt:variant>
        <vt:i4>5</vt:i4>
      </vt:variant>
      <vt:variant>
        <vt:lpwstr>https://www.nice.org.uk/about/what-we-do/our-programmes/nice-guidance/nice-technology-appraisal-guidance/cancer-drugs-fund</vt:lpwstr>
      </vt:variant>
      <vt:variant>
        <vt:lpwstr/>
      </vt:variant>
      <vt:variant>
        <vt:i4>8192049</vt:i4>
      </vt:variant>
      <vt:variant>
        <vt:i4>357</vt:i4>
      </vt:variant>
      <vt:variant>
        <vt:i4>0</vt:i4>
      </vt:variant>
      <vt:variant>
        <vt:i4>5</vt:i4>
      </vt:variant>
      <vt:variant>
        <vt:lpwstr>https://www.nice.org.uk/about/what-we-do/our-programmes/nice-guidance/nice-technology-appraisal-guidance/cancer-drugs-fund</vt:lpwstr>
      </vt:variant>
      <vt:variant>
        <vt:lpwstr/>
      </vt:variant>
      <vt:variant>
        <vt:i4>5373979</vt:i4>
      </vt:variant>
      <vt:variant>
        <vt:i4>342</vt:i4>
      </vt:variant>
      <vt:variant>
        <vt:i4>0</vt:i4>
      </vt:variant>
      <vt:variant>
        <vt:i4>5</vt:i4>
      </vt:variant>
      <vt:variant>
        <vt:lpwstr>https://www.nice.org.uk/process/pmg9/chapter/the-appraisal-of-the-evidence-and-structured-decision-making</vt:lpwstr>
      </vt:variant>
      <vt:variant>
        <vt:lpwstr/>
      </vt:variant>
      <vt:variant>
        <vt:i4>5373979</vt:i4>
      </vt:variant>
      <vt:variant>
        <vt:i4>315</vt:i4>
      </vt:variant>
      <vt:variant>
        <vt:i4>0</vt:i4>
      </vt:variant>
      <vt:variant>
        <vt:i4>5</vt:i4>
      </vt:variant>
      <vt:variant>
        <vt:lpwstr>https://www.nice.org.uk/process/pmg9/chapter/the-appraisal-of-the-evidence-and-structured-decision-making</vt:lpwstr>
      </vt:variant>
      <vt:variant>
        <vt:lpwstr/>
      </vt:variant>
      <vt:variant>
        <vt:i4>5701707</vt:i4>
      </vt:variant>
      <vt:variant>
        <vt:i4>171</vt:i4>
      </vt:variant>
      <vt:variant>
        <vt:i4>0</vt:i4>
      </vt:variant>
      <vt:variant>
        <vt:i4>5</vt:i4>
      </vt:variant>
      <vt:variant>
        <vt:lpwstr>http://www.nice.org.uk/Guidance/GID-xxxxxx/Documents</vt:lpwstr>
      </vt:variant>
      <vt:variant>
        <vt:lpwstr/>
      </vt:variant>
      <vt:variant>
        <vt:i4>2162708</vt:i4>
      </vt:variant>
      <vt:variant>
        <vt:i4>120</vt:i4>
      </vt:variant>
      <vt:variant>
        <vt:i4>0</vt:i4>
      </vt:variant>
      <vt:variant>
        <vt:i4>5</vt:i4>
      </vt:variant>
      <vt:variant>
        <vt:lpwstr>\\nice.nhs.uk\Data\Global\NICE\NICE Templates\Tech App</vt:lpwstr>
      </vt:variant>
      <vt:variant>
        <vt:lpwstr/>
      </vt:variant>
      <vt:variant>
        <vt:i4>1507346</vt:i4>
      </vt:variant>
      <vt:variant>
        <vt:i4>18</vt:i4>
      </vt:variant>
      <vt:variant>
        <vt:i4>0</vt:i4>
      </vt:variant>
      <vt:variant>
        <vt:i4>5</vt:i4>
      </vt:variant>
      <vt:variant>
        <vt:lpwstr>http://www.nice.org.uk/article/pmg19/chapter/Foreword</vt:lpwstr>
      </vt:variant>
      <vt:variant>
        <vt:lpwstr/>
      </vt:variant>
      <vt:variant>
        <vt:i4>6488110</vt:i4>
      </vt:variant>
      <vt:variant>
        <vt:i4>9</vt:i4>
      </vt:variant>
      <vt:variant>
        <vt:i4>0</vt:i4>
      </vt:variant>
      <vt:variant>
        <vt:i4>5</vt:i4>
      </vt:variant>
      <vt:variant>
        <vt:lpwstr>http://www.nice.org.uk/guidance/indevelopment/gid-tagXXX/documents</vt:lpwstr>
      </vt:variant>
      <vt:variant>
        <vt:lpwstr/>
      </vt:variant>
      <vt:variant>
        <vt:i4>1245255</vt:i4>
      </vt:variant>
      <vt:variant>
        <vt:i4>6</vt:i4>
      </vt:variant>
      <vt:variant>
        <vt:i4>0</vt:i4>
      </vt:variant>
      <vt:variant>
        <vt:i4>5</vt:i4>
      </vt:variant>
      <vt:variant>
        <vt:lpwstr>https://www.nice.org.uk/terms-and-conditions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Elizabeth Bell</dc:creator>
  <cp:keywords/>
  <cp:lastModifiedBy>Jeremy Powell</cp:lastModifiedBy>
  <cp:revision>3</cp:revision>
  <cp:lastPrinted>2021-03-16T10:43:00Z</cp:lastPrinted>
  <dcterms:created xsi:type="dcterms:W3CDTF">2021-09-27T15:58:00Z</dcterms:created>
  <dcterms:modified xsi:type="dcterms:W3CDTF">2021-10-04T23:20:00Z</dcterms:modified>
</cp:coreProperties>
</file>