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7D24" w14:textId="5D2F3999" w:rsidR="00593F3D" w:rsidRPr="00593F3D" w:rsidRDefault="00593F3D" w:rsidP="00593F3D">
      <w:pPr>
        <w:rPr>
          <w:rStyle w:val="Hyperlink"/>
          <w:rFonts w:ascii="Arial" w:hAnsi="Arial" w:cs="Arial"/>
          <w:sz w:val="20"/>
          <w:szCs w:val="20"/>
        </w:rPr>
      </w:pPr>
      <w:r w:rsidRPr="00593F3D">
        <w:rPr>
          <w:rFonts w:ascii="Arial" w:hAnsi="Arial" w:cs="Arial"/>
          <w:sz w:val="20"/>
          <w:szCs w:val="20"/>
        </w:rPr>
        <w:t xml:space="preserve">Sent by e-mail only: </w:t>
      </w:r>
      <w:hyperlink r:id="rId8" w:history="1">
        <w:r w:rsidR="005C39CE" w:rsidRPr="00D4606E">
          <w:rPr>
            <w:rStyle w:val="Hyperlink"/>
            <w:rFonts w:ascii="Arial" w:hAnsi="Arial" w:cs="Arial"/>
            <w:color w:val="auto"/>
            <w:sz w:val="20"/>
            <w:szCs w:val="20"/>
            <w:highlight w:val="black"/>
          </w:rPr>
          <w:t>XXXXXXXXXXXXXXXXXXXXXXXX</w:t>
        </w:r>
      </w:hyperlink>
      <w:r w:rsidR="005C39CE" w:rsidRPr="00D4606E">
        <w:rPr>
          <w:rStyle w:val="Hyperlink"/>
          <w:rFonts w:ascii="Arial" w:hAnsi="Arial" w:cs="Arial"/>
          <w:color w:val="auto"/>
          <w:sz w:val="20"/>
          <w:szCs w:val="20"/>
          <w:highlight w:val="black"/>
        </w:rPr>
        <w:t>X</w:t>
      </w:r>
      <w:r w:rsidR="004259DD" w:rsidRPr="004259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D5EB560" w14:textId="3EE23D63" w:rsidR="00593F3D" w:rsidRDefault="005C39CE" w:rsidP="00B737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9CE">
        <w:rPr>
          <w:rFonts w:ascii="Arial" w:hAnsi="Arial" w:cs="Arial"/>
          <w:sz w:val="20"/>
          <w:szCs w:val="20"/>
          <w:highlight w:val="black"/>
        </w:rPr>
        <w:t>XXXXXXXXX</w:t>
      </w:r>
      <w:r w:rsidR="00593F3D" w:rsidRPr="005C39CE">
        <w:rPr>
          <w:rFonts w:ascii="Arial" w:hAnsi="Arial" w:cs="Arial"/>
          <w:sz w:val="20"/>
          <w:szCs w:val="20"/>
          <w:highlight w:val="black"/>
        </w:rPr>
        <w:t xml:space="preserve"> </w:t>
      </w:r>
      <w:r w:rsidRPr="005C39CE">
        <w:rPr>
          <w:rFonts w:ascii="Arial" w:hAnsi="Arial" w:cs="Arial"/>
          <w:sz w:val="20"/>
          <w:szCs w:val="20"/>
          <w:highlight w:val="black"/>
        </w:rPr>
        <w:t>XXX</w:t>
      </w:r>
      <w:r w:rsidR="004259DD" w:rsidRPr="005C39CE">
        <w:rPr>
          <w:rFonts w:ascii="Arial" w:hAnsi="Arial" w:cs="Arial"/>
          <w:sz w:val="20"/>
          <w:szCs w:val="20"/>
          <w:highlight w:val="black"/>
        </w:rPr>
        <w:t xml:space="preserve"> </w:t>
      </w:r>
      <w:r w:rsidRPr="005C39CE">
        <w:rPr>
          <w:rFonts w:ascii="Arial" w:hAnsi="Arial" w:cs="Arial"/>
          <w:sz w:val="20"/>
          <w:szCs w:val="20"/>
          <w:highlight w:val="black"/>
        </w:rPr>
        <w:t>XXXXX</w:t>
      </w:r>
    </w:p>
    <w:p w14:paraId="6CB66464" w14:textId="43A7A545" w:rsidR="004259DD" w:rsidRPr="004259DD" w:rsidRDefault="00BB6566" w:rsidP="004259D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Consultant Medical Oncologist</w:t>
      </w:r>
    </w:p>
    <w:p w14:paraId="4C19EA55" w14:textId="77777777" w:rsidR="004259DD" w:rsidRDefault="004259DD" w:rsidP="004259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259DD">
        <w:rPr>
          <w:rFonts w:ascii="Arial" w:hAnsi="Arial" w:cs="Arial"/>
          <w:sz w:val="20"/>
          <w:szCs w:val="20"/>
        </w:rPr>
        <w:t xml:space="preserve">On behalf of The British </w:t>
      </w:r>
      <w:proofErr w:type="spellStart"/>
      <w:r w:rsidRPr="004259DD">
        <w:rPr>
          <w:rFonts w:ascii="Arial" w:hAnsi="Arial" w:cs="Arial"/>
          <w:sz w:val="20"/>
          <w:szCs w:val="20"/>
        </w:rPr>
        <w:t>Uro</w:t>
      </w:r>
      <w:proofErr w:type="spellEnd"/>
      <w:r w:rsidRPr="004259DD">
        <w:rPr>
          <w:rFonts w:ascii="Arial" w:hAnsi="Arial" w:cs="Arial"/>
          <w:sz w:val="20"/>
          <w:szCs w:val="20"/>
        </w:rPr>
        <w:t>-oncology Group</w:t>
      </w:r>
    </w:p>
    <w:p w14:paraId="1429FF3E" w14:textId="38CDD966" w:rsidR="00593F3D" w:rsidRPr="00593F3D" w:rsidRDefault="00593F3D" w:rsidP="004259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3F3D">
        <w:rPr>
          <w:rFonts w:ascii="Arial" w:hAnsi="Arial" w:cs="Arial"/>
          <w:sz w:val="20"/>
          <w:szCs w:val="20"/>
        </w:rPr>
        <w:t>Right Angle Communications</w:t>
      </w:r>
    </w:p>
    <w:p w14:paraId="2A31B84E" w14:textId="77777777" w:rsidR="00593F3D" w:rsidRPr="00593F3D" w:rsidRDefault="00593F3D" w:rsidP="00593F3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593F3D">
        <w:rPr>
          <w:rFonts w:ascii="Arial" w:hAnsi="Arial" w:cs="Arial"/>
          <w:sz w:val="20"/>
          <w:szCs w:val="20"/>
        </w:rPr>
        <w:t>Parkshot</w:t>
      </w:r>
      <w:proofErr w:type="spellEnd"/>
      <w:r w:rsidRPr="00593F3D">
        <w:rPr>
          <w:rFonts w:ascii="Arial" w:hAnsi="Arial" w:cs="Arial"/>
          <w:sz w:val="20"/>
          <w:szCs w:val="20"/>
        </w:rPr>
        <w:t xml:space="preserve"> House</w:t>
      </w:r>
    </w:p>
    <w:p w14:paraId="50784673" w14:textId="77777777" w:rsidR="00593F3D" w:rsidRPr="00593F3D" w:rsidRDefault="00593F3D" w:rsidP="00593F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3F3D">
        <w:rPr>
          <w:rFonts w:ascii="Arial" w:hAnsi="Arial" w:cs="Arial"/>
          <w:sz w:val="20"/>
          <w:szCs w:val="20"/>
        </w:rPr>
        <w:t>5 Kew Road</w:t>
      </w:r>
    </w:p>
    <w:p w14:paraId="313399DF" w14:textId="77777777" w:rsidR="00593F3D" w:rsidRPr="00593F3D" w:rsidRDefault="00593F3D" w:rsidP="00593F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3F3D">
        <w:rPr>
          <w:rFonts w:ascii="Arial" w:hAnsi="Arial" w:cs="Arial"/>
          <w:sz w:val="20"/>
          <w:szCs w:val="20"/>
        </w:rPr>
        <w:t>London</w:t>
      </w:r>
    </w:p>
    <w:p w14:paraId="0F438063" w14:textId="23A2CFAA" w:rsidR="00593F3D" w:rsidRPr="00593F3D" w:rsidRDefault="00593F3D" w:rsidP="00593F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3F3D">
        <w:rPr>
          <w:rFonts w:ascii="Arial" w:hAnsi="Arial" w:cs="Arial"/>
          <w:sz w:val="20"/>
          <w:szCs w:val="20"/>
        </w:rPr>
        <w:t>TW9 2PR</w:t>
      </w:r>
    </w:p>
    <w:p w14:paraId="09EACCD9" w14:textId="77777777" w:rsidR="00B737D4" w:rsidRPr="00593F3D" w:rsidRDefault="00B737D4" w:rsidP="00B737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E6623B" w14:textId="74901C6D" w:rsidR="00B737D4" w:rsidRPr="00593F3D" w:rsidRDefault="004259DD" w:rsidP="00B737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September</w:t>
      </w:r>
      <w:r w:rsidR="00B737D4" w:rsidRPr="00593F3D">
        <w:rPr>
          <w:rFonts w:ascii="Arial" w:hAnsi="Arial" w:cs="Arial"/>
          <w:sz w:val="20"/>
          <w:szCs w:val="20"/>
        </w:rPr>
        <w:t xml:space="preserve"> 2021</w:t>
      </w:r>
      <w:bookmarkStart w:id="0" w:name="Text"/>
      <w:bookmarkEnd w:id="0"/>
    </w:p>
    <w:p w14:paraId="15532A62" w14:textId="77777777" w:rsidR="00B737D4" w:rsidRPr="00593F3D" w:rsidRDefault="00B737D4" w:rsidP="00B737D4">
      <w:pPr>
        <w:rPr>
          <w:rStyle w:val="Hyperlink"/>
          <w:rFonts w:ascii="Arial" w:hAnsi="Arial" w:cs="Arial"/>
          <w:sz w:val="20"/>
          <w:szCs w:val="20"/>
        </w:rPr>
      </w:pPr>
    </w:p>
    <w:p w14:paraId="328DA6E0" w14:textId="7127B0ED" w:rsidR="00B737D4" w:rsidRPr="00593F3D" w:rsidRDefault="00B737D4" w:rsidP="00B737D4">
      <w:pPr>
        <w:jc w:val="both"/>
        <w:rPr>
          <w:rFonts w:ascii="Arial" w:hAnsi="Arial" w:cs="Arial"/>
          <w:sz w:val="20"/>
          <w:szCs w:val="20"/>
        </w:rPr>
      </w:pPr>
      <w:bookmarkStart w:id="1" w:name="deartext"/>
      <w:r w:rsidRPr="00593F3D">
        <w:rPr>
          <w:rFonts w:ascii="Arial" w:hAnsi="Arial" w:cs="Arial"/>
          <w:sz w:val="20"/>
          <w:szCs w:val="20"/>
        </w:rPr>
        <w:t>Dear</w:t>
      </w:r>
      <w:bookmarkEnd w:id="1"/>
      <w:r w:rsidRPr="00593F3D">
        <w:rPr>
          <w:rFonts w:ascii="Arial" w:hAnsi="Arial" w:cs="Arial"/>
          <w:sz w:val="20"/>
          <w:szCs w:val="20"/>
        </w:rPr>
        <w:t xml:space="preserve"> </w:t>
      </w:r>
      <w:bookmarkStart w:id="2" w:name="Sal"/>
      <w:bookmarkEnd w:id="2"/>
      <w:r w:rsidR="005C39CE" w:rsidRPr="005C39CE">
        <w:rPr>
          <w:rFonts w:ascii="Arial" w:hAnsi="Arial" w:cs="Arial"/>
          <w:sz w:val="20"/>
          <w:szCs w:val="20"/>
          <w:highlight w:val="black"/>
        </w:rPr>
        <w:t>XXXXXXXXX</w:t>
      </w:r>
      <w:r w:rsidRPr="005C39CE">
        <w:rPr>
          <w:rFonts w:ascii="Arial" w:hAnsi="Arial" w:cs="Arial"/>
          <w:sz w:val="20"/>
          <w:szCs w:val="20"/>
          <w:highlight w:val="black"/>
        </w:rPr>
        <w:t xml:space="preserve"> </w:t>
      </w:r>
      <w:r w:rsidR="005C39CE" w:rsidRPr="005C39CE">
        <w:rPr>
          <w:rFonts w:ascii="Arial" w:hAnsi="Arial" w:cs="Arial"/>
          <w:sz w:val="20"/>
          <w:szCs w:val="20"/>
          <w:highlight w:val="black"/>
        </w:rPr>
        <w:t>XXXXX</w:t>
      </w:r>
    </w:p>
    <w:bookmarkStart w:id="3" w:name="Heading"/>
    <w:bookmarkEnd w:id="3"/>
    <w:p w14:paraId="7F47BED5" w14:textId="77777777" w:rsidR="00B737D4" w:rsidRPr="00593F3D" w:rsidRDefault="00B737D4" w:rsidP="00B737D4">
      <w:pPr>
        <w:ind w:left="426" w:right="468" w:hanging="426"/>
        <w:jc w:val="both"/>
        <w:rPr>
          <w:rFonts w:ascii="Arial" w:hAnsi="Arial" w:cs="Arial"/>
          <w:sz w:val="20"/>
          <w:szCs w:val="20"/>
        </w:rPr>
      </w:pPr>
      <w:r w:rsidRPr="00593F3D">
        <w:rPr>
          <w:rFonts w:ascii="Arial" w:hAnsi="Arial" w:cs="Arial"/>
          <w:noProof/>
          <w:spacing w:val="-3"/>
          <w:sz w:val="20"/>
          <w:szCs w:val="20"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2BD0D5F" wp14:editId="09B6D8A5">
                <wp:simplePos x="0" y="0"/>
                <wp:positionH relativeFrom="column">
                  <wp:posOffset>-805815</wp:posOffset>
                </wp:positionH>
                <wp:positionV relativeFrom="paragraph">
                  <wp:posOffset>255269</wp:posOffset>
                </wp:positionV>
                <wp:extent cx="81915" cy="0"/>
                <wp:effectExtent l="0" t="0" r="3238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191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505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7265E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63.45pt,20.1pt" to="-57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" strokecolor="#505050" strokeweight=".25pt">
                <o:lock v:ext="edit" shapetype="f"/>
              </v:line>
            </w:pict>
          </mc:Fallback>
        </mc:AlternateContent>
      </w:r>
      <w:r w:rsidRPr="00593F3D">
        <w:rPr>
          <w:rFonts w:ascii="Arial" w:hAnsi="Arial" w:cs="Arial"/>
          <w:b/>
          <w:spacing w:val="-3"/>
          <w:sz w:val="20"/>
          <w:szCs w:val="20"/>
        </w:rPr>
        <w:t xml:space="preserve">Re: </w:t>
      </w:r>
      <w:r w:rsidRPr="00593F3D">
        <w:rPr>
          <w:rFonts w:ascii="Arial" w:hAnsi="Arial" w:cs="Arial"/>
          <w:b/>
          <w:sz w:val="20"/>
          <w:szCs w:val="20"/>
        </w:rPr>
        <w:t>Final Appraisal Document –</w:t>
      </w:r>
      <w:r w:rsidRPr="00593F3D">
        <w:rPr>
          <w:rFonts w:ascii="Arial" w:hAnsi="Arial" w:cs="Arial"/>
          <w:sz w:val="20"/>
          <w:szCs w:val="20"/>
        </w:rPr>
        <w:t xml:space="preserve"> </w:t>
      </w:r>
      <w:r w:rsidRPr="00593F3D">
        <w:rPr>
          <w:rFonts w:ascii="Arial" w:hAnsi="Arial" w:cs="Arial"/>
          <w:b/>
          <w:sz w:val="20"/>
          <w:szCs w:val="20"/>
        </w:rPr>
        <w:t>avelumab for maintenance treatment of locally advanced or metastatic urothelial cancer after platinum-based chemotherapy [ID3735]</w:t>
      </w:r>
    </w:p>
    <w:p w14:paraId="7A2A72E8" w14:textId="77777777" w:rsidR="004259DD" w:rsidRPr="004259DD" w:rsidRDefault="004259DD" w:rsidP="004259D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259DD">
        <w:rPr>
          <w:rFonts w:ascii="Arial" w:hAnsi="Arial" w:cs="Arial"/>
          <w:sz w:val="20"/>
          <w:szCs w:val="20"/>
        </w:rPr>
        <w:t xml:space="preserve">Thank you for your letter of 28 August 2021 on behalf of BUG and for explaining your involvement.  This letter is my final decision on initial scrutiny.  </w:t>
      </w:r>
    </w:p>
    <w:p w14:paraId="49871E86" w14:textId="77777777" w:rsidR="004259DD" w:rsidRPr="004259DD" w:rsidRDefault="004259DD" w:rsidP="004259DD">
      <w:pPr>
        <w:spacing w:line="288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259DD">
        <w:rPr>
          <w:rFonts w:ascii="Arial" w:hAnsi="Arial" w:cs="Arial"/>
          <w:b/>
          <w:i/>
          <w:sz w:val="20"/>
          <w:szCs w:val="20"/>
        </w:rPr>
        <w:t>Ground 1(a): In making the assessment that preceded the recommendation, NICE has failed to act fairly</w:t>
      </w:r>
    </w:p>
    <w:p w14:paraId="383D3D44" w14:textId="77777777" w:rsidR="004259DD" w:rsidRPr="004259DD" w:rsidRDefault="004259DD" w:rsidP="004259DD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i/>
          <w:sz w:val="20"/>
          <w:szCs w:val="20"/>
        </w:rPr>
      </w:pPr>
      <w:r w:rsidRPr="004259DD">
        <w:rPr>
          <w:rFonts w:ascii="Arial" w:hAnsi="Arial" w:cs="Arial"/>
          <w:i/>
          <w:sz w:val="20"/>
          <w:szCs w:val="20"/>
        </w:rPr>
        <w:t>The opinion of patients and clinicians was ignored in the committee’s deliberations around a stopping rule</w:t>
      </w:r>
    </w:p>
    <w:p w14:paraId="20641C9E" w14:textId="77777777" w:rsidR="004259DD" w:rsidRPr="004259DD" w:rsidRDefault="004259DD" w:rsidP="004259D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259DD">
        <w:rPr>
          <w:rFonts w:ascii="Arial" w:hAnsi="Arial" w:cs="Arial"/>
          <w:sz w:val="20"/>
          <w:szCs w:val="20"/>
        </w:rPr>
        <w:t>I think you have accepted that this is not a valid appeal point.</w:t>
      </w:r>
    </w:p>
    <w:p w14:paraId="3BAA94BE" w14:textId="77777777" w:rsidR="004259DD" w:rsidRPr="004259DD" w:rsidRDefault="004259DD" w:rsidP="004259DD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i/>
          <w:sz w:val="20"/>
          <w:szCs w:val="20"/>
        </w:rPr>
      </w:pPr>
      <w:r w:rsidRPr="004259DD">
        <w:rPr>
          <w:rFonts w:ascii="Arial" w:hAnsi="Arial" w:cs="Arial"/>
          <w:i/>
          <w:sz w:val="20"/>
          <w:szCs w:val="20"/>
        </w:rPr>
        <w:t xml:space="preserve">The failure to allow for a stopping rule was not consistent with TAs 525 and 492 (atezolizumab) or TA 692 (pembrolizumab) </w:t>
      </w:r>
    </w:p>
    <w:p w14:paraId="1A191178" w14:textId="6BC8ED49" w:rsidR="004259DD" w:rsidRPr="004259DD" w:rsidRDefault="004259DD" w:rsidP="004259D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259DD">
        <w:rPr>
          <w:rFonts w:ascii="Arial" w:hAnsi="Arial" w:cs="Arial"/>
          <w:sz w:val="20"/>
          <w:szCs w:val="20"/>
        </w:rPr>
        <w:t xml:space="preserve">Thank you for your further elaboration of this point.  It seems to me that you are saying that while the committee did give reasons for preferring not to favour a stopping rule, the committee acted unreasonably. </w:t>
      </w:r>
      <w:r>
        <w:rPr>
          <w:rFonts w:ascii="Arial" w:hAnsi="Arial" w:cs="Arial"/>
          <w:sz w:val="20"/>
          <w:szCs w:val="20"/>
        </w:rPr>
        <w:t xml:space="preserve"> </w:t>
      </w:r>
      <w:r w:rsidRPr="004259DD">
        <w:rPr>
          <w:rFonts w:ascii="Arial" w:hAnsi="Arial" w:cs="Arial"/>
          <w:sz w:val="20"/>
          <w:szCs w:val="20"/>
        </w:rPr>
        <w:t>The potential unreasonable decisions stems from the committee favouring an approach consistent with previous appraisals of avelumab rather than previous appraisals concerning locally advanced or metastatic urothelial cancer.</w:t>
      </w:r>
    </w:p>
    <w:p w14:paraId="4EBFF745" w14:textId="164402D5" w:rsidR="004259DD" w:rsidRPr="004259DD" w:rsidRDefault="004259DD" w:rsidP="004259D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259DD">
        <w:rPr>
          <w:rFonts w:ascii="Arial" w:hAnsi="Arial" w:cs="Arial"/>
          <w:sz w:val="20"/>
          <w:szCs w:val="20"/>
        </w:rPr>
        <w:t>I do not think that can be a fairness point, which would require the appeal panel to consider the process that the committee followed.  Instead</w:t>
      </w:r>
      <w:r>
        <w:rPr>
          <w:rFonts w:ascii="Arial" w:hAnsi="Arial" w:cs="Arial"/>
          <w:sz w:val="20"/>
          <w:szCs w:val="20"/>
        </w:rPr>
        <w:t>,</w:t>
      </w:r>
      <w:r w:rsidRPr="004259DD">
        <w:rPr>
          <w:rFonts w:ascii="Arial" w:hAnsi="Arial" w:cs="Arial"/>
          <w:sz w:val="20"/>
          <w:szCs w:val="20"/>
        </w:rPr>
        <w:t xml:space="preserve"> you are asking the panel to consider the substance of what the committee did.  I can agree that that is a valid appeal </w:t>
      </w:r>
      <w:proofErr w:type="gramStart"/>
      <w:r w:rsidRPr="004259DD">
        <w:rPr>
          <w:rFonts w:ascii="Arial" w:hAnsi="Arial" w:cs="Arial"/>
          <w:sz w:val="20"/>
          <w:szCs w:val="20"/>
        </w:rPr>
        <w:t>point, but</w:t>
      </w:r>
      <w:proofErr w:type="gramEnd"/>
      <w:r w:rsidRPr="004259DD">
        <w:rPr>
          <w:rFonts w:ascii="Arial" w:hAnsi="Arial" w:cs="Arial"/>
          <w:sz w:val="20"/>
          <w:szCs w:val="20"/>
        </w:rPr>
        <w:t xml:space="preserve"> will refer it on </w:t>
      </w:r>
      <w:proofErr w:type="spellStart"/>
      <w:r w:rsidRPr="004259DD">
        <w:rPr>
          <w:rFonts w:ascii="Arial" w:hAnsi="Arial" w:cs="Arial"/>
          <w:sz w:val="20"/>
          <w:szCs w:val="20"/>
        </w:rPr>
        <w:t>under ground</w:t>
      </w:r>
      <w:proofErr w:type="spellEnd"/>
      <w:r w:rsidRPr="004259DD">
        <w:rPr>
          <w:rFonts w:ascii="Arial" w:hAnsi="Arial" w:cs="Arial"/>
          <w:sz w:val="20"/>
          <w:szCs w:val="20"/>
        </w:rPr>
        <w:t xml:space="preserve"> 2 rather than ground 1.</w:t>
      </w:r>
    </w:p>
    <w:p w14:paraId="357DE144" w14:textId="5AA71A32" w:rsidR="004259DD" w:rsidRDefault="004259DD" w:rsidP="004259DD">
      <w:pPr>
        <w:spacing w:line="288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259DD">
        <w:rPr>
          <w:rFonts w:ascii="Arial" w:hAnsi="Arial" w:cs="Arial"/>
          <w:b/>
          <w:i/>
          <w:sz w:val="20"/>
          <w:szCs w:val="20"/>
        </w:rPr>
        <w:t>Ground 2:</w:t>
      </w:r>
      <w:r w:rsidRPr="004259DD">
        <w:rPr>
          <w:rFonts w:ascii="Arial" w:hAnsi="Arial" w:cs="Arial"/>
          <w:i/>
          <w:sz w:val="20"/>
          <w:szCs w:val="20"/>
        </w:rPr>
        <w:t xml:space="preserve"> </w:t>
      </w:r>
      <w:r w:rsidRPr="004259DD">
        <w:rPr>
          <w:rFonts w:ascii="Arial" w:hAnsi="Arial" w:cs="Arial"/>
          <w:b/>
          <w:i/>
          <w:sz w:val="20"/>
          <w:szCs w:val="20"/>
        </w:rPr>
        <w:t>the recommendation is unreasonable in the light of the evidence submitted to NICE</w:t>
      </w:r>
    </w:p>
    <w:p w14:paraId="57A4E3ED" w14:textId="77777777" w:rsidR="004259DD" w:rsidRPr="004259DD" w:rsidRDefault="004259DD" w:rsidP="004259DD">
      <w:pPr>
        <w:spacing w:line="288" w:lineRule="auto"/>
        <w:jc w:val="both"/>
        <w:rPr>
          <w:rFonts w:ascii="Arial" w:hAnsi="Arial" w:cs="Arial"/>
          <w:i/>
          <w:vanish/>
          <w:sz w:val="20"/>
          <w:szCs w:val="20"/>
        </w:rPr>
      </w:pPr>
    </w:p>
    <w:p w14:paraId="3937C751" w14:textId="77777777" w:rsidR="004259DD" w:rsidRPr="004259DD" w:rsidRDefault="004259DD" w:rsidP="004259DD">
      <w:pPr>
        <w:spacing w:line="288" w:lineRule="auto"/>
        <w:jc w:val="both"/>
        <w:rPr>
          <w:rFonts w:ascii="Arial" w:hAnsi="Arial" w:cs="Arial"/>
          <w:i/>
          <w:vanish/>
          <w:sz w:val="20"/>
          <w:szCs w:val="20"/>
        </w:rPr>
      </w:pPr>
    </w:p>
    <w:p w14:paraId="2BE6518F" w14:textId="77777777" w:rsidR="004259DD" w:rsidRPr="004259DD" w:rsidRDefault="004259DD" w:rsidP="004259DD">
      <w:pPr>
        <w:spacing w:line="288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4259DD">
        <w:rPr>
          <w:rFonts w:ascii="Arial" w:hAnsi="Arial" w:cs="Arial"/>
          <w:i/>
          <w:sz w:val="20"/>
          <w:szCs w:val="20"/>
        </w:rPr>
        <w:t>2.1</w:t>
      </w:r>
      <w:r w:rsidRPr="004259DD">
        <w:rPr>
          <w:rFonts w:ascii="Arial" w:hAnsi="Arial" w:cs="Arial"/>
          <w:i/>
          <w:sz w:val="20"/>
          <w:szCs w:val="20"/>
        </w:rPr>
        <w:tab/>
        <w:t xml:space="preserve"> It is unreasonable to conclude that the short life expectancy criterion of the </w:t>
      </w:r>
      <w:proofErr w:type="gramStart"/>
      <w:r w:rsidRPr="004259DD">
        <w:rPr>
          <w:rFonts w:ascii="Arial" w:hAnsi="Arial" w:cs="Arial"/>
          <w:i/>
          <w:sz w:val="20"/>
          <w:szCs w:val="20"/>
        </w:rPr>
        <w:t>end of life</w:t>
      </w:r>
      <w:proofErr w:type="gramEnd"/>
      <w:r w:rsidRPr="004259DD">
        <w:rPr>
          <w:rFonts w:ascii="Arial" w:hAnsi="Arial" w:cs="Arial"/>
          <w:i/>
          <w:sz w:val="20"/>
          <w:szCs w:val="20"/>
        </w:rPr>
        <w:t xml:space="preserve"> police is not met.</w:t>
      </w:r>
    </w:p>
    <w:p w14:paraId="3DD39A57" w14:textId="18B45ED7" w:rsidR="004259DD" w:rsidRPr="004259DD" w:rsidRDefault="004259DD" w:rsidP="004259D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259DD">
        <w:rPr>
          <w:rFonts w:ascii="Arial" w:hAnsi="Arial" w:cs="Arial"/>
          <w:sz w:val="20"/>
          <w:szCs w:val="20"/>
        </w:rPr>
        <w:t>Already agreed to be valid.</w:t>
      </w:r>
    </w:p>
    <w:p w14:paraId="5A3036E0" w14:textId="4A2D5BDA" w:rsidR="009A01FD" w:rsidRPr="009A01FD" w:rsidRDefault="004259DD" w:rsidP="004259DD">
      <w:pPr>
        <w:spacing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59DD">
        <w:rPr>
          <w:rFonts w:ascii="Arial" w:hAnsi="Arial" w:cs="Arial"/>
          <w:sz w:val="20"/>
          <w:szCs w:val="20"/>
        </w:rPr>
        <w:lastRenderedPageBreak/>
        <w:t>Therefore</w:t>
      </w:r>
      <w:r>
        <w:rPr>
          <w:rFonts w:ascii="Arial" w:hAnsi="Arial" w:cs="Arial"/>
          <w:sz w:val="20"/>
          <w:szCs w:val="20"/>
        </w:rPr>
        <w:t>,</w:t>
      </w:r>
      <w:r w:rsidRPr="004259DD">
        <w:rPr>
          <w:rFonts w:ascii="Arial" w:hAnsi="Arial" w:cs="Arial"/>
          <w:sz w:val="20"/>
          <w:szCs w:val="20"/>
        </w:rPr>
        <w:t xml:space="preserve"> the valid appeal points are 1.2 (</w:t>
      </w:r>
      <w:proofErr w:type="spellStart"/>
      <w:r w:rsidRPr="004259DD">
        <w:rPr>
          <w:rFonts w:ascii="Arial" w:hAnsi="Arial" w:cs="Arial"/>
          <w:sz w:val="20"/>
          <w:szCs w:val="20"/>
        </w:rPr>
        <w:t>under ground</w:t>
      </w:r>
      <w:proofErr w:type="spellEnd"/>
      <w:r w:rsidRPr="004259DD">
        <w:rPr>
          <w:rFonts w:ascii="Arial" w:hAnsi="Arial" w:cs="Arial"/>
          <w:sz w:val="20"/>
          <w:szCs w:val="20"/>
        </w:rPr>
        <w:t xml:space="preserve"> 2) and 2.1.</w:t>
      </w:r>
    </w:p>
    <w:p w14:paraId="06B6265D" w14:textId="77777777" w:rsidR="009A01FD" w:rsidRPr="009A01FD" w:rsidRDefault="009A01FD" w:rsidP="009A01FD">
      <w:pPr>
        <w:spacing w:line="288" w:lineRule="auto"/>
        <w:rPr>
          <w:rFonts w:ascii="Arial" w:eastAsia="Times New Roman" w:hAnsi="Arial" w:cs="Arial"/>
          <w:sz w:val="20"/>
          <w:szCs w:val="20"/>
        </w:rPr>
      </w:pPr>
    </w:p>
    <w:p w14:paraId="14EA8259" w14:textId="77777777" w:rsidR="009A01FD" w:rsidRPr="009A01FD" w:rsidRDefault="009A01FD" w:rsidP="009A01FD">
      <w:pPr>
        <w:spacing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A01FD">
        <w:rPr>
          <w:rFonts w:ascii="Arial" w:eastAsia="Times New Roman" w:hAnsi="Arial" w:cs="Arial"/>
          <w:sz w:val="20"/>
          <w:szCs w:val="20"/>
        </w:rPr>
        <w:t>Yours sincerely</w:t>
      </w:r>
    </w:p>
    <w:p w14:paraId="03974B88" w14:textId="7439FC0D" w:rsidR="009A01FD" w:rsidRPr="009A01FD" w:rsidRDefault="009A01FD" w:rsidP="009A01FD">
      <w:pPr>
        <w:spacing w:line="360" w:lineRule="auto"/>
        <w:rPr>
          <w:rFonts w:ascii="Arial" w:eastAsia="Times New Roman" w:hAnsi="Arial" w:cs="Arial"/>
          <w:sz w:val="20"/>
          <w:szCs w:val="20"/>
        </w:rPr>
      </w:pPr>
    </w:p>
    <w:p w14:paraId="5E39408D" w14:textId="77777777" w:rsidR="009A01FD" w:rsidRPr="009A01FD" w:rsidRDefault="009A01FD" w:rsidP="009A01FD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9A01FD">
        <w:rPr>
          <w:rFonts w:ascii="Arial" w:eastAsia="Times New Roman" w:hAnsi="Arial" w:cs="Arial"/>
          <w:sz w:val="20"/>
          <w:szCs w:val="20"/>
        </w:rPr>
        <w:t>Dr Mark Chakravarty</w:t>
      </w:r>
    </w:p>
    <w:p w14:paraId="556E3823" w14:textId="77777777" w:rsidR="009A01FD" w:rsidRPr="009A01FD" w:rsidRDefault="009A01FD" w:rsidP="009A01FD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9A01FD">
        <w:rPr>
          <w:rFonts w:ascii="Arial" w:eastAsia="Times New Roman" w:hAnsi="Arial" w:cs="Arial"/>
          <w:sz w:val="20"/>
          <w:szCs w:val="20"/>
        </w:rPr>
        <w:t>Lead Non-executive Director for Appeals</w:t>
      </w:r>
    </w:p>
    <w:p w14:paraId="03E7BAFA" w14:textId="35D6236A" w:rsidR="000B36E1" w:rsidRPr="00593F3D" w:rsidRDefault="009A01FD" w:rsidP="009A01F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A01FD">
        <w:rPr>
          <w:rFonts w:ascii="Arial" w:eastAsia="Times New Roman" w:hAnsi="Arial" w:cs="Arial"/>
          <w:sz w:val="20"/>
          <w:szCs w:val="20"/>
        </w:rPr>
        <w:t>National Institute for Health and Care Excellence</w:t>
      </w:r>
    </w:p>
    <w:sectPr w:rsidR="000B36E1" w:rsidRPr="00593F3D" w:rsidSect="000B36E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30C42" w14:textId="77777777" w:rsidR="00321B75" w:rsidRDefault="00321B75" w:rsidP="000B352B">
      <w:pPr>
        <w:spacing w:after="0" w:line="240" w:lineRule="auto"/>
      </w:pPr>
      <w:r>
        <w:separator/>
      </w:r>
    </w:p>
  </w:endnote>
  <w:endnote w:type="continuationSeparator" w:id="0">
    <w:p w14:paraId="18A30C43" w14:textId="77777777" w:rsidR="00321B75" w:rsidRDefault="00321B75" w:rsidP="000B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323D" w14:textId="1683F94C" w:rsidR="000B36E1" w:rsidRDefault="000B36E1" w:rsidP="000B36E1">
    <w:pPr>
      <w:pStyle w:val="Footer"/>
      <w:tabs>
        <w:tab w:val="clear" w:pos="4513"/>
        <w:tab w:val="clear" w:pos="9026"/>
        <w:tab w:val="left" w:pos="1758"/>
      </w:tabs>
      <w:rPr>
        <w:noProof/>
      </w:rPr>
    </w:pPr>
    <w:r>
      <w:tab/>
      <w:t xml:space="preserve">                                                                                                                                 Page | </w:t>
    </w:r>
    <w:r>
      <w:fldChar w:fldCharType="begin"/>
    </w:r>
    <w:r>
      <w:instrText xml:space="preserve"> PAGE   \* MERGEFORMAT </w:instrText>
    </w:r>
    <w:r>
      <w:fldChar w:fldCharType="separate"/>
    </w:r>
    <w:r w:rsidR="003A79BD">
      <w:rPr>
        <w:noProof/>
      </w:rPr>
      <w:t>2</w:t>
    </w:r>
    <w:r>
      <w:rPr>
        <w:noProof/>
      </w:rPr>
      <w:fldChar w:fldCharType="end"/>
    </w:r>
  </w:p>
  <w:p w14:paraId="4B5AA96B" w14:textId="77777777" w:rsidR="000B36E1" w:rsidRDefault="000B36E1" w:rsidP="000B36E1">
    <w:pPr>
      <w:pStyle w:val="Footer"/>
      <w:tabs>
        <w:tab w:val="clear" w:pos="4513"/>
        <w:tab w:val="clear" w:pos="9026"/>
        <w:tab w:val="left" w:pos="175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D9E9" w14:textId="65FFA284" w:rsidR="000B36E1" w:rsidRDefault="000B36E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1B0A9499" wp14:editId="3FC21F28">
          <wp:simplePos x="0" y="0"/>
          <wp:positionH relativeFrom="margin">
            <wp:align>center</wp:align>
          </wp:positionH>
          <wp:positionV relativeFrom="margin">
            <wp:posOffset>8340560</wp:posOffset>
          </wp:positionV>
          <wp:extent cx="7000002" cy="509268"/>
          <wp:effectExtent l="0" t="0" r="0" b="5715"/>
          <wp:wrapNone/>
          <wp:docPr id="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002" cy="509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30C40" w14:textId="77777777" w:rsidR="00321B75" w:rsidRDefault="00321B75" w:rsidP="000B352B">
      <w:pPr>
        <w:spacing w:after="0" w:line="240" w:lineRule="auto"/>
      </w:pPr>
      <w:r>
        <w:separator/>
      </w:r>
    </w:p>
  </w:footnote>
  <w:footnote w:type="continuationSeparator" w:id="0">
    <w:p w14:paraId="18A30C41" w14:textId="77777777" w:rsidR="00321B75" w:rsidRDefault="00321B75" w:rsidP="000B3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0C4B" w14:textId="45456900" w:rsidR="009E2F15" w:rsidRPr="005E0434" w:rsidRDefault="009E2F15" w:rsidP="003A79BD">
    <w:pPr>
      <w:pStyle w:val="Header"/>
      <w:ind w:right="-1"/>
      <w:rPr>
        <w:rFonts w:ascii="Arial" w:hAnsi="Arial" w:cs="Arial"/>
        <w:color w:val="0E0E0E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7012" w14:textId="503FBB81" w:rsidR="000B36E1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noProof/>
        <w:color w:val="0E0E0E"/>
        <w:lang w:eastAsia="en-GB"/>
      </w:rPr>
      <w:drawing>
        <wp:anchor distT="0" distB="0" distL="114300" distR="114300" simplePos="0" relativeHeight="251662336" behindDoc="0" locked="0" layoutInCell="1" allowOverlap="1" wp14:anchorId="607EDBB9" wp14:editId="5981AFF7">
          <wp:simplePos x="0" y="0"/>
          <wp:positionH relativeFrom="margin">
            <wp:posOffset>-699770</wp:posOffset>
          </wp:positionH>
          <wp:positionV relativeFrom="margin">
            <wp:posOffset>-1206817</wp:posOffset>
          </wp:positionV>
          <wp:extent cx="2800350" cy="496570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5E0434">
      <w:rPr>
        <w:noProof/>
        <w:color w:val="0E0E0E"/>
        <w:lang w:eastAsia="en-GB"/>
      </w:rPr>
      <w:softHyphen/>
    </w:r>
    <w:r w:rsidR="0003729F">
      <w:rPr>
        <w:rFonts w:ascii="Arial" w:hAnsi="Arial" w:cs="Arial"/>
        <w:color w:val="0E0E0E"/>
        <w:sz w:val="20"/>
        <w:szCs w:val="20"/>
      </w:rPr>
      <w:t>2</w:t>
    </w:r>
    <w:r w:rsidR="0003729F" w:rsidRPr="0003729F">
      <w:rPr>
        <w:rFonts w:ascii="Arial" w:hAnsi="Arial" w:cs="Arial"/>
        <w:color w:val="0E0E0E"/>
        <w:sz w:val="20"/>
        <w:szCs w:val="20"/>
        <w:vertAlign w:val="superscript"/>
      </w:rPr>
      <w:t>nd</w:t>
    </w:r>
    <w:r w:rsidR="0003729F">
      <w:rPr>
        <w:rFonts w:ascii="Arial" w:hAnsi="Arial" w:cs="Arial"/>
        <w:color w:val="0E0E0E"/>
        <w:sz w:val="20"/>
        <w:szCs w:val="20"/>
      </w:rPr>
      <w:t xml:space="preserve"> Floor</w:t>
    </w:r>
  </w:p>
  <w:p w14:paraId="3809122A" w14:textId="119E090B" w:rsidR="0003729F" w:rsidRPr="005E0434" w:rsidRDefault="0003729F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>
      <w:rPr>
        <w:rFonts w:ascii="Arial" w:hAnsi="Arial" w:cs="Arial"/>
        <w:color w:val="0E0E0E"/>
        <w:sz w:val="20"/>
        <w:szCs w:val="20"/>
      </w:rPr>
      <w:t>2 Redm</w:t>
    </w:r>
    <w:r w:rsidR="00E67BD1">
      <w:rPr>
        <w:rFonts w:ascii="Arial" w:hAnsi="Arial" w:cs="Arial"/>
        <w:color w:val="0E0E0E"/>
        <w:sz w:val="20"/>
        <w:szCs w:val="20"/>
      </w:rPr>
      <w:t>an</w:t>
    </w:r>
    <w:r>
      <w:rPr>
        <w:rFonts w:ascii="Arial" w:hAnsi="Arial" w:cs="Arial"/>
        <w:color w:val="0E0E0E"/>
        <w:sz w:val="20"/>
        <w:szCs w:val="20"/>
      </w:rPr>
      <w:t xml:space="preserve"> Place</w:t>
    </w:r>
  </w:p>
  <w:p w14:paraId="49A56729" w14:textId="77777777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rFonts w:ascii="Arial" w:hAnsi="Arial" w:cs="Arial"/>
        <w:color w:val="0E0E0E"/>
        <w:sz w:val="20"/>
        <w:szCs w:val="20"/>
      </w:rPr>
      <w:softHyphen/>
      <w:t>London</w:t>
    </w:r>
  </w:p>
  <w:p w14:paraId="69737D36" w14:textId="720B211D" w:rsidR="000B36E1" w:rsidRPr="005E0434" w:rsidRDefault="0003729F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>
      <w:rPr>
        <w:rFonts w:ascii="Arial" w:hAnsi="Arial" w:cs="Arial"/>
        <w:color w:val="0E0E0E"/>
        <w:sz w:val="20"/>
        <w:szCs w:val="20"/>
      </w:rPr>
      <w:t>E20 1JQ</w:t>
    </w:r>
  </w:p>
  <w:p w14:paraId="0E978159" w14:textId="77777777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rFonts w:ascii="Arial" w:hAnsi="Arial" w:cs="Arial"/>
        <w:color w:val="0E0E0E"/>
        <w:sz w:val="20"/>
        <w:szCs w:val="20"/>
      </w:rPr>
      <w:t>United Kingdom</w:t>
    </w:r>
  </w:p>
  <w:p w14:paraId="6549E90E" w14:textId="77777777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</w:p>
  <w:p w14:paraId="17F30120" w14:textId="7A0D7C0A" w:rsidR="000B36E1" w:rsidRPr="003A3E2E" w:rsidRDefault="003A3E2E" w:rsidP="003A3E2E">
    <w:pPr>
      <w:pStyle w:val="Header"/>
      <w:tabs>
        <w:tab w:val="clear" w:pos="9026"/>
        <w:tab w:val="right" w:pos="10065"/>
      </w:tabs>
      <w:ind w:right="-1039"/>
      <w:jc w:val="right"/>
      <w:rPr>
        <w:rFonts w:ascii="Lato" w:hAnsi="Lato" w:cs="Arial"/>
        <w:color w:val="0E0E0E"/>
        <w:sz w:val="20"/>
        <w:szCs w:val="20"/>
      </w:rPr>
    </w:pPr>
    <w:r w:rsidRPr="003A3E2E">
      <w:rPr>
        <w:rFonts w:ascii="Lato" w:hAnsi="Lato" w:cs="Segoe UI"/>
        <w:color w:val="000000"/>
        <w:sz w:val="20"/>
        <w:szCs w:val="20"/>
      </w:rPr>
      <w:t>+44 (0)300 323 0140</w:t>
    </w:r>
  </w:p>
  <w:p w14:paraId="5D75BB6C" w14:textId="09F7B041" w:rsidR="000B36E1" w:rsidRDefault="000B36E1" w:rsidP="000B36E1">
    <w:pPr>
      <w:pStyle w:val="Header"/>
      <w:tabs>
        <w:tab w:val="clear" w:pos="4513"/>
        <w:tab w:val="clear" w:pos="9026"/>
        <w:tab w:val="left" w:pos="15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1087"/>
    <w:multiLevelType w:val="hybridMultilevel"/>
    <w:tmpl w:val="D2ACA6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93D14"/>
    <w:multiLevelType w:val="multilevel"/>
    <w:tmpl w:val="EDC2B0A0"/>
    <w:lvl w:ilvl="0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A4"/>
    <w:rsid w:val="0003729F"/>
    <w:rsid w:val="000468DC"/>
    <w:rsid w:val="00085181"/>
    <w:rsid w:val="000B104A"/>
    <w:rsid w:val="000B352B"/>
    <w:rsid w:val="000B36E1"/>
    <w:rsid w:val="00176AA4"/>
    <w:rsid w:val="001D5BD2"/>
    <w:rsid w:val="0022689E"/>
    <w:rsid w:val="00320722"/>
    <w:rsid w:val="00321B75"/>
    <w:rsid w:val="003A3E2E"/>
    <w:rsid w:val="003A79BD"/>
    <w:rsid w:val="003D614E"/>
    <w:rsid w:val="00415B55"/>
    <w:rsid w:val="004215D9"/>
    <w:rsid w:val="004259DD"/>
    <w:rsid w:val="00453774"/>
    <w:rsid w:val="00493D2F"/>
    <w:rsid w:val="004C2D22"/>
    <w:rsid w:val="004E4493"/>
    <w:rsid w:val="004F29D7"/>
    <w:rsid w:val="00593F3D"/>
    <w:rsid w:val="005B078B"/>
    <w:rsid w:val="005C39CE"/>
    <w:rsid w:val="005E0434"/>
    <w:rsid w:val="0069376C"/>
    <w:rsid w:val="006D0C62"/>
    <w:rsid w:val="006F031D"/>
    <w:rsid w:val="00732227"/>
    <w:rsid w:val="009A01FD"/>
    <w:rsid w:val="009E2F15"/>
    <w:rsid w:val="00AE303D"/>
    <w:rsid w:val="00B32B71"/>
    <w:rsid w:val="00B737D4"/>
    <w:rsid w:val="00BB6566"/>
    <w:rsid w:val="00C96687"/>
    <w:rsid w:val="00CD5CB4"/>
    <w:rsid w:val="00D4606E"/>
    <w:rsid w:val="00E03263"/>
    <w:rsid w:val="00E622D7"/>
    <w:rsid w:val="00E67BD1"/>
    <w:rsid w:val="00EA3919"/>
    <w:rsid w:val="00EE6553"/>
    <w:rsid w:val="00F1265E"/>
    <w:rsid w:val="00F233EA"/>
    <w:rsid w:val="00F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8A30C3A"/>
  <w15:docId w15:val="{5E5192C4-7C1C-460D-BFA5-1A9E65B2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D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2B"/>
  </w:style>
  <w:style w:type="paragraph" w:styleId="Footer">
    <w:name w:val="footer"/>
    <w:basedOn w:val="Normal"/>
    <w:link w:val="Foot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2B"/>
  </w:style>
  <w:style w:type="paragraph" w:styleId="BalloonText">
    <w:name w:val="Balloon Text"/>
    <w:basedOn w:val="Normal"/>
    <w:link w:val="BalloonTextChar"/>
    <w:uiPriority w:val="99"/>
    <w:semiHidden/>
    <w:unhideWhenUsed/>
    <w:rsid w:val="000B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352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uiPriority w:val="4"/>
    <w:qFormat/>
    <w:rsid w:val="009A01FD"/>
    <w:pPr>
      <w:numPr>
        <w:numId w:val="2"/>
      </w:numPr>
      <w:spacing w:before="240" w:after="240"/>
    </w:pPr>
    <w:rPr>
      <w:rFonts w:ascii="Arial" w:eastAsia="Times New Roman" w:hAnsi="Arial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01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1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37D4"/>
    <w:pPr>
      <w:spacing w:after="0" w:line="288" w:lineRule="auto"/>
      <w:ind w:left="720"/>
      <w:contextualSpacing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jones@beatson.gla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pley\AppData\Local\Temp\Rar$DIa0.751\NICE-Word-Master-Lond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0674F-B31D-444D-8DA2-97F304D4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NICE-Word-Master-London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Ripley</dc:creator>
  <cp:lastModifiedBy>Lucinda Evans</cp:lastModifiedBy>
  <cp:revision>2</cp:revision>
  <cp:lastPrinted>2017-02-13T09:51:00Z</cp:lastPrinted>
  <dcterms:created xsi:type="dcterms:W3CDTF">2021-09-24T07:47:00Z</dcterms:created>
  <dcterms:modified xsi:type="dcterms:W3CDTF">2021-09-24T07:47:00Z</dcterms:modified>
</cp:coreProperties>
</file>