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694B" w14:textId="0E80A4FF" w:rsidR="00C9475C" w:rsidRDefault="00C209B6" w:rsidP="00D71447">
      <w:pPr>
        <w:pStyle w:val="Title"/>
      </w:pPr>
      <w:r>
        <w:t xml:space="preserve">Highly </w:t>
      </w:r>
      <w:r w:rsidR="00C9475C">
        <w:t>S</w:t>
      </w:r>
      <w:r>
        <w:t xml:space="preserve">pecialised </w:t>
      </w:r>
      <w:r w:rsidR="00C9475C">
        <w:t>T</w:t>
      </w:r>
      <w:r>
        <w:t>echnologies (HST)</w:t>
      </w:r>
      <w:r w:rsidR="00C9475C">
        <w:t xml:space="preserve"> c</w:t>
      </w:r>
      <w:r w:rsidR="00995EEA">
        <w:t>riteria checklist</w:t>
      </w:r>
    </w:p>
    <w:p w14:paraId="41B365E3" w14:textId="53BCB5F3" w:rsidR="0039063C" w:rsidRDefault="0039063C" w:rsidP="0039063C">
      <w:pPr>
        <w:pStyle w:val="Title"/>
        <w:tabs>
          <w:tab w:val="center" w:pos="4513"/>
          <w:tab w:val="left" w:pos="7350"/>
        </w:tabs>
      </w:pPr>
      <w:r w:rsidRPr="0040623C">
        <w:t>Pegunigalsidase alfa for treating Fabry disease</w:t>
      </w:r>
      <w:r>
        <w:t xml:space="preserve"> [ID3904]</w:t>
      </w:r>
    </w:p>
    <w:p w14:paraId="1A5895AD" w14:textId="77777777" w:rsidR="0039063C" w:rsidRDefault="0039063C" w:rsidP="0039063C">
      <w:pPr>
        <w:pStyle w:val="Heading1"/>
      </w:pPr>
    </w:p>
    <w:p w14:paraId="41AEE3BC" w14:textId="77777777" w:rsidR="0053717B" w:rsidRDefault="0053717B" w:rsidP="00F90BB8">
      <w:pPr>
        <w:rPr>
          <w:rFonts w:ascii="Arial" w:hAnsi="Arial" w:cs="Arial"/>
          <w:b/>
          <w:bCs/>
        </w:rPr>
      </w:pPr>
    </w:p>
    <w:p w14:paraId="15240EDA" w14:textId="60ECF423" w:rsidR="006A2A61" w:rsidRDefault="00995EEA" w:rsidP="006A2A61">
      <w:pPr>
        <w:pStyle w:val="Heading3"/>
      </w:pPr>
      <w:r w:rsidRPr="00E74106">
        <w:t>Introduction</w:t>
      </w:r>
    </w:p>
    <w:p w14:paraId="4740A469" w14:textId="3F7953B4" w:rsidR="00E74106" w:rsidRPr="00E74106" w:rsidRDefault="00D96736" w:rsidP="00F90BB8">
      <w:pPr>
        <w:rPr>
          <w:rFonts w:ascii="Arial" w:hAnsi="Arial" w:cs="Arial"/>
        </w:rPr>
      </w:pPr>
      <w:r w:rsidRPr="00E74106">
        <w:rPr>
          <w:rFonts w:ascii="Arial" w:hAnsi="Arial" w:cs="Arial"/>
        </w:rPr>
        <w:t>The NICE HST</w:t>
      </w:r>
      <w:r w:rsidR="00C209B6" w:rsidRPr="00E74106">
        <w:rPr>
          <w:rFonts w:ascii="Arial" w:hAnsi="Arial" w:cs="Arial"/>
        </w:rPr>
        <w:t xml:space="preserve"> criteria</w:t>
      </w:r>
      <w:r w:rsidRPr="00E74106">
        <w:rPr>
          <w:rFonts w:ascii="Arial" w:hAnsi="Arial" w:cs="Arial"/>
        </w:rPr>
        <w:t xml:space="preserve"> checklist is to highlight where a technology meets/</w:t>
      </w:r>
      <w:r w:rsidR="00C670DD" w:rsidRPr="00E74106">
        <w:rPr>
          <w:rFonts w:ascii="Arial" w:hAnsi="Arial" w:cs="Arial"/>
        </w:rPr>
        <w:t xml:space="preserve">partially meets or </w:t>
      </w:r>
      <w:r w:rsidRPr="00E74106">
        <w:rPr>
          <w:rFonts w:ascii="Arial" w:hAnsi="Arial" w:cs="Arial"/>
        </w:rPr>
        <w:t>does not meet the criteria for routing to the HST programme. Its purpose is to show the details of why a technology may not be appropriate for HST evaluation, but also where i</w:t>
      </w:r>
      <w:r w:rsidR="007955CD" w:rsidRPr="00E74106">
        <w:rPr>
          <w:rFonts w:ascii="Arial" w:hAnsi="Arial" w:cs="Arial"/>
        </w:rPr>
        <w:t>t</w:t>
      </w:r>
      <w:r w:rsidRPr="00E74106">
        <w:rPr>
          <w:rFonts w:ascii="Arial" w:hAnsi="Arial" w:cs="Arial"/>
        </w:rPr>
        <w:t xml:space="preserve"> has been identified as suitable.</w:t>
      </w:r>
      <w:r w:rsidR="00DF772E">
        <w:rPr>
          <w:rFonts w:ascii="Arial" w:hAnsi="Arial" w:cs="Arial"/>
        </w:rPr>
        <w:t xml:space="preserve"> </w:t>
      </w:r>
      <w:r w:rsidR="00DF772E" w:rsidRPr="00DF772E">
        <w:rPr>
          <w:rFonts w:ascii="Arial" w:hAnsi="Arial" w:cs="Arial"/>
        </w:rPr>
        <w:t xml:space="preserve">For more information, please see </w:t>
      </w:r>
      <w:hyperlink r:id="rId8" w:history="1">
        <w:r w:rsidR="00DF772E" w:rsidRPr="00DF772E">
          <w:rPr>
            <w:rStyle w:val="Hyperlink"/>
            <w:rFonts w:ascii="Arial" w:hAnsi="Arial" w:cs="Arial"/>
          </w:rPr>
          <w:t>section 7 of NICE health technology evaluation topic selection: the manual</w:t>
        </w:r>
      </w:hyperlink>
    </w:p>
    <w:p w14:paraId="0A986CA0" w14:textId="14D840F5" w:rsidR="00857CBD" w:rsidRDefault="00E74106" w:rsidP="00F90B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CD715DE" w14:textId="77B855C1" w:rsidR="00E74106" w:rsidRPr="00715265" w:rsidRDefault="00715265" w:rsidP="00CA055B">
      <w:pPr>
        <w:pStyle w:val="Heading3"/>
      </w:pPr>
      <w:r>
        <w:t>Key –</w:t>
      </w:r>
      <w:r w:rsidR="00E337A3">
        <w:t xml:space="preserve"> </w:t>
      </w:r>
      <w:r>
        <w:t xml:space="preserve">Please </w:t>
      </w:r>
      <w:r w:rsidR="00BC66C6">
        <w:t xml:space="preserve">use the </w:t>
      </w:r>
      <w:r>
        <w:t xml:space="preserve">colour </w:t>
      </w:r>
      <w:r w:rsidR="00BC66C6">
        <w:t>key</w:t>
      </w:r>
      <w:r>
        <w:t xml:space="preserve"> </w:t>
      </w:r>
      <w:r w:rsidR="00BC66C6">
        <w:t>to advise if the technology meets the criteria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5"/>
        <w:gridCol w:w="8097"/>
      </w:tblGrid>
      <w:tr w:rsidR="00E74106" w:rsidRPr="006D6093" w14:paraId="37C101A8" w14:textId="77777777" w:rsidTr="00D71447">
        <w:trPr>
          <w:trHeight w:val="280"/>
        </w:trPr>
        <w:tc>
          <w:tcPr>
            <w:tcW w:w="975" w:type="dxa"/>
            <w:shd w:val="clear" w:color="auto" w:fill="92D050"/>
          </w:tcPr>
          <w:p w14:paraId="7B200E30" w14:textId="49C24FC9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</w:tcPr>
          <w:p w14:paraId="17CD3D9A" w14:textId="2A7CF90D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clear and strong </w:t>
            </w:r>
            <w:r>
              <w:rPr>
                <w:rFonts w:ascii="Arial" w:eastAsia="Times New Roman" w:hAnsi="Arial"/>
                <w:lang w:eastAsia="en-GB"/>
              </w:rPr>
              <w:t xml:space="preserve">evidence that </w:t>
            </w:r>
            <w:r w:rsidR="00D71447">
              <w:rPr>
                <w:rFonts w:ascii="Arial" w:eastAsia="Times New Roman" w:hAnsi="Arial"/>
                <w:lang w:eastAsia="en-GB"/>
              </w:rPr>
              <w:t>th</w:t>
            </w:r>
            <w:r w:rsidR="00E337A3">
              <w:rPr>
                <w:rFonts w:ascii="Arial" w:eastAsia="Times New Roman" w:hAnsi="Arial"/>
                <w:lang w:eastAsia="en-GB"/>
              </w:rPr>
              <w:t xml:space="preserve">e </w:t>
            </w:r>
            <w:r w:rsidR="00D71447">
              <w:rPr>
                <w:rFonts w:ascii="Arial" w:eastAsia="Times New Roman" w:hAnsi="Arial"/>
                <w:lang w:eastAsia="en-GB"/>
              </w:rPr>
              <w:t>criterion</w:t>
            </w:r>
            <w:r>
              <w:rPr>
                <w:rFonts w:ascii="Arial" w:eastAsia="Times New Roman" w:hAnsi="Arial"/>
                <w:lang w:eastAsia="en-GB"/>
              </w:rPr>
              <w:t xml:space="preserve"> is met</w:t>
            </w:r>
          </w:p>
        </w:tc>
      </w:tr>
      <w:tr w:rsidR="00E74106" w:rsidRPr="006D6093" w14:paraId="585A5C59" w14:textId="77777777" w:rsidTr="00D71447">
        <w:trPr>
          <w:trHeight w:val="280"/>
        </w:trPr>
        <w:tc>
          <w:tcPr>
            <w:tcW w:w="975" w:type="dxa"/>
            <w:shd w:val="clear" w:color="auto" w:fill="FFC000"/>
          </w:tcPr>
          <w:p w14:paraId="0269532A" w14:textId="24674662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Unclear</w:t>
            </w:r>
          </w:p>
        </w:tc>
        <w:tc>
          <w:tcPr>
            <w:tcW w:w="8097" w:type="dxa"/>
          </w:tcPr>
          <w:p w14:paraId="1DA83087" w14:textId="24BF69E5" w:rsidR="00E74106" w:rsidRPr="00E74106" w:rsidRDefault="00E74106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some </w:t>
            </w:r>
            <w:r w:rsidR="00D71447">
              <w:rPr>
                <w:rFonts w:ascii="Arial" w:eastAsia="Times New Roman" w:hAnsi="Arial"/>
                <w:lang w:eastAsia="en-GB"/>
              </w:rPr>
              <w:t>evidence,</w:t>
            </w:r>
            <w:r>
              <w:rPr>
                <w:rFonts w:ascii="Arial" w:eastAsia="Times New Roman" w:hAnsi="Arial"/>
                <w:lang w:eastAsia="en-GB"/>
              </w:rPr>
              <w:t xml:space="preserve"> or the evidence</w:t>
            </w:r>
            <w:r w:rsidR="00D71447">
              <w:rPr>
                <w:rFonts w:ascii="Arial" w:eastAsia="Times New Roman" w:hAnsi="Arial"/>
                <w:lang w:eastAsia="en-GB"/>
              </w:rPr>
              <w:t xml:space="preserve"> available</w:t>
            </w:r>
            <w:r>
              <w:rPr>
                <w:rFonts w:ascii="Arial" w:eastAsia="Times New Roman" w:hAnsi="Arial"/>
                <w:lang w:eastAsia="en-GB"/>
              </w:rPr>
              <w:t xml:space="preserve"> is unclear</w:t>
            </w:r>
            <w:r w:rsidR="00E337A3">
              <w:rPr>
                <w:rFonts w:ascii="Arial" w:eastAsia="Times New Roman" w:hAnsi="Arial"/>
                <w:lang w:eastAsia="en-GB"/>
              </w:rPr>
              <w:t xml:space="preserve"> that the criterion is met</w:t>
            </w:r>
            <w:r w:rsidR="00D71447">
              <w:rPr>
                <w:rFonts w:ascii="Arial" w:eastAsia="Times New Roman" w:hAnsi="Arial"/>
                <w:lang w:eastAsia="en-GB"/>
              </w:rPr>
              <w:t>.</w:t>
            </w:r>
          </w:p>
        </w:tc>
      </w:tr>
      <w:tr w:rsidR="00E74106" w:rsidRPr="006D6093" w14:paraId="2C33E2C1" w14:textId="77777777" w:rsidTr="00D71447">
        <w:trPr>
          <w:trHeight w:val="343"/>
        </w:trPr>
        <w:tc>
          <w:tcPr>
            <w:tcW w:w="975" w:type="dxa"/>
            <w:shd w:val="clear" w:color="auto" w:fill="FF0000"/>
          </w:tcPr>
          <w:p w14:paraId="1D95A0BE" w14:textId="004DFD77" w:rsidR="00E74106" w:rsidRPr="00E74106" w:rsidRDefault="00E74106" w:rsidP="00742AF3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</w:tcPr>
          <w:p w14:paraId="10446DC5" w14:textId="4716D926" w:rsidR="00E74106" w:rsidRPr="00E74106" w:rsidRDefault="00D71447" w:rsidP="00742AF3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</w:tc>
      </w:tr>
    </w:tbl>
    <w:p w14:paraId="5D8EC4D4" w14:textId="77777777" w:rsidR="00E74106" w:rsidRDefault="00E74106" w:rsidP="00E74106">
      <w:pPr>
        <w:rPr>
          <w:rFonts w:ascii="Arial" w:hAnsi="Arial" w:cs="Arial"/>
          <w:b/>
          <w:bCs/>
        </w:rPr>
      </w:pPr>
    </w:p>
    <w:p w14:paraId="5DE853F9" w14:textId="2457148A" w:rsidR="000D3405" w:rsidRDefault="00C9475C" w:rsidP="0039063C">
      <w:pPr>
        <w:pStyle w:val="Heading3"/>
        <w:rPr>
          <w:rFonts w:cs="Arial"/>
          <w:u w:val="single"/>
        </w:rPr>
      </w:pPr>
      <w:r w:rsidRPr="00C9475C">
        <w:t xml:space="preserve">MA wording: </w:t>
      </w:r>
      <w:r w:rsidR="00BA158A" w:rsidRPr="00BA158A">
        <w:rPr>
          <w:rFonts w:cs="Arial"/>
          <w:b w:val="0"/>
          <w:bCs w:val="0"/>
          <w:highlight w:val="black"/>
          <w:u w:val="single"/>
        </w:rPr>
        <w:t>xxxxxxxxxxxxxxxxxxxxxxxxxxxxxxxxxxxxxxxxxxxxxxxxxxxxxxxxxxxxxxxxxxxxxxxxxxxxxxxxxxxxxxxxxxxxx xxxxxxxxxxxxxxxxxxxxxxxxxxxxxxxxxxxxxxxxxxxxx</w:t>
      </w:r>
      <w:r w:rsidR="0039063C" w:rsidRPr="00BA158A">
        <w:rPr>
          <w:rFonts w:cs="Arial"/>
          <w:b w:val="0"/>
          <w:bCs w:val="0"/>
          <w:highlight w:val="black"/>
          <w:u w:val="single"/>
        </w:rPr>
        <w:t>.</w:t>
      </w:r>
    </w:p>
    <w:p w14:paraId="226F5A2C" w14:textId="77777777" w:rsidR="0039063C" w:rsidRPr="0039063C" w:rsidRDefault="0039063C" w:rsidP="0039063C">
      <w:pPr>
        <w:pStyle w:val="Paragraph"/>
        <w:numPr>
          <w:ilvl w:val="0"/>
          <w:numId w:val="0"/>
        </w:numPr>
        <w:ind w:left="567" w:hanging="501"/>
      </w:pPr>
    </w:p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0"/>
        <w:gridCol w:w="3527"/>
        <w:gridCol w:w="7461"/>
        <w:gridCol w:w="1820"/>
      </w:tblGrid>
      <w:tr w:rsidR="000D3405" w:rsidRPr="00C9475C" w14:paraId="604A78F5" w14:textId="1D838B5C" w:rsidTr="00A96F1D">
        <w:trPr>
          <w:tblHeader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8C6630" w14:textId="77777777" w:rsidR="000D3405" w:rsidRPr="00C9475C" w:rsidRDefault="000D3405" w:rsidP="00E74106">
            <w:pPr>
              <w:ind w:firstLine="1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FB15" w14:textId="77777777" w:rsidR="000D3405" w:rsidRDefault="000D3405" w:rsidP="00E74106">
            <w:pPr>
              <w:ind w:firstLine="175"/>
              <w:rPr>
                <w:rFonts w:ascii="Arial" w:hAnsi="Arial" w:cs="Arial"/>
                <w:b/>
                <w:bCs/>
              </w:rPr>
            </w:pPr>
            <w:r w:rsidRPr="00C9475C">
              <w:rPr>
                <w:rFonts w:ascii="Arial" w:hAnsi="Arial" w:cs="Arial"/>
                <w:b/>
                <w:bCs/>
              </w:rPr>
              <w:t>Criterion</w:t>
            </w:r>
          </w:p>
          <w:p w14:paraId="5C051E95" w14:textId="77777777" w:rsidR="000D3405" w:rsidRPr="00C9475C" w:rsidRDefault="000D3405" w:rsidP="00742A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6CF046" w14:textId="60539B15" w:rsidR="000D3405" w:rsidRPr="00C9475C" w:rsidRDefault="000D3405" w:rsidP="00A96F1D">
            <w:pPr>
              <w:ind w:firstLine="261"/>
              <w:rPr>
                <w:rFonts w:ascii="Arial" w:hAnsi="Arial" w:cs="Arial"/>
                <w:b/>
                <w:bCs/>
              </w:rPr>
            </w:pPr>
            <w:r w:rsidRPr="000D3405">
              <w:rPr>
                <w:rFonts w:ascii="Arial" w:hAnsi="Arial" w:cs="Arial"/>
                <w:b/>
                <w:bCs/>
              </w:rPr>
              <w:t xml:space="preserve">Description of how the technology meets the criteria 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4D1F1" w14:textId="4277D0E5" w:rsidR="00E74106" w:rsidRDefault="00D71447" w:rsidP="00D71447">
            <w:pPr>
              <w:ind w:left="288" w:right="1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technology meet the criteria?</w:t>
            </w:r>
          </w:p>
          <w:p w14:paraId="5A8606B0" w14:textId="0995B0FE" w:rsidR="000D3405" w:rsidRPr="00D71447" w:rsidRDefault="000D3405" w:rsidP="00D71447">
            <w:pPr>
              <w:ind w:right="188"/>
              <w:rPr>
                <w:rFonts w:ascii="Arial" w:hAnsi="Arial" w:cs="Arial"/>
              </w:rPr>
            </w:pPr>
          </w:p>
        </w:tc>
      </w:tr>
      <w:tr w:rsidR="0039063C" w:rsidRPr="00C9475C" w14:paraId="71E5DCF4" w14:textId="62BB659A" w:rsidTr="00A96F1D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F2C71" w14:textId="77777777" w:rsidR="0039063C" w:rsidRPr="00D71447" w:rsidRDefault="0039063C" w:rsidP="0039063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B1EE" w14:textId="7126FA4C" w:rsidR="0039063C" w:rsidRPr="00D71447" w:rsidRDefault="0039063C" w:rsidP="0039063C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disease </w:t>
            </w:r>
            <w:r w:rsidRPr="00D71447">
              <w:rPr>
                <w:rFonts w:ascii="Arial" w:hAnsi="Arial" w:cs="Arial"/>
              </w:rPr>
              <w:t xml:space="preserve">is very rare defined by 1:50,000 in England </w:t>
            </w:r>
          </w:p>
          <w:p w14:paraId="4AB8D1A0" w14:textId="77777777" w:rsidR="0039063C" w:rsidRPr="00D71447" w:rsidRDefault="0039063C" w:rsidP="0039063C">
            <w:pPr>
              <w:rPr>
                <w:rFonts w:ascii="Arial" w:hAnsi="Arial" w:cs="Arial"/>
              </w:rPr>
            </w:pPr>
          </w:p>
          <w:p w14:paraId="2F4ED0A0" w14:textId="77777777" w:rsidR="0039063C" w:rsidRPr="00D71447" w:rsidRDefault="0039063C" w:rsidP="0039063C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3393F" w14:textId="77777777" w:rsidR="0039063C" w:rsidRDefault="0039063C" w:rsidP="0039063C">
            <w:pPr>
              <w:pStyle w:val="BodyText"/>
              <w:spacing w:after="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lastRenderedPageBreak/>
              <w:t>P</w:t>
            </w:r>
            <w:r w:rsidRPr="009D1F5D">
              <w:rPr>
                <w:rFonts w:cs="Arial"/>
                <w:sz w:val="22"/>
                <w:szCs w:val="22"/>
                <w:lang w:val="en-US"/>
              </w:rPr>
              <w:t>revalence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of symptomatic</w:t>
            </w:r>
            <w:r w:rsidRPr="009D1F5D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Fabry </w:t>
            </w:r>
            <w:r w:rsidRPr="009D1F5D">
              <w:rPr>
                <w:rFonts w:cs="Arial"/>
                <w:sz w:val="22"/>
                <w:szCs w:val="22"/>
                <w:lang w:val="en-US"/>
              </w:rPr>
              <w:t>is estimated to be 1 in 49,000</w:t>
            </w:r>
            <w:bookmarkStart w:id="0" w:name="_Ref94863106"/>
            <w:r>
              <w:rPr>
                <w:rFonts w:cs="Arial"/>
                <w:sz w:val="22"/>
                <w:szCs w:val="22"/>
                <w:lang w:val="en-US"/>
              </w:rPr>
              <w:t>.</w:t>
            </w:r>
            <w:r>
              <w:rPr>
                <w:rStyle w:val="EndnoteReference"/>
                <w:rFonts w:cs="Arial"/>
                <w:sz w:val="22"/>
                <w:szCs w:val="22"/>
                <w:lang w:val="en-US"/>
              </w:rPr>
              <w:endnoteReference w:id="1"/>
            </w:r>
            <w:bookmarkEnd w:id="0"/>
          </w:p>
          <w:p w14:paraId="16C80F3D" w14:textId="77777777" w:rsidR="0039063C" w:rsidRDefault="0039063C" w:rsidP="0039063C">
            <w:pPr>
              <w:pStyle w:val="BodyText"/>
              <w:spacing w:after="0"/>
              <w:rPr>
                <w:rFonts w:cs="Arial"/>
                <w:sz w:val="22"/>
                <w:szCs w:val="22"/>
                <w:lang w:val="en-US"/>
              </w:rPr>
            </w:pPr>
          </w:p>
          <w:p w14:paraId="13FD597A" w14:textId="77777777" w:rsidR="0039063C" w:rsidRPr="00880196" w:rsidRDefault="0039063C" w:rsidP="0039063C">
            <w:pPr>
              <w:pStyle w:val="BodyText"/>
              <w:rPr>
                <w:rFonts w:cs="Arial"/>
                <w:sz w:val="22"/>
                <w:szCs w:val="22"/>
                <w:lang w:val="en-US"/>
              </w:rPr>
            </w:pPr>
            <w:r w:rsidRPr="00880196">
              <w:rPr>
                <w:rFonts w:cs="Arial"/>
                <w:sz w:val="22"/>
                <w:szCs w:val="22"/>
                <w:lang w:val="en-US"/>
              </w:rPr>
              <w:lastRenderedPageBreak/>
              <w:t xml:space="preserve">Would be higher if asymptomatic and </w:t>
            </w:r>
            <w:proofErr w:type="spellStart"/>
            <w:r w:rsidRPr="00880196">
              <w:rPr>
                <w:rFonts w:cs="Arial"/>
                <w:sz w:val="22"/>
                <w:szCs w:val="22"/>
                <w:lang w:val="en-US"/>
              </w:rPr>
              <w:t>presymptomatic</w:t>
            </w:r>
            <w:proofErr w:type="spellEnd"/>
            <w:r w:rsidRPr="00880196">
              <w:rPr>
                <w:rFonts w:cs="Arial"/>
                <w:sz w:val="22"/>
                <w:szCs w:val="22"/>
                <w:lang w:val="en-US"/>
              </w:rPr>
              <w:t xml:space="preserve"> people were included (such as those with late-onset disease, or females who have an additional copy of the GLA gene which compensates for the mutation). </w:t>
            </w:r>
          </w:p>
          <w:p w14:paraId="7DA65A5F" w14:textId="6EAB1389" w:rsidR="0039063C" w:rsidRPr="00A96F1D" w:rsidRDefault="0039063C" w:rsidP="00A96F1D">
            <w:pPr>
              <w:pStyle w:val="BodyText"/>
              <w:spacing w:after="0"/>
              <w:rPr>
                <w:rFonts w:eastAsiaTheme="minorHAnsi" w:cs="Arial"/>
                <w:sz w:val="22"/>
                <w:szCs w:val="22"/>
                <w:lang w:val="en-US"/>
              </w:rPr>
            </w:pPr>
            <w:r w:rsidRPr="00880196">
              <w:rPr>
                <w:rFonts w:eastAsiaTheme="minorHAnsi" w:cs="Arial"/>
                <w:sz w:val="22"/>
                <w:szCs w:val="22"/>
                <w:lang w:val="en-US"/>
              </w:rPr>
              <w:t xml:space="preserve">Newborn screening has estimated that the </w:t>
            </w:r>
            <w:r>
              <w:rPr>
                <w:rFonts w:eastAsiaTheme="minorHAnsi" w:cs="Arial"/>
                <w:sz w:val="22"/>
                <w:szCs w:val="22"/>
                <w:lang w:val="en-US"/>
              </w:rPr>
              <w:t>incidence</w:t>
            </w:r>
            <w:r w:rsidRPr="00880196">
              <w:rPr>
                <w:rFonts w:eastAsiaTheme="minorHAnsi" w:cs="Arial"/>
                <w:sz w:val="22"/>
                <w:szCs w:val="22"/>
                <w:lang w:val="en-US"/>
              </w:rPr>
              <w:t xml:space="preserve"> of Fabry may be 1 in 4,000 males (but not all would become symptomatic/receive treatment) – unknown </w:t>
            </w:r>
            <w:r>
              <w:rPr>
                <w:rFonts w:eastAsiaTheme="minorHAnsi" w:cs="Arial"/>
                <w:sz w:val="22"/>
                <w:szCs w:val="22"/>
                <w:lang w:val="en-US"/>
              </w:rPr>
              <w:t xml:space="preserve">prevalence </w:t>
            </w:r>
            <w:r w:rsidRPr="00880196">
              <w:rPr>
                <w:rFonts w:eastAsiaTheme="minorHAnsi" w:cs="Arial"/>
                <w:sz w:val="22"/>
                <w:szCs w:val="22"/>
                <w:lang w:val="en-US"/>
              </w:rPr>
              <w:t>in females.</w:t>
            </w:r>
            <w:r w:rsidRPr="00880196">
              <w:rPr>
                <w:rStyle w:val="EndnoteReference"/>
                <w:rFonts w:eastAsiaTheme="minorHAnsi" w:cs="Arial"/>
                <w:sz w:val="22"/>
                <w:szCs w:val="22"/>
                <w:lang w:val="en-US"/>
              </w:rPr>
              <w:endnoteReference w:id="2"/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5C7D72A" w14:textId="77777777" w:rsidR="0039063C" w:rsidRPr="00D71447" w:rsidRDefault="0039063C" w:rsidP="0039063C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Unclear</w:t>
            </w:r>
          </w:p>
          <w:p w14:paraId="4A35B2B7" w14:textId="3B59D2A6" w:rsidR="0039063C" w:rsidRPr="00EF3DC0" w:rsidRDefault="0039063C" w:rsidP="0039063C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5D1957" w:rsidRPr="00C9475C" w14:paraId="6BCC6689" w14:textId="0915F44B" w:rsidTr="00A96F1D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72F4" w14:textId="77777777" w:rsidR="005D1957" w:rsidRPr="00D71447" w:rsidRDefault="005D1957" w:rsidP="005D195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A471" w14:textId="77777777" w:rsidR="005D1957" w:rsidRDefault="005D1957" w:rsidP="005D1957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 xml:space="preserve">Normally no more than 300 people in England are eligible for the technology in its licensed indication and no more than 500 across all its indications </w:t>
            </w:r>
          </w:p>
          <w:p w14:paraId="55E850C5" w14:textId="442AD58F" w:rsidR="005D1957" w:rsidRPr="00D71447" w:rsidRDefault="005D1957" w:rsidP="005D1957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AAC96" w14:textId="77777777" w:rsidR="005D1957" w:rsidRPr="00880196" w:rsidRDefault="005D1957" w:rsidP="005D1957">
            <w:pPr>
              <w:ind w:left="34"/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>Estimates for prevalence vary, but best quality data suggests number of adults in England with Fabry:</w:t>
            </w:r>
          </w:p>
          <w:p w14:paraId="095BBFB3" w14:textId="77777777" w:rsidR="005D1957" w:rsidRPr="00880196" w:rsidRDefault="005D1957" w:rsidP="005D1957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>~1,173 (based on data collected by MPS Society 2022)</w:t>
            </w:r>
            <w:bookmarkStart w:id="1" w:name="_Ref106358258"/>
            <w:r>
              <w:rPr>
                <w:rStyle w:val="EndnoteReference"/>
                <w:rFonts w:ascii="Arial" w:eastAsia="Times New Roman" w:hAnsi="Arial" w:cs="Arial"/>
                <w:lang w:val="en-US"/>
              </w:rPr>
              <w:endnoteReference w:id="3"/>
            </w:r>
            <w:bookmarkEnd w:id="1"/>
          </w:p>
          <w:p w14:paraId="1FD5FB43" w14:textId="340FE1A5" w:rsidR="005D1957" w:rsidRPr="00880196" w:rsidRDefault="005D1957" w:rsidP="005D1957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>~1,000 (symptomatic, based on prevalence of 1 in 49,000 x 2020 England population, assumption of 90% adults).</w:t>
            </w:r>
            <w:r w:rsidRPr="00664676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begin"/>
            </w:r>
            <w:r w:rsidRPr="00664676">
              <w:rPr>
                <w:rFonts w:ascii="Arial" w:eastAsia="Times New Roman" w:hAnsi="Arial" w:cs="Arial"/>
                <w:vertAlign w:val="superscript"/>
                <w:lang w:val="en-US"/>
              </w:rPr>
              <w:instrText xml:space="preserve"> NOTEREF _Ref94863106 \h </w:instrTex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instrText xml:space="preserve"> \* MERGEFORMAT </w:instrText>
            </w:r>
            <w:r w:rsidRPr="00664676">
              <w:rPr>
                <w:rFonts w:ascii="Arial" w:eastAsia="Times New Roman" w:hAnsi="Arial" w:cs="Arial"/>
                <w:vertAlign w:val="superscript"/>
                <w:lang w:val="en-US"/>
              </w:rPr>
            </w:r>
            <w:r w:rsidRPr="00664676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separate"/>
            </w:r>
            <w:r w:rsidR="00A96F1D">
              <w:rPr>
                <w:rFonts w:ascii="Arial" w:eastAsia="Times New Roman" w:hAnsi="Arial" w:cs="Arial"/>
                <w:vertAlign w:val="superscript"/>
                <w:lang w:val="en-US"/>
              </w:rPr>
              <w:t>1</w:t>
            </w:r>
            <w:r w:rsidRPr="00664676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end"/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t>,</w:t>
            </w:r>
            <w:r w:rsidRPr="00664676">
              <w:rPr>
                <w:rStyle w:val="EndnoteReference"/>
                <w:rFonts w:ascii="Arial" w:eastAsia="Times New Roman" w:hAnsi="Arial" w:cs="Arial"/>
                <w:lang w:val="en-US"/>
              </w:rPr>
              <w:endnoteReference w:id="4"/>
            </w:r>
          </w:p>
          <w:p w14:paraId="6F150CE2" w14:textId="77777777" w:rsidR="005D1957" w:rsidRDefault="005D1957" w:rsidP="005D1957">
            <w:pPr>
              <w:ind w:left="34"/>
              <w:rPr>
                <w:rFonts w:ascii="Arial" w:eastAsia="Times New Roman" w:hAnsi="Arial" w:cs="Arial"/>
                <w:lang w:val="en-US"/>
              </w:rPr>
            </w:pPr>
          </w:p>
          <w:p w14:paraId="159C2840" w14:textId="77777777" w:rsidR="005D1957" w:rsidRPr="00880196" w:rsidRDefault="005D1957" w:rsidP="005D1957">
            <w:pPr>
              <w:ind w:left="34"/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 xml:space="preserve">Not </w:t>
            </w:r>
            <w:proofErr w:type="gramStart"/>
            <w:r w:rsidRPr="00880196">
              <w:rPr>
                <w:rFonts w:ascii="Arial" w:eastAsia="Times New Roman" w:hAnsi="Arial" w:cs="Arial"/>
                <w:lang w:val="en-US"/>
              </w:rPr>
              <w:t>all of</w:t>
            </w:r>
            <w:proofErr w:type="gramEnd"/>
            <w:r w:rsidRPr="00880196">
              <w:rPr>
                <w:rFonts w:ascii="Arial" w:eastAsia="Times New Roman" w:hAnsi="Arial" w:cs="Arial"/>
                <w:lang w:val="en-US"/>
              </w:rPr>
              <w:t xml:space="preserve"> these people would immediately start treatment. Depends on severity and progression</w:t>
            </w:r>
            <w:r>
              <w:rPr>
                <w:rFonts w:ascii="Arial" w:eastAsia="Times New Roman" w:hAnsi="Arial" w:cs="Arial"/>
                <w:lang w:val="en-US"/>
              </w:rPr>
              <w:t>.</w:t>
            </w:r>
            <w:r>
              <w:rPr>
                <w:rStyle w:val="EndnoteReference"/>
                <w:rFonts w:ascii="Arial" w:eastAsia="Times New Roman" w:hAnsi="Arial" w:cs="Arial"/>
                <w:lang w:val="en-US"/>
              </w:rPr>
              <w:endnoteReference w:id="5"/>
            </w:r>
            <w:r w:rsidRPr="00880196">
              <w:rPr>
                <w:rFonts w:ascii="Arial" w:eastAsia="Times New Roman" w:hAnsi="Arial" w:cs="Arial"/>
                <w:lang w:val="en-US"/>
              </w:rPr>
              <w:t xml:space="preserve"> Best estimates suggest:</w:t>
            </w:r>
          </w:p>
          <w:p w14:paraId="22C0D354" w14:textId="77777777" w:rsidR="005D1957" w:rsidRDefault="005D1957" w:rsidP="005D1957">
            <w:pPr>
              <w:pStyle w:val="ListParagraph"/>
              <w:numPr>
                <w:ilvl w:val="0"/>
                <w:numId w:val="37"/>
              </w:numPr>
              <w:ind w:left="394"/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>Adults on treatment in England; ERT or migalastat: 428 (NHS 2019)</w:t>
            </w:r>
            <w:bookmarkStart w:id="2" w:name="_Ref106358247"/>
            <w:r>
              <w:rPr>
                <w:rStyle w:val="EndnoteReference"/>
                <w:rFonts w:ascii="Arial" w:eastAsia="Times New Roman" w:hAnsi="Arial" w:cs="Arial"/>
                <w:lang w:val="en-US"/>
              </w:rPr>
              <w:endnoteReference w:id="6"/>
            </w:r>
            <w:bookmarkEnd w:id="2"/>
          </w:p>
          <w:p w14:paraId="5A77FA35" w14:textId="77777777" w:rsidR="005D1957" w:rsidRPr="00880196" w:rsidRDefault="005D1957" w:rsidP="005D1957">
            <w:pPr>
              <w:pStyle w:val="ListParagraph"/>
              <w:ind w:left="394"/>
              <w:rPr>
                <w:rFonts w:ascii="Arial" w:eastAsia="Times New Roman" w:hAnsi="Arial" w:cs="Arial"/>
                <w:lang w:val="en-US"/>
              </w:rPr>
            </w:pPr>
          </w:p>
          <w:p w14:paraId="47C6A20A" w14:textId="77777777" w:rsidR="005D1957" w:rsidRPr="00880196" w:rsidRDefault="005D1957" w:rsidP="005D1957">
            <w:pPr>
              <w:pStyle w:val="ListParagraph"/>
              <w:numPr>
                <w:ilvl w:val="0"/>
                <w:numId w:val="37"/>
              </w:numPr>
              <w:ind w:left="394"/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 xml:space="preserve">Adults on ERT in England: </w:t>
            </w:r>
          </w:p>
          <w:p w14:paraId="2A432ADB" w14:textId="0437DA55" w:rsidR="005D1957" w:rsidRPr="00880196" w:rsidRDefault="005D1957" w:rsidP="005D1957">
            <w:pPr>
              <w:ind w:left="1080"/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>NHS 2019:  347</w:t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begin"/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instrText xml:space="preserve"> NOTEREF _Ref106358247 \h </w:instrTex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instrText xml:space="preserve"> \* MERGEFORMAT </w:instrText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separate"/>
            </w:r>
            <w:r w:rsidR="00A96F1D">
              <w:rPr>
                <w:rFonts w:ascii="Arial" w:eastAsia="Times New Roman" w:hAnsi="Arial" w:cs="Arial"/>
                <w:vertAlign w:val="superscript"/>
                <w:lang w:val="en-US"/>
              </w:rPr>
              <w:t>6</w:t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end"/>
            </w:r>
          </w:p>
          <w:p w14:paraId="4C6F7AF2" w14:textId="6BB30F81" w:rsidR="005D1957" w:rsidRPr="00A96F1D" w:rsidRDefault="005D1957" w:rsidP="00A96F1D">
            <w:pPr>
              <w:ind w:left="1080"/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>MPS Society 2022: 427</w:t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begin"/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instrText xml:space="preserve"> NOTEREF _Ref106358258 \h </w:instrText>
            </w:r>
            <w:r>
              <w:rPr>
                <w:rFonts w:ascii="Arial" w:eastAsia="Times New Roman" w:hAnsi="Arial" w:cs="Arial"/>
                <w:vertAlign w:val="superscript"/>
                <w:lang w:val="en-US"/>
              </w:rPr>
              <w:instrText xml:space="preserve"> \* MERGEFORMAT </w:instrText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separate"/>
            </w:r>
            <w:r w:rsidR="00A96F1D">
              <w:rPr>
                <w:rFonts w:ascii="Arial" w:eastAsia="Times New Roman" w:hAnsi="Arial" w:cs="Arial"/>
                <w:vertAlign w:val="superscript"/>
                <w:lang w:val="en-US"/>
              </w:rPr>
              <w:t>3</w:t>
            </w:r>
            <w:r w:rsidRPr="00705431">
              <w:rPr>
                <w:rFonts w:ascii="Arial" w:eastAsia="Times New Roman" w:hAnsi="Arial" w:cs="Arial"/>
                <w:vertAlign w:val="superscript"/>
                <w:lang w:val="en-US"/>
              </w:rPr>
              <w:fldChar w:fldCharType="end"/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E2C7EBA" w14:textId="77777777" w:rsidR="005D1957" w:rsidRDefault="005D1957" w:rsidP="005D1957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Not met</w:t>
            </w:r>
          </w:p>
          <w:p w14:paraId="2A49A49C" w14:textId="77777777" w:rsidR="005D1957" w:rsidRPr="00EF3DC0" w:rsidRDefault="005D1957" w:rsidP="005D1957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5D1957" w:rsidRPr="00C9475C" w14:paraId="7C095163" w14:textId="663CB376" w:rsidTr="00A96F1D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80B2" w14:textId="77777777" w:rsidR="005D1957" w:rsidRPr="00D71447" w:rsidRDefault="005D1957" w:rsidP="005D195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894D" w14:textId="4B48F90F" w:rsidR="005D1957" w:rsidRPr="00D71447" w:rsidRDefault="005D1957" w:rsidP="005D1957">
            <w:pPr>
              <w:rPr>
                <w:rFonts w:ascii="Arial" w:hAnsi="Arial" w:cs="Arial"/>
              </w:rPr>
            </w:pPr>
            <w:r w:rsidRPr="00CB7A88">
              <w:rPr>
                <w:rFonts w:ascii="Arial" w:hAnsi="Arial" w:cs="Arial"/>
              </w:rPr>
              <w:t xml:space="preserve">The very rare disease for which the technology is indicated significantly shortens life or severely impairs quality of life </w:t>
            </w: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BA27A" w14:textId="77777777" w:rsidR="005D1957" w:rsidRDefault="005D1957" w:rsidP="005D1957">
            <w:pPr>
              <w:ind w:left="34"/>
              <w:rPr>
                <w:rFonts w:ascii="Arial" w:hAnsi="Arial" w:cs="Arial"/>
              </w:rPr>
            </w:pPr>
            <w:r w:rsidRPr="00CF6411">
              <w:rPr>
                <w:rFonts w:ascii="Arial" w:hAnsi="Arial" w:cs="Arial"/>
              </w:rPr>
              <w:t xml:space="preserve">Fabry disease </w:t>
            </w:r>
            <w:r>
              <w:rPr>
                <w:rFonts w:ascii="Arial" w:hAnsi="Arial" w:cs="Arial"/>
              </w:rPr>
              <w:t xml:space="preserve">is a lifelong, progressive condition </w:t>
            </w:r>
            <w:r w:rsidRPr="009A3F03">
              <w:rPr>
                <w:rFonts w:ascii="Arial" w:hAnsi="Arial" w:cs="Arial"/>
              </w:rPr>
              <w:t xml:space="preserve">caused by alterations (mutations) in the alpha-galactosidase A (GLA) gene located on the X-chromosome. It is associated with </w:t>
            </w:r>
            <w:r>
              <w:rPr>
                <w:rFonts w:ascii="Arial" w:hAnsi="Arial" w:cs="Arial"/>
              </w:rPr>
              <w:t xml:space="preserve">a wide range of symptoms and affects several organs. It </w:t>
            </w:r>
            <w:r w:rsidRPr="00CF6411">
              <w:rPr>
                <w:rFonts w:ascii="Arial" w:hAnsi="Arial" w:cs="Arial"/>
              </w:rPr>
              <w:t>can lead to heart and renal failure and can raise a patient’s risk of stroke.</w:t>
            </w:r>
          </w:p>
          <w:p w14:paraId="6A550E97" w14:textId="77777777" w:rsidR="005D1957" w:rsidRDefault="005D1957" w:rsidP="005D1957">
            <w:pPr>
              <w:ind w:left="34"/>
              <w:rPr>
                <w:rFonts w:ascii="Arial" w:hAnsi="Arial" w:cs="Arial"/>
                <w:b/>
                <w:bCs/>
                <w:lang w:val="en-US"/>
              </w:rPr>
            </w:pPr>
          </w:p>
          <w:p w14:paraId="5C1DA2C0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  <w:r w:rsidRPr="00880196">
              <w:rPr>
                <w:rFonts w:ascii="Arial" w:hAnsi="Arial" w:cs="Arial"/>
                <w:lang w:val="en-US"/>
              </w:rPr>
              <w:t>Life expectancy estimated at 66.5 in HST4 modelling.</w:t>
            </w:r>
            <w:r>
              <w:rPr>
                <w:rStyle w:val="EndnoteReference"/>
                <w:rFonts w:ascii="Arial" w:hAnsi="Arial" w:cs="Arial"/>
                <w:lang w:val="en-US"/>
              </w:rPr>
              <w:endnoteReference w:id="7"/>
            </w:r>
          </w:p>
          <w:p w14:paraId="77F98F2A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</w:p>
          <w:p w14:paraId="3BF64248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  <w:proofErr w:type="spellStart"/>
            <w:r w:rsidRPr="00880196">
              <w:rPr>
                <w:rFonts w:ascii="Arial" w:hAnsi="Arial" w:cs="Arial"/>
                <w:lang w:val="en-US"/>
              </w:rPr>
              <w:t>Waldek</w:t>
            </w:r>
            <w:proofErr w:type="spellEnd"/>
            <w:r w:rsidRPr="00880196">
              <w:rPr>
                <w:rFonts w:ascii="Arial" w:hAnsi="Arial" w:cs="Arial"/>
                <w:lang w:val="en-US"/>
              </w:rPr>
              <w:t xml:space="preserve"> et al. 2009 from USA found:</w:t>
            </w:r>
          </w:p>
          <w:p w14:paraId="7159A017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  <w:r w:rsidRPr="00880196">
              <w:rPr>
                <w:rFonts w:ascii="Arial" w:hAnsi="Arial" w:cs="Arial"/>
                <w:lang w:val="en-US"/>
              </w:rPr>
              <w:t xml:space="preserve">males 58.2 years vs. 74.7 years in general population </w:t>
            </w:r>
          </w:p>
          <w:p w14:paraId="165F8DB1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  <w:r w:rsidRPr="00880196">
              <w:rPr>
                <w:rFonts w:ascii="Arial" w:hAnsi="Arial" w:cs="Arial"/>
                <w:lang w:val="en-US"/>
              </w:rPr>
              <w:t>females 75.4 years vs. 80 years in general population</w:t>
            </w:r>
            <w:r>
              <w:rPr>
                <w:rStyle w:val="EndnoteReference"/>
                <w:rFonts w:ascii="Arial" w:hAnsi="Arial" w:cs="Arial"/>
                <w:lang w:val="en-US"/>
              </w:rPr>
              <w:endnoteReference w:id="8"/>
            </w:r>
          </w:p>
          <w:p w14:paraId="6ACB722D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</w:p>
          <w:p w14:paraId="19E80F01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  <w:r w:rsidRPr="00880196">
              <w:rPr>
                <w:rFonts w:ascii="Arial" w:hAnsi="Arial" w:cs="Arial"/>
                <w:lang w:val="en-US"/>
              </w:rPr>
              <w:t>Clinical expert said these figures are reflective of current life expectancy in the UK.</w:t>
            </w:r>
          </w:p>
          <w:p w14:paraId="76944724" w14:textId="77777777" w:rsidR="005D1957" w:rsidRPr="00880196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</w:p>
          <w:p w14:paraId="317A2F9B" w14:textId="77777777" w:rsidR="005D1957" w:rsidRDefault="005D1957" w:rsidP="005D1957">
            <w:pPr>
              <w:ind w:left="34"/>
              <w:rPr>
                <w:rFonts w:ascii="Arial" w:hAnsi="Arial" w:cs="Arial"/>
                <w:lang w:val="en-US"/>
              </w:rPr>
            </w:pPr>
            <w:r w:rsidRPr="00880196">
              <w:rPr>
                <w:rFonts w:ascii="Arial" w:hAnsi="Arial" w:cs="Arial"/>
                <w:lang w:val="en-US"/>
              </w:rPr>
              <w:t>However, given the first enzyme replacement therapy for Fabry disease was approved in 2003, this data may not reflect the full impact that enzyme replacement therapy could have on life expectancy (</w:t>
            </w:r>
            <w:proofErr w:type="gramStart"/>
            <w:r w:rsidRPr="00880196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880196">
              <w:rPr>
                <w:rFonts w:ascii="Arial" w:hAnsi="Arial" w:cs="Arial"/>
                <w:lang w:val="en-US"/>
              </w:rPr>
              <w:t xml:space="preserve"> life expectancy may be expected to increase over time as more people have had treatments from an earlier age). </w:t>
            </w:r>
          </w:p>
          <w:p w14:paraId="12D121C6" w14:textId="185FA132" w:rsidR="005D1957" w:rsidRPr="005D1957" w:rsidRDefault="005D1957" w:rsidP="005D1957">
            <w:pPr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C067F56" w14:textId="77777777" w:rsidR="005D1957" w:rsidRPr="00D71447" w:rsidRDefault="005D1957" w:rsidP="005D1957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Met</w:t>
            </w:r>
          </w:p>
          <w:p w14:paraId="41BD97F3" w14:textId="77777777" w:rsidR="005D1957" w:rsidRPr="00EF3DC0" w:rsidRDefault="005D1957" w:rsidP="005D1957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  <w:tr w:rsidR="005D1957" w:rsidRPr="00C9475C" w14:paraId="3926C63E" w14:textId="217B1634" w:rsidTr="00A96F1D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4678" w14:textId="77777777" w:rsidR="005D1957" w:rsidRPr="00D71447" w:rsidRDefault="005D1957" w:rsidP="005D195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4AD" w14:textId="1C64668F" w:rsidR="005D1957" w:rsidRDefault="005D1957" w:rsidP="005D1957">
            <w:pPr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t>There are no other satisfactory treatment options, or the technology is likely to offer significant additional benefit over existing treatment options.</w:t>
            </w:r>
          </w:p>
          <w:p w14:paraId="52BF37D1" w14:textId="77777777" w:rsidR="005D1957" w:rsidRPr="00D71447" w:rsidRDefault="005D1957" w:rsidP="005D1957">
            <w:pPr>
              <w:rPr>
                <w:rFonts w:ascii="Arial" w:hAnsi="Arial" w:cs="Arial"/>
              </w:rPr>
            </w:pPr>
          </w:p>
          <w:p w14:paraId="37761BB2" w14:textId="77777777" w:rsidR="005D1957" w:rsidRPr="00D71447" w:rsidRDefault="005D1957" w:rsidP="005D1957">
            <w:pPr>
              <w:rPr>
                <w:rFonts w:ascii="Arial" w:hAnsi="Arial" w:cs="Arial"/>
              </w:rPr>
            </w:pPr>
          </w:p>
        </w:tc>
        <w:tc>
          <w:tcPr>
            <w:tcW w:w="26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6469C" w14:textId="2767766E" w:rsidR="005D1957" w:rsidRDefault="005D1957" w:rsidP="005D1957">
            <w:pPr>
              <w:tabs>
                <w:tab w:val="num" w:pos="720"/>
              </w:tabs>
              <w:rPr>
                <w:rFonts w:ascii="Arial" w:eastAsia="Times New Roman" w:hAnsi="Arial" w:cs="Arial"/>
              </w:rPr>
            </w:pPr>
            <w:r w:rsidRPr="00880196">
              <w:rPr>
                <w:rFonts w:ascii="Arial" w:eastAsia="Times New Roman" w:hAnsi="Arial" w:cs="Arial"/>
              </w:rPr>
              <w:t xml:space="preserve">Two existing enzyme replacement therapies </w:t>
            </w:r>
            <w:r>
              <w:rPr>
                <w:rFonts w:ascii="Arial" w:eastAsia="Times New Roman" w:hAnsi="Arial" w:cs="Arial"/>
              </w:rPr>
              <w:t xml:space="preserve">are </w:t>
            </w:r>
            <w:r w:rsidRPr="00880196">
              <w:rPr>
                <w:rFonts w:ascii="Arial" w:eastAsia="Times New Roman" w:hAnsi="Arial" w:cs="Arial"/>
              </w:rPr>
              <w:t>available</w:t>
            </w:r>
            <w:r>
              <w:rPr>
                <w:rFonts w:ascii="Arial" w:eastAsia="Times New Roman" w:hAnsi="Arial" w:cs="Arial"/>
              </w:rPr>
              <w:t>;</w:t>
            </w:r>
            <w:r w:rsidRPr="00880196">
              <w:rPr>
                <w:rFonts w:ascii="Arial" w:eastAsia="Times New Roman" w:hAnsi="Arial" w:cs="Arial"/>
              </w:rPr>
              <w:t xml:space="preserve"> agalsidase alpha and agalsidase beta (both administered via IV infusion).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880196">
              <w:rPr>
                <w:rFonts w:ascii="Arial" w:eastAsia="Times New Roman" w:hAnsi="Arial" w:cs="Arial"/>
              </w:rPr>
              <w:t xml:space="preserve">Migalastat </w:t>
            </w:r>
            <w:r>
              <w:rPr>
                <w:rFonts w:ascii="Arial" w:eastAsia="Times New Roman" w:hAnsi="Arial" w:cs="Arial"/>
              </w:rPr>
              <w:t xml:space="preserve">is also </w:t>
            </w:r>
            <w:r w:rsidRPr="00880196">
              <w:rPr>
                <w:rFonts w:ascii="Arial" w:eastAsia="Times New Roman" w:hAnsi="Arial" w:cs="Arial"/>
              </w:rPr>
              <w:t>available as alternative to ERT for those with an amenable mutation (oral therapy)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06CFA42B" w14:textId="77777777" w:rsidR="005D1957" w:rsidRPr="00880196" w:rsidRDefault="005D1957" w:rsidP="005D1957">
            <w:pPr>
              <w:tabs>
                <w:tab w:val="num" w:pos="720"/>
              </w:tabs>
              <w:rPr>
                <w:rFonts w:ascii="Arial" w:eastAsia="Times New Roman" w:hAnsi="Arial" w:cs="Arial"/>
              </w:rPr>
            </w:pPr>
          </w:p>
          <w:p w14:paraId="66D9C2C3" w14:textId="77777777" w:rsidR="005D1957" w:rsidRDefault="005D1957" w:rsidP="005D1957">
            <w:pPr>
              <w:tabs>
                <w:tab w:val="num" w:pos="720"/>
              </w:tabs>
              <w:rPr>
                <w:rFonts w:ascii="Arial" w:eastAsia="Times New Roman" w:hAnsi="Arial" w:cs="Arial"/>
                <w:lang w:val="en-US"/>
              </w:rPr>
            </w:pPr>
            <w:r w:rsidRPr="00880196">
              <w:rPr>
                <w:rFonts w:ascii="Arial" w:eastAsia="Times New Roman" w:hAnsi="Arial" w:cs="Arial"/>
                <w:lang w:val="en-US"/>
              </w:rPr>
              <w:t xml:space="preserve">Clinical input </w:t>
            </w:r>
            <w:r>
              <w:rPr>
                <w:rFonts w:ascii="Arial" w:eastAsia="Times New Roman" w:hAnsi="Arial" w:cs="Arial"/>
                <w:lang w:val="en-US"/>
              </w:rPr>
              <w:t xml:space="preserve">during the scoping workshop </w:t>
            </w:r>
            <w:r w:rsidRPr="00880196">
              <w:rPr>
                <w:rFonts w:ascii="Arial" w:eastAsia="Times New Roman" w:hAnsi="Arial" w:cs="Arial"/>
                <w:lang w:val="en-US"/>
              </w:rPr>
              <w:t>confirmed the</w:t>
            </w:r>
            <w:r>
              <w:rPr>
                <w:rFonts w:ascii="Arial" w:eastAsia="Times New Roman" w:hAnsi="Arial" w:cs="Arial"/>
                <w:lang w:val="en-US"/>
              </w:rPr>
              <w:t xml:space="preserve">se existing treatments have important clinical benefits (improving symptom control and slowing disease progression). They are widely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used</w:t>
            </w:r>
            <w:proofErr w:type="gramEnd"/>
            <w:r>
              <w:rPr>
                <w:rFonts w:ascii="Arial" w:eastAsia="Times New Roman" w:hAnsi="Arial" w:cs="Arial"/>
                <w:lang w:val="en-US"/>
              </w:rPr>
              <w:t xml:space="preserve"> and ‘best supportive care’ was removed as a comparator during the scoping consultation process because the clinical experts confirmed it was not used in NHS practice</w:t>
            </w:r>
            <w:r w:rsidRPr="00DC6FD5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4B119512" w14:textId="77777777" w:rsidR="005D1957" w:rsidRPr="00DC6FD5" w:rsidRDefault="005D1957" w:rsidP="005D1957">
            <w:pPr>
              <w:tabs>
                <w:tab w:val="num" w:pos="720"/>
              </w:tabs>
              <w:rPr>
                <w:rFonts w:ascii="Arial" w:eastAsia="Times New Roman" w:hAnsi="Arial" w:cs="Arial"/>
              </w:rPr>
            </w:pPr>
          </w:p>
          <w:p w14:paraId="7C90B265" w14:textId="77777777" w:rsidR="005D1957" w:rsidRDefault="005D1957" w:rsidP="005D1957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Despite the benefits of treatment, c</w:t>
            </w:r>
            <w:r w:rsidRPr="00880196">
              <w:rPr>
                <w:rFonts w:ascii="Arial" w:eastAsia="Times New Roman" w:hAnsi="Arial" w:cs="Arial"/>
                <w:lang w:val="en-US"/>
              </w:rPr>
              <w:t xml:space="preserve">linical input during scoping workshop confirmed </w:t>
            </w:r>
            <w:r>
              <w:rPr>
                <w:rFonts w:ascii="Arial" w:eastAsia="Times New Roman" w:hAnsi="Arial" w:cs="Arial"/>
                <w:lang w:val="en-US"/>
              </w:rPr>
              <w:t>the</w:t>
            </w:r>
            <w:r w:rsidRPr="00880196">
              <w:rPr>
                <w:rFonts w:ascii="Arial" w:eastAsia="Times New Roman" w:hAnsi="Arial" w:cs="Arial"/>
                <w:lang w:val="en-US"/>
              </w:rPr>
              <w:t xml:space="preserve"> impact of treatment has “not been transformational” and </w:t>
            </w:r>
            <w:r w:rsidRPr="00880196">
              <w:rPr>
                <w:rFonts w:ascii="Arial" w:eastAsia="Times New Roman" w:hAnsi="Arial" w:cs="Arial"/>
                <w:lang w:val="en-US"/>
              </w:rPr>
              <w:lastRenderedPageBreak/>
              <w:t>unmet needs remain</w:t>
            </w:r>
            <w:r>
              <w:rPr>
                <w:rFonts w:ascii="Arial" w:eastAsia="Times New Roman" w:hAnsi="Arial" w:cs="Arial"/>
                <w:lang w:val="en-US"/>
              </w:rPr>
              <w:t xml:space="preserve">. </w:t>
            </w:r>
            <w:r w:rsidRPr="001366D0">
              <w:rPr>
                <w:rFonts w:ascii="Arial" w:eastAsia="Times New Roman" w:hAnsi="Arial" w:cs="Arial"/>
                <w:lang w:val="en-US"/>
              </w:rPr>
              <w:t xml:space="preserve">Patients may still suffer from debilitating symptoms (pain, GI problems), organ damage and shortened life expectancy. </w:t>
            </w:r>
          </w:p>
          <w:p w14:paraId="5618CB3F" w14:textId="77777777" w:rsidR="005D1957" w:rsidRPr="001366D0" w:rsidRDefault="005D1957" w:rsidP="005D1957">
            <w:pPr>
              <w:rPr>
                <w:rFonts w:ascii="Arial" w:eastAsia="Times New Roman" w:hAnsi="Arial" w:cs="Arial"/>
              </w:rPr>
            </w:pPr>
          </w:p>
          <w:p w14:paraId="103A01C9" w14:textId="77777777" w:rsidR="005D1957" w:rsidRPr="00B51289" w:rsidRDefault="005D1957" w:rsidP="005D1957">
            <w:pPr>
              <w:tabs>
                <w:tab w:val="num" w:pos="720"/>
              </w:tabs>
              <w:rPr>
                <w:rFonts w:ascii="Arial" w:eastAsia="Times New Roman" w:hAnsi="Arial" w:cs="Arial"/>
              </w:rPr>
            </w:pPr>
            <w:r w:rsidRPr="00B51289">
              <w:rPr>
                <w:rFonts w:ascii="Arial" w:eastAsia="Times New Roman" w:hAnsi="Arial" w:cs="Arial"/>
              </w:rPr>
              <w:t xml:space="preserve">Pegunigalsidase alpha is an enzyme replacement therapy so has the same </w:t>
            </w:r>
            <w:r>
              <w:rPr>
                <w:rFonts w:ascii="Arial" w:eastAsia="Times New Roman" w:hAnsi="Arial" w:cs="Arial"/>
              </w:rPr>
              <w:t>mechanism</w:t>
            </w:r>
            <w:r w:rsidRPr="00B51289">
              <w:rPr>
                <w:rFonts w:ascii="Arial" w:eastAsia="Times New Roman" w:hAnsi="Arial" w:cs="Arial"/>
              </w:rPr>
              <w:t xml:space="preserve"> of action as agalsidase alpha and agalsidase beta (albeit with some expected benefits from </w:t>
            </w:r>
            <w:proofErr w:type="spellStart"/>
            <w:r w:rsidRPr="00B51289">
              <w:rPr>
                <w:rFonts w:ascii="Arial" w:eastAsia="Times New Roman" w:hAnsi="Arial" w:cs="Arial"/>
              </w:rPr>
              <w:t>pegylation</w:t>
            </w:r>
            <w:proofErr w:type="spellEnd"/>
            <w:r w:rsidRPr="00B51289">
              <w:rPr>
                <w:rFonts w:ascii="Arial" w:eastAsia="Times New Roman" w:hAnsi="Arial" w:cs="Arial"/>
              </w:rPr>
              <w:t xml:space="preserve">).  </w:t>
            </w:r>
          </w:p>
          <w:p w14:paraId="1C6343F4" w14:textId="77777777" w:rsidR="005D1957" w:rsidRDefault="005D1957" w:rsidP="005D1957">
            <w:pPr>
              <w:rPr>
                <w:rFonts w:ascii="Arial" w:eastAsia="Times New Roman" w:hAnsi="Arial" w:cs="Arial"/>
              </w:rPr>
            </w:pPr>
          </w:p>
          <w:p w14:paraId="2732A981" w14:textId="77777777" w:rsidR="005D1957" w:rsidRPr="00B51289" w:rsidRDefault="005D1957" w:rsidP="005D1957">
            <w:pPr>
              <w:rPr>
                <w:rFonts w:ascii="Arial" w:eastAsia="Times New Roman" w:hAnsi="Arial" w:cs="Arial"/>
              </w:rPr>
            </w:pPr>
            <w:r w:rsidRPr="00B51289">
              <w:rPr>
                <w:rFonts w:ascii="Arial" w:eastAsia="Times New Roman" w:hAnsi="Arial" w:cs="Arial"/>
              </w:rPr>
              <w:t>Although pegunigalsidase alfa is expected to offer some benefits over existing therapies, these are not expected to be significant. The expected benefits include:</w:t>
            </w:r>
          </w:p>
          <w:p w14:paraId="5D9D86BD" w14:textId="77777777" w:rsidR="005D1957" w:rsidRPr="00880196" w:rsidRDefault="005D1957" w:rsidP="005D1957">
            <w:pPr>
              <w:numPr>
                <w:ilvl w:val="0"/>
                <w:numId w:val="38"/>
              </w:numPr>
              <w:rPr>
                <w:rFonts w:ascii="Arial" w:eastAsia="Times New Roman" w:hAnsi="Arial" w:cs="Arial"/>
              </w:rPr>
            </w:pPr>
            <w:r w:rsidRPr="00880196">
              <w:rPr>
                <w:rFonts w:ascii="Arial" w:eastAsia="Times New Roman" w:hAnsi="Arial" w:cs="Arial"/>
              </w:rPr>
              <w:t>Less frequent dosing schedule (monthly vs. fortnightly)</w:t>
            </w:r>
          </w:p>
          <w:p w14:paraId="7F46E86F" w14:textId="77777777" w:rsidR="005D1957" w:rsidRPr="00880196" w:rsidRDefault="005D1957" w:rsidP="005D1957">
            <w:pPr>
              <w:numPr>
                <w:ilvl w:val="0"/>
                <w:numId w:val="38"/>
              </w:numPr>
              <w:rPr>
                <w:rFonts w:ascii="Arial" w:eastAsia="Times New Roman" w:hAnsi="Arial" w:cs="Arial"/>
              </w:rPr>
            </w:pPr>
            <w:r w:rsidRPr="00880196">
              <w:rPr>
                <w:rFonts w:ascii="Arial" w:eastAsia="Times New Roman" w:hAnsi="Arial" w:cs="Arial"/>
              </w:rPr>
              <w:t xml:space="preserve">Reduced immunogenicity </w:t>
            </w:r>
          </w:p>
          <w:p w14:paraId="5E4FDA1E" w14:textId="77777777" w:rsidR="005D1957" w:rsidRDefault="005D1957" w:rsidP="005D1957">
            <w:pPr>
              <w:numPr>
                <w:ilvl w:val="0"/>
                <w:numId w:val="38"/>
              </w:numPr>
              <w:rPr>
                <w:rFonts w:ascii="Arial" w:eastAsia="Times New Roman" w:hAnsi="Arial" w:cs="Arial"/>
              </w:rPr>
            </w:pPr>
            <w:r w:rsidRPr="00880196">
              <w:rPr>
                <w:rFonts w:ascii="Arial" w:eastAsia="Times New Roman" w:hAnsi="Arial" w:cs="Arial"/>
              </w:rPr>
              <w:t>Fewer infusion related reactions</w:t>
            </w:r>
          </w:p>
          <w:p w14:paraId="386F8B0A" w14:textId="77777777" w:rsidR="005D1957" w:rsidRDefault="005D1957" w:rsidP="005D1957">
            <w:pPr>
              <w:rPr>
                <w:rFonts w:ascii="Arial" w:eastAsia="Times New Roman" w:hAnsi="Arial" w:cs="Arial"/>
              </w:rPr>
            </w:pPr>
          </w:p>
          <w:p w14:paraId="49115641" w14:textId="15CA5AA2" w:rsidR="005D1957" w:rsidRPr="005D1957" w:rsidRDefault="005D1957" w:rsidP="005D195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 the BALANCE study, pegunigalsidase was shown to be non-inferior </w:t>
            </w:r>
            <w:r>
              <w:rPr>
                <w:rFonts w:cs="Arial"/>
              </w:rPr>
              <w:t xml:space="preserve">to </w:t>
            </w:r>
            <w:r w:rsidRPr="00DC6FD5">
              <w:rPr>
                <w:rFonts w:ascii="Arial" w:eastAsia="Times New Roman" w:hAnsi="Arial" w:cs="Arial"/>
              </w:rPr>
              <w:t>agalsidase beta</w:t>
            </w:r>
            <w:r>
              <w:rPr>
                <w:rFonts w:ascii="Arial" w:eastAsia="Times New Roman" w:hAnsi="Arial" w:cs="Arial"/>
              </w:rPr>
              <w:t xml:space="preserve"> for the primary endpoint of kidney function (eGFR Slope), which is a key measure of Fabry disease progression.</w:t>
            </w:r>
            <w:r>
              <w:rPr>
                <w:rStyle w:val="EndnoteReference"/>
                <w:rFonts w:ascii="Arial" w:eastAsia="Times New Roman" w:hAnsi="Arial" w:cs="Arial"/>
              </w:rPr>
              <w:endnoteReference w:id="9"/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EE8CDC4" w14:textId="77777777" w:rsidR="005D1957" w:rsidRDefault="005D1957" w:rsidP="005D1957">
            <w:pPr>
              <w:ind w:left="288" w:right="188"/>
              <w:rPr>
                <w:rFonts w:ascii="Arial" w:hAnsi="Arial" w:cs="Arial"/>
              </w:rPr>
            </w:pPr>
            <w:r w:rsidRPr="00D71447">
              <w:rPr>
                <w:rFonts w:ascii="Arial" w:hAnsi="Arial" w:cs="Arial"/>
              </w:rPr>
              <w:lastRenderedPageBreak/>
              <w:t>Not met</w:t>
            </w:r>
          </w:p>
          <w:p w14:paraId="0A0F82F7" w14:textId="77777777" w:rsidR="005D1957" w:rsidRPr="00EF3DC0" w:rsidRDefault="005D1957" w:rsidP="005D1957">
            <w:pPr>
              <w:ind w:left="288" w:right="188"/>
              <w:rPr>
                <w:rFonts w:ascii="Arial" w:hAnsi="Arial" w:cs="Arial"/>
                <w:b/>
                <w:bCs/>
              </w:rPr>
            </w:pPr>
          </w:p>
        </w:tc>
      </w:tr>
    </w:tbl>
    <w:p w14:paraId="204873BA" w14:textId="224C1313" w:rsidR="000D3405" w:rsidRDefault="000D3405" w:rsidP="00F90BB8">
      <w:pPr>
        <w:rPr>
          <w:rFonts w:ascii="Arial" w:hAnsi="Arial" w:cs="Arial"/>
          <w:b/>
          <w:bCs/>
        </w:rPr>
      </w:pPr>
    </w:p>
    <w:p w14:paraId="5B848B0E" w14:textId="77777777" w:rsidR="00715265" w:rsidRDefault="00715265" w:rsidP="00F90BB8">
      <w:pPr>
        <w:rPr>
          <w:rFonts w:ascii="Arial" w:hAnsi="Arial" w:cs="Arial"/>
          <w:b/>
          <w:bCs/>
        </w:rPr>
      </w:pPr>
    </w:p>
    <w:sectPr w:rsidR="00715265" w:rsidSect="000D3405">
      <w:headerReference w:type="default" r:id="rId9"/>
      <w:footerReference w:type="default" r:id="rId10"/>
      <w:endnotePr>
        <w:numFmt w:val="decimal"/>
      </w:end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1CE0" w14:textId="77777777" w:rsidR="000567FF" w:rsidRDefault="000567FF" w:rsidP="00446BEE">
      <w:r>
        <w:separator/>
      </w:r>
    </w:p>
  </w:endnote>
  <w:endnote w:type="continuationSeparator" w:id="0">
    <w:p w14:paraId="35862D2B" w14:textId="77777777" w:rsidR="000567FF" w:rsidRDefault="000567FF" w:rsidP="00446BEE">
      <w:r>
        <w:continuationSeparator/>
      </w:r>
    </w:p>
  </w:endnote>
  <w:endnote w:id="1">
    <w:p w14:paraId="30E16435" w14:textId="2DC9EC5F" w:rsidR="0039063C" w:rsidRPr="004F3F56" w:rsidRDefault="0039063C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Brennan, P. and Parkes, O. (2014) Case-finding in Fabry disease: experience from the North of England. Journal of inherited metabolic disease, 37 (1): 103–107</w:t>
      </w:r>
    </w:p>
  </w:endnote>
  <w:endnote w:id="2">
    <w:p w14:paraId="51CE1101" w14:textId="77777777" w:rsidR="0039063C" w:rsidRPr="004F3F56" w:rsidRDefault="0039063C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Gragnaniello, V., et al. (2021) Newborn Screening for Fabry Disease in Northeastern Italy: Results of Five Years of Experience. Biomolecules, 11(7), 951.</w:t>
      </w:r>
    </w:p>
  </w:endnote>
  <w:endnote w:id="3">
    <w:p w14:paraId="344C03CA" w14:textId="77777777" w:rsidR="005D1957" w:rsidRPr="004F3F56" w:rsidRDefault="005D1957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MPS Society May 2022. Adult Fabry patients in England. (Data on file)</w:t>
      </w:r>
    </w:p>
  </w:endnote>
  <w:endnote w:id="4">
    <w:p w14:paraId="633A3D90" w14:textId="77777777" w:rsidR="005D1957" w:rsidRPr="004F3F56" w:rsidRDefault="005D1957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Office for National Statistics, 2020 mid-year estimate for England population</w:t>
      </w:r>
    </w:p>
  </w:endnote>
  <w:endnote w:id="5">
    <w:p w14:paraId="4C58ADB4" w14:textId="77777777" w:rsidR="005D1957" w:rsidRPr="004F3F56" w:rsidRDefault="005D1957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BIMDG (2020) Guidelines for the Treatment of Fabry Disease.. Available online: </w:t>
      </w:r>
      <w:hyperlink r:id="rId1" w:history="1">
        <w:r w:rsidRPr="004F3F56">
          <w:rPr>
            <w:rStyle w:val="Hyperlink"/>
            <w:b/>
            <w:bCs/>
            <w:sz w:val="22"/>
            <w:szCs w:val="22"/>
          </w:rPr>
          <w:t>https://bimdg.org.uk/store/lsd//FabryGuide_LSDSS_Jan2020_700523_11032020.pdf</w:t>
        </w:r>
      </w:hyperlink>
      <w:r w:rsidRPr="004F3F56">
        <w:rPr>
          <w:sz w:val="22"/>
          <w:szCs w:val="22"/>
        </w:rPr>
        <w:t> </w:t>
      </w:r>
    </w:p>
  </w:endnote>
  <w:endnote w:id="6">
    <w:p w14:paraId="010CBDEB" w14:textId="77777777" w:rsidR="005D1957" w:rsidRPr="004F3F56" w:rsidRDefault="005D1957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NHS England (2019) Fabry patients treated in England. (Data on file)</w:t>
      </w:r>
    </w:p>
  </w:endnote>
  <w:endnote w:id="7">
    <w:p w14:paraId="37812D25" w14:textId="77777777" w:rsidR="005D1957" w:rsidRPr="004F3F56" w:rsidRDefault="005D1957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Migalastat for treating Fabry disease. Highly specialised technologies guidance. Published: 22 February 2017 www.nice.org.uk/guidance/hst4</w:t>
      </w:r>
    </w:p>
  </w:endnote>
  <w:endnote w:id="8">
    <w:p w14:paraId="71ADA421" w14:textId="77777777" w:rsidR="005D1957" w:rsidRPr="004F3F56" w:rsidRDefault="005D1957">
      <w:pPr>
        <w:pStyle w:val="EndnoteText"/>
        <w:rPr>
          <w:sz w:val="22"/>
          <w:szCs w:val="22"/>
        </w:rPr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Pr="004F3F56">
        <w:rPr>
          <w:sz w:val="22"/>
          <w:szCs w:val="22"/>
        </w:rPr>
        <w:t>. Waldek, S., Patel, M. R., Banikazemi, M., Lemay, R., &amp; Lee, P. (2009). Life expectancy and cause of death in males and females with Fabry disease: findings from the Fabry Registry. Genetics in Medicine, 11(11), 790-796.</w:t>
      </w:r>
    </w:p>
  </w:endnote>
  <w:endnote w:id="9">
    <w:p w14:paraId="6BF2ABD4" w14:textId="4F66B9FA" w:rsidR="005D1957" w:rsidRPr="001366D0" w:rsidRDefault="005D1957" w:rsidP="005D1957">
      <w:pPr>
        <w:pStyle w:val="EndnoteText"/>
      </w:pPr>
      <w:r w:rsidRPr="004F3F56">
        <w:rPr>
          <w:rStyle w:val="EndnoteReference"/>
          <w:sz w:val="22"/>
          <w:szCs w:val="22"/>
          <w:vertAlign w:val="baseline"/>
        </w:rPr>
        <w:endnoteRef/>
      </w:r>
      <w:r w:rsidR="00A96F1D">
        <w:rPr>
          <w:sz w:val="22"/>
          <w:szCs w:val="22"/>
        </w:rPr>
        <w:t>.</w:t>
      </w:r>
      <w:r w:rsidRPr="004F3F56">
        <w:rPr>
          <w:sz w:val="22"/>
          <w:szCs w:val="22"/>
        </w:rPr>
        <w:t xml:space="preserve"> Protalix BioTherapeutics and Chiesi Global Rare Diseases Announce Topline Results from the 24-Month Phase III BALANCE Clinical Trial of PRX-102 for the Treatment of Fabry Disease. </w:t>
      </w:r>
      <w:hyperlink r:id="rId2" w:history="1">
        <w:r w:rsidRPr="004F3F56">
          <w:rPr>
            <w:rStyle w:val="Hyperlink"/>
            <w:sz w:val="22"/>
            <w:szCs w:val="22"/>
          </w:rPr>
          <w:t>https://www.chiesi.com/en/protalix-biotherapeutics-and-chiesi-global-rare-diseases-announce-topline-results-from-the-24-month-phase-iii-balance-clinical-trial-of-prx-102-for-the-treatment-of-fabry-disease/</w:t>
        </w:r>
      </w:hyperlink>
      <w:r w:rsidRPr="004F3F56">
        <w:rPr>
          <w:sz w:val="22"/>
          <w:szCs w:val="22"/>
        </w:rPr>
        <w:t xml:space="preserve"> Accessed July 2022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46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0C58" w14:textId="58540651" w:rsidR="00696A5C" w:rsidRDefault="00696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3DDC8" w14:textId="5B40538E" w:rsidR="00696A5C" w:rsidRDefault="00DA463E">
    <w:pPr>
      <w:pStyle w:val="Footer"/>
    </w:pPr>
    <w:r>
      <w:t>July</w:t>
    </w:r>
    <w:r w:rsidR="00EC53AC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7BEF" w14:textId="77777777" w:rsidR="000567FF" w:rsidRDefault="000567FF" w:rsidP="00446BEE">
      <w:r>
        <w:separator/>
      </w:r>
    </w:p>
  </w:footnote>
  <w:footnote w:type="continuationSeparator" w:id="0">
    <w:p w14:paraId="61D0BE6E" w14:textId="77777777" w:rsidR="000567FF" w:rsidRDefault="000567F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7BB27139" w:rsidR="002C5E6A" w:rsidRDefault="00696A5C" w:rsidP="00200E38">
    <w:pPr>
      <w:pStyle w:val="Header"/>
      <w:ind w:left="-567"/>
      <w:rPr>
        <w:noProof/>
      </w:rPr>
    </w:pPr>
    <w:r>
      <w:rPr>
        <w:noProof/>
        <w:lang w:eastAsia="en-GB"/>
      </w:rPr>
      <w:drawing>
        <wp:inline distT="0" distB="0" distL="0" distR="0" wp14:anchorId="195691D1" wp14:editId="2924CF7A">
          <wp:extent cx="2484120" cy="25209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5216A7F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354"/>
    <w:multiLevelType w:val="hybridMultilevel"/>
    <w:tmpl w:val="E34A2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44E36"/>
    <w:multiLevelType w:val="hybridMultilevel"/>
    <w:tmpl w:val="83D270E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2C22BA8"/>
    <w:multiLevelType w:val="hybridMultilevel"/>
    <w:tmpl w:val="075E1E58"/>
    <w:lvl w:ilvl="0" w:tplc="91780E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65304"/>
    <w:multiLevelType w:val="hybridMultilevel"/>
    <w:tmpl w:val="41188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C3584"/>
    <w:multiLevelType w:val="multilevel"/>
    <w:tmpl w:val="5A20DEE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sz w:val="32"/>
        <w:szCs w:val="3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"/>
      <w:lvlJc w:val="left"/>
      <w:rPr>
        <w:rFonts w:hint="default"/>
        <w:strike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3B9A34FA"/>
    <w:multiLevelType w:val="hybridMultilevel"/>
    <w:tmpl w:val="501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504F3"/>
    <w:multiLevelType w:val="hybridMultilevel"/>
    <w:tmpl w:val="2744A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C7411"/>
    <w:multiLevelType w:val="hybridMultilevel"/>
    <w:tmpl w:val="030C458E"/>
    <w:lvl w:ilvl="0" w:tplc="0809000B">
      <w:start w:val="1"/>
      <w:numFmt w:val="bullet"/>
      <w:pStyle w:val="NICEnormalnumbered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06929"/>
    <w:multiLevelType w:val="hybridMultilevel"/>
    <w:tmpl w:val="0A2466C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DE76F3F"/>
    <w:multiLevelType w:val="hybridMultilevel"/>
    <w:tmpl w:val="54EC74CC"/>
    <w:lvl w:ilvl="0" w:tplc="12ACB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468A3"/>
    <w:multiLevelType w:val="hybridMultilevel"/>
    <w:tmpl w:val="EAE04F94"/>
    <w:lvl w:ilvl="0" w:tplc="524CA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C3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046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61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A7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124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A2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C2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2C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6A841FA"/>
    <w:multiLevelType w:val="hybridMultilevel"/>
    <w:tmpl w:val="C54C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6BD8"/>
    <w:multiLevelType w:val="hybridMultilevel"/>
    <w:tmpl w:val="0A4C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67E21"/>
    <w:multiLevelType w:val="hybridMultilevel"/>
    <w:tmpl w:val="127E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A83C75"/>
    <w:multiLevelType w:val="hybridMultilevel"/>
    <w:tmpl w:val="422AB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573185"/>
    <w:multiLevelType w:val="hybridMultilevel"/>
    <w:tmpl w:val="F81AB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55562">
    <w:abstractNumId w:val="25"/>
  </w:num>
  <w:num w:numId="2" w16cid:durableId="1571773071">
    <w:abstractNumId w:val="27"/>
  </w:num>
  <w:num w:numId="3" w16cid:durableId="230622756">
    <w:abstractNumId w:val="27"/>
    <w:lvlOverride w:ilvl="0">
      <w:startOverride w:val="1"/>
    </w:lvlOverride>
  </w:num>
  <w:num w:numId="4" w16cid:durableId="1466968254">
    <w:abstractNumId w:val="27"/>
    <w:lvlOverride w:ilvl="0">
      <w:startOverride w:val="1"/>
    </w:lvlOverride>
  </w:num>
  <w:num w:numId="5" w16cid:durableId="2083328293">
    <w:abstractNumId w:val="27"/>
    <w:lvlOverride w:ilvl="0">
      <w:startOverride w:val="1"/>
    </w:lvlOverride>
  </w:num>
  <w:num w:numId="6" w16cid:durableId="1730610829">
    <w:abstractNumId w:val="27"/>
    <w:lvlOverride w:ilvl="0">
      <w:startOverride w:val="1"/>
    </w:lvlOverride>
  </w:num>
  <w:num w:numId="7" w16cid:durableId="929194097">
    <w:abstractNumId w:val="27"/>
    <w:lvlOverride w:ilvl="0">
      <w:startOverride w:val="1"/>
    </w:lvlOverride>
  </w:num>
  <w:num w:numId="8" w16cid:durableId="1374773245">
    <w:abstractNumId w:val="9"/>
  </w:num>
  <w:num w:numId="9" w16cid:durableId="1559826779">
    <w:abstractNumId w:val="7"/>
  </w:num>
  <w:num w:numId="10" w16cid:durableId="1953173184">
    <w:abstractNumId w:val="6"/>
  </w:num>
  <w:num w:numId="11" w16cid:durableId="526214078">
    <w:abstractNumId w:val="5"/>
  </w:num>
  <w:num w:numId="12" w16cid:durableId="1035934194">
    <w:abstractNumId w:val="4"/>
  </w:num>
  <w:num w:numId="13" w16cid:durableId="2122606886">
    <w:abstractNumId w:val="8"/>
  </w:num>
  <w:num w:numId="14" w16cid:durableId="715204355">
    <w:abstractNumId w:val="3"/>
  </w:num>
  <w:num w:numId="15" w16cid:durableId="454562294">
    <w:abstractNumId w:val="2"/>
  </w:num>
  <w:num w:numId="16" w16cid:durableId="567154167">
    <w:abstractNumId w:val="1"/>
  </w:num>
  <w:num w:numId="17" w16cid:durableId="1318152498">
    <w:abstractNumId w:val="0"/>
  </w:num>
  <w:num w:numId="18" w16cid:durableId="1996058279">
    <w:abstractNumId w:val="15"/>
  </w:num>
  <w:num w:numId="19" w16cid:durableId="1381055223">
    <w:abstractNumId w:val="15"/>
    <w:lvlOverride w:ilvl="0">
      <w:startOverride w:val="1"/>
    </w:lvlOverride>
  </w:num>
  <w:num w:numId="20" w16cid:durableId="2100325860">
    <w:abstractNumId w:val="11"/>
  </w:num>
  <w:num w:numId="21" w16cid:durableId="1464999682">
    <w:abstractNumId w:val="29"/>
  </w:num>
  <w:num w:numId="22" w16cid:durableId="1865241623">
    <w:abstractNumId w:val="24"/>
  </w:num>
  <w:num w:numId="23" w16cid:durableId="494420095">
    <w:abstractNumId w:val="28"/>
  </w:num>
  <w:num w:numId="24" w16cid:durableId="1353846456">
    <w:abstractNumId w:val="26"/>
  </w:num>
  <w:num w:numId="25" w16cid:durableId="623270172">
    <w:abstractNumId w:val="20"/>
  </w:num>
  <w:num w:numId="26" w16cid:durableId="1080058454">
    <w:abstractNumId w:val="18"/>
  </w:num>
  <w:num w:numId="27" w16cid:durableId="1442803819">
    <w:abstractNumId w:val="16"/>
  </w:num>
  <w:num w:numId="28" w16cid:durableId="16204173">
    <w:abstractNumId w:val="12"/>
  </w:num>
  <w:num w:numId="29" w16cid:durableId="1745378050">
    <w:abstractNumId w:val="19"/>
  </w:num>
  <w:num w:numId="30" w16cid:durableId="930968471">
    <w:abstractNumId w:val="30"/>
  </w:num>
  <w:num w:numId="31" w16cid:durableId="26755051">
    <w:abstractNumId w:val="14"/>
  </w:num>
  <w:num w:numId="32" w16cid:durableId="109061727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492099">
    <w:abstractNumId w:val="10"/>
  </w:num>
  <w:num w:numId="34" w16cid:durableId="914434592">
    <w:abstractNumId w:val="17"/>
  </w:num>
  <w:num w:numId="35" w16cid:durableId="1809976707">
    <w:abstractNumId w:val="22"/>
  </w:num>
  <w:num w:numId="36" w16cid:durableId="2011907031">
    <w:abstractNumId w:val="21"/>
  </w:num>
  <w:num w:numId="37" w16cid:durableId="1504777688">
    <w:abstractNumId w:val="13"/>
  </w:num>
  <w:num w:numId="38" w16cid:durableId="6598453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FF"/>
    <w:rsid w:val="000053F8"/>
    <w:rsid w:val="00006FAF"/>
    <w:rsid w:val="00024D0A"/>
    <w:rsid w:val="000472DC"/>
    <w:rsid w:val="000567FF"/>
    <w:rsid w:val="00070065"/>
    <w:rsid w:val="000A4FEE"/>
    <w:rsid w:val="000B5939"/>
    <w:rsid w:val="000D3405"/>
    <w:rsid w:val="000E39C5"/>
    <w:rsid w:val="00111CCE"/>
    <w:rsid w:val="001134E7"/>
    <w:rsid w:val="0017149E"/>
    <w:rsid w:val="0017169E"/>
    <w:rsid w:val="00181A4A"/>
    <w:rsid w:val="001B0EE9"/>
    <w:rsid w:val="001B65B3"/>
    <w:rsid w:val="001F3D6C"/>
    <w:rsid w:val="00200E38"/>
    <w:rsid w:val="002029A6"/>
    <w:rsid w:val="002408EA"/>
    <w:rsid w:val="002819D7"/>
    <w:rsid w:val="00291A17"/>
    <w:rsid w:val="002C1A7E"/>
    <w:rsid w:val="002C5E6A"/>
    <w:rsid w:val="002D3376"/>
    <w:rsid w:val="00311ED0"/>
    <w:rsid w:val="003648C5"/>
    <w:rsid w:val="003722FA"/>
    <w:rsid w:val="0039063C"/>
    <w:rsid w:val="003A0F66"/>
    <w:rsid w:val="003B31B3"/>
    <w:rsid w:val="003C7AAF"/>
    <w:rsid w:val="003F41C3"/>
    <w:rsid w:val="004075B6"/>
    <w:rsid w:val="0041504E"/>
    <w:rsid w:val="00420952"/>
    <w:rsid w:val="00433EFF"/>
    <w:rsid w:val="00443081"/>
    <w:rsid w:val="00446BEE"/>
    <w:rsid w:val="00482716"/>
    <w:rsid w:val="004E20CB"/>
    <w:rsid w:val="004F3F56"/>
    <w:rsid w:val="005025A1"/>
    <w:rsid w:val="005046AE"/>
    <w:rsid w:val="0053717B"/>
    <w:rsid w:val="005461CB"/>
    <w:rsid w:val="00566E2A"/>
    <w:rsid w:val="005D1957"/>
    <w:rsid w:val="006921E1"/>
    <w:rsid w:val="00696A5C"/>
    <w:rsid w:val="006A2A61"/>
    <w:rsid w:val="006D6093"/>
    <w:rsid w:val="006F4B25"/>
    <w:rsid w:val="006F6496"/>
    <w:rsid w:val="00715265"/>
    <w:rsid w:val="00736348"/>
    <w:rsid w:val="00760908"/>
    <w:rsid w:val="007955CD"/>
    <w:rsid w:val="007F09A1"/>
    <w:rsid w:val="007F238D"/>
    <w:rsid w:val="00835AD7"/>
    <w:rsid w:val="00857CBD"/>
    <w:rsid w:val="00860835"/>
    <w:rsid w:val="00861B92"/>
    <w:rsid w:val="008814FB"/>
    <w:rsid w:val="008F5E30"/>
    <w:rsid w:val="00914D7F"/>
    <w:rsid w:val="00962555"/>
    <w:rsid w:val="009930B5"/>
    <w:rsid w:val="00995EEA"/>
    <w:rsid w:val="009A60B4"/>
    <w:rsid w:val="009E680B"/>
    <w:rsid w:val="00A15A1F"/>
    <w:rsid w:val="00A3325A"/>
    <w:rsid w:val="00A43013"/>
    <w:rsid w:val="00A678C1"/>
    <w:rsid w:val="00A72C48"/>
    <w:rsid w:val="00A96F1D"/>
    <w:rsid w:val="00AA0377"/>
    <w:rsid w:val="00AF108A"/>
    <w:rsid w:val="00B02E55"/>
    <w:rsid w:val="00B036C1"/>
    <w:rsid w:val="00B46ABD"/>
    <w:rsid w:val="00B5431F"/>
    <w:rsid w:val="00BA158A"/>
    <w:rsid w:val="00BC66C6"/>
    <w:rsid w:val="00BF629E"/>
    <w:rsid w:val="00BF7FE0"/>
    <w:rsid w:val="00C209B6"/>
    <w:rsid w:val="00C670DD"/>
    <w:rsid w:val="00C81104"/>
    <w:rsid w:val="00C9475C"/>
    <w:rsid w:val="00C96411"/>
    <w:rsid w:val="00CA055B"/>
    <w:rsid w:val="00CA78AA"/>
    <w:rsid w:val="00CB5671"/>
    <w:rsid w:val="00CB7A88"/>
    <w:rsid w:val="00CD3014"/>
    <w:rsid w:val="00CF58B7"/>
    <w:rsid w:val="00D22C5F"/>
    <w:rsid w:val="00D351C1"/>
    <w:rsid w:val="00D35EFB"/>
    <w:rsid w:val="00D44C15"/>
    <w:rsid w:val="00D504B3"/>
    <w:rsid w:val="00D71447"/>
    <w:rsid w:val="00D86AC1"/>
    <w:rsid w:val="00D86BF0"/>
    <w:rsid w:val="00D93F96"/>
    <w:rsid w:val="00D96736"/>
    <w:rsid w:val="00DA463E"/>
    <w:rsid w:val="00DC3B22"/>
    <w:rsid w:val="00DE4DE9"/>
    <w:rsid w:val="00DF772E"/>
    <w:rsid w:val="00E337A3"/>
    <w:rsid w:val="00E51920"/>
    <w:rsid w:val="00E64120"/>
    <w:rsid w:val="00E660A1"/>
    <w:rsid w:val="00E72062"/>
    <w:rsid w:val="00E74106"/>
    <w:rsid w:val="00EA3CCF"/>
    <w:rsid w:val="00EC53AC"/>
    <w:rsid w:val="00EF3DC0"/>
    <w:rsid w:val="00F00624"/>
    <w:rsid w:val="00F055F1"/>
    <w:rsid w:val="00F52709"/>
    <w:rsid w:val="00F610AF"/>
    <w:rsid w:val="00F90BB8"/>
    <w:rsid w:val="00FA2C5A"/>
    <w:rsid w:val="00FC2D11"/>
    <w:rsid w:val="00FC6230"/>
    <w:rsid w:val="00FF61E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B8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paragraph" w:styleId="BodyText">
    <w:name w:val="Body Text"/>
    <w:basedOn w:val="Normal"/>
    <w:link w:val="BodyTextChar"/>
    <w:rsid w:val="00291A17"/>
    <w:pPr>
      <w:spacing w:after="240"/>
    </w:pPr>
    <w:rPr>
      <w:rFonts w:ascii="Arial" w:eastAsia="Times New Roman" w:hAnsi="Arial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291A17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rsid w:val="00C9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5C"/>
    <w:pPr>
      <w:ind w:left="720"/>
      <w:contextualSpacing/>
    </w:pPr>
  </w:style>
  <w:style w:type="paragraph" w:customStyle="1" w:styleId="Bulletindent1">
    <w:name w:val="Bullet indent 1"/>
    <w:basedOn w:val="Normal"/>
    <w:link w:val="Bulletindent1Char"/>
    <w:qFormat/>
    <w:rsid w:val="00715265"/>
    <w:pPr>
      <w:spacing w:line="360" w:lineRule="auto"/>
    </w:pPr>
    <w:rPr>
      <w:rFonts w:ascii="Arial" w:eastAsia="Times New Roman" w:hAnsi="Arial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715265"/>
    <w:pPr>
      <w:numPr>
        <w:numId w:val="31"/>
      </w:numPr>
      <w:tabs>
        <w:tab w:val="clear" w:pos="1418"/>
        <w:tab w:val="num" w:pos="851"/>
      </w:tabs>
      <w:spacing w:after="240" w:line="360" w:lineRule="auto"/>
      <w:ind w:left="851" w:hanging="425"/>
    </w:pPr>
    <w:rPr>
      <w:rFonts w:ascii="Arial" w:eastAsia="Times New Roman" w:hAnsi="Arial"/>
      <w:sz w:val="24"/>
      <w:szCs w:val="24"/>
    </w:rPr>
  </w:style>
  <w:style w:type="paragraph" w:customStyle="1" w:styleId="Heading3boardreport">
    <w:name w:val="Heading 3 board report"/>
    <w:basedOn w:val="Normal"/>
    <w:next w:val="Normal"/>
    <w:qFormat/>
    <w:rsid w:val="00715265"/>
    <w:pPr>
      <w:keepNext/>
      <w:spacing w:before="120" w:after="60" w:line="360" w:lineRule="auto"/>
      <w:outlineLvl w:val="2"/>
    </w:pPr>
    <w:rPr>
      <w:rFonts w:ascii="Arial" w:eastAsia="Times New Roman" w:hAnsi="Arial" w:cs="Arial"/>
      <w:b/>
      <w:bCs/>
      <w:color w:val="00506A"/>
      <w:sz w:val="26"/>
      <w:szCs w:val="26"/>
    </w:rPr>
  </w:style>
  <w:style w:type="paragraph" w:customStyle="1" w:styleId="NICEnormalnumbered">
    <w:name w:val="NICE normal numbered"/>
    <w:basedOn w:val="Paragraph"/>
    <w:qFormat/>
    <w:rsid w:val="00715265"/>
    <w:pPr>
      <w:numPr>
        <w:numId w:val="25"/>
      </w:numPr>
      <w:tabs>
        <w:tab w:val="clear" w:pos="567"/>
        <w:tab w:val="left" w:pos="426"/>
      </w:tabs>
      <w:spacing w:before="200" w:after="0" w:line="360" w:lineRule="auto"/>
      <w:ind w:left="425" w:hanging="425"/>
    </w:pPr>
    <w:rPr>
      <w:rFonts w:eastAsia="Times New Roman"/>
      <w:sz w:val="24"/>
      <w:szCs w:val="24"/>
      <w:lang w:eastAsia="en-GB"/>
    </w:rPr>
  </w:style>
  <w:style w:type="paragraph" w:customStyle="1" w:styleId="Numberedheading1">
    <w:name w:val="Numbered heading 1"/>
    <w:basedOn w:val="Heading1"/>
    <w:next w:val="Normal"/>
    <w:qFormat/>
    <w:rsid w:val="00EC53AC"/>
    <w:pPr>
      <w:numPr>
        <w:numId w:val="34"/>
      </w:numPr>
      <w:spacing w:before="240" w:line="360" w:lineRule="auto"/>
    </w:pPr>
    <w:rPr>
      <w:rFonts w:eastAsia="Times New Roman" w:cs="Arial"/>
      <w:sz w:val="32"/>
      <w:szCs w:val="24"/>
    </w:rPr>
  </w:style>
  <w:style w:type="paragraph" w:customStyle="1" w:styleId="Numberedheading2">
    <w:name w:val="Numbered heading 2"/>
    <w:basedOn w:val="Heading2"/>
    <w:next w:val="Normal"/>
    <w:qFormat/>
    <w:rsid w:val="00EC53AC"/>
    <w:pPr>
      <w:numPr>
        <w:ilvl w:val="1"/>
        <w:numId w:val="34"/>
      </w:numPr>
      <w:spacing w:before="240" w:after="60" w:line="360" w:lineRule="auto"/>
    </w:pPr>
    <w:rPr>
      <w:rFonts w:eastAsia="Times New Roman" w:cs="Arial"/>
      <w:i w:val="0"/>
      <w:iCs w:val="0"/>
      <w:sz w:val="28"/>
      <w:szCs w:val="28"/>
    </w:rPr>
  </w:style>
  <w:style w:type="paragraph" w:customStyle="1" w:styleId="Numberedlevel4text">
    <w:name w:val="Numbered level 4 text"/>
    <w:basedOn w:val="Normal"/>
    <w:next w:val="Normal"/>
    <w:rsid w:val="00EC53AC"/>
    <w:pPr>
      <w:numPr>
        <w:ilvl w:val="3"/>
        <w:numId w:val="34"/>
      </w:numPr>
      <w:spacing w:after="240" w:line="360" w:lineRule="auto"/>
    </w:pPr>
    <w:rPr>
      <w:rFonts w:ascii="Arial" w:eastAsia="Times New Roman" w:hAnsi="Arial"/>
      <w:sz w:val="24"/>
      <w:szCs w:val="24"/>
    </w:rPr>
  </w:style>
  <w:style w:type="paragraph" w:customStyle="1" w:styleId="Numberedlevel3text">
    <w:name w:val="Numbered level 3 text"/>
    <w:basedOn w:val="Normal"/>
    <w:qFormat/>
    <w:rsid w:val="00EC53AC"/>
    <w:pPr>
      <w:keepNext/>
      <w:spacing w:after="240" w:line="36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Bulletindent1Char">
    <w:name w:val="Bullet indent 1 Char"/>
    <w:link w:val="Bulletindent1"/>
    <w:rsid w:val="00EC53A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72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3906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9063C"/>
    <w:rPr>
      <w:rFonts w:ascii="Calibri" w:eastAsiaTheme="minorHAnsi" w:hAnsi="Calibri"/>
      <w:lang w:eastAsia="en-US"/>
    </w:rPr>
  </w:style>
  <w:style w:type="character" w:styleId="EndnoteReference">
    <w:name w:val="endnote reference"/>
    <w:basedOn w:val="DefaultParagraphFont"/>
    <w:semiHidden/>
    <w:unhideWhenUsed/>
    <w:rsid w:val="0039063C"/>
    <w:rPr>
      <w:vertAlign w:val="superscript"/>
    </w:rPr>
  </w:style>
  <w:style w:type="paragraph" w:styleId="Revision">
    <w:name w:val="Revision"/>
    <w:hidden/>
    <w:uiPriority w:val="99"/>
    <w:semiHidden/>
    <w:rsid w:val="003B31B3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37/chapter/highly-specialised-technolog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iesi.com/en/protalix-biotherapeutics-and-chiesi-global-rare-diseases-announce-topline-results-from-the-24-month-phase-iii-balance-clinical-trial-of-prx-102-for-the-treatment-of-fabry-disease/" TargetMode="External"/><Relationship Id="rId1" Type="http://schemas.openxmlformats.org/officeDocument/2006/relationships/hyperlink" Target="https://bimdg.org.uk/store/lsd/FabryGuide_LSDSS_Jan2020_700523_1103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877D-8B57-4CAC-82DE-EA1DC3AC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2022-07-26T14:30:00Z</dcterms:created>
  <dcterms:modified xsi:type="dcterms:W3CDTF">2022-07-26T14:31:00Z</dcterms:modified>
</cp:coreProperties>
</file>