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4D27" w14:textId="67E2E946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Default="00FA30A4" w:rsidP="00DF0992">
      <w:pPr>
        <w:pStyle w:val="Subtitle"/>
        <w:ind w:left="-540"/>
        <w:rPr>
          <w:highlight w:val="yellow"/>
        </w:rPr>
      </w:pPr>
    </w:p>
    <w:p w14:paraId="44A392CC" w14:textId="563B89FF" w:rsidR="009635EE" w:rsidRDefault="00751566" w:rsidP="00DF0992">
      <w:pPr>
        <w:pStyle w:val="Subtitle"/>
        <w:ind w:left="-540"/>
      </w:pPr>
      <w:r>
        <w:t>R</w:t>
      </w:r>
      <w:r w:rsidRPr="00A4265E">
        <w:t xml:space="preserve">eview proposal of </w:t>
      </w:r>
      <w:r w:rsidR="00850A89">
        <w:t>TA924</w:t>
      </w:r>
    </w:p>
    <w:p w14:paraId="65935E28" w14:textId="77777777" w:rsidR="00751566" w:rsidRDefault="00751566" w:rsidP="00DF0992">
      <w:pPr>
        <w:pStyle w:val="Subtitle"/>
        <w:ind w:left="-540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635EE" w:rsidRPr="00FE473A" w14:paraId="795EEC3B" w14:textId="77777777" w:rsidTr="60FF8A75">
        <w:trPr>
          <w:tblHeader/>
        </w:trPr>
        <w:tc>
          <w:tcPr>
            <w:tcW w:w="4680" w:type="dxa"/>
          </w:tcPr>
          <w:p w14:paraId="01E83D09" w14:textId="5EFD80D1" w:rsidR="009635EE" w:rsidRPr="00FE473A" w:rsidRDefault="1368374E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2D0FEECC" w:rsidR="009635EE" w:rsidRPr="00FE473A" w:rsidRDefault="7FD292E6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="009635EE">
              <w:br/>
            </w:r>
          </w:p>
        </w:tc>
      </w:tr>
      <w:tr w:rsidR="009635EE" w:rsidRPr="00FE473A" w14:paraId="03C76854" w14:textId="77777777" w:rsidTr="60FF8A75">
        <w:tc>
          <w:tcPr>
            <w:tcW w:w="4680" w:type="dxa"/>
          </w:tcPr>
          <w:p w14:paraId="49998ADE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Company</w:t>
            </w:r>
          </w:p>
          <w:p w14:paraId="3CFF3C9B" w14:textId="746F0619" w:rsidR="00692A40" w:rsidRPr="00795D5D" w:rsidRDefault="00692A40" w:rsidP="00464D58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795D5D">
              <w:rPr>
                <w:rFonts w:ascii="Arial" w:hAnsi="Arial" w:cs="Arial"/>
              </w:rPr>
              <w:t>Eli Lilly (tirzepatide)</w:t>
            </w:r>
          </w:p>
          <w:p w14:paraId="70DD2963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6F89A1D7" w14:textId="38F6831B" w:rsidR="009635EE" w:rsidRPr="00A13628" w:rsidRDefault="009635EE" w:rsidP="0052410E">
            <w:pPr>
              <w:rPr>
                <w:rFonts w:ascii="Arial" w:hAnsi="Arial" w:cs="Arial"/>
                <w:u w:val="single"/>
              </w:rPr>
            </w:pPr>
            <w:r w:rsidRPr="0DF59F08">
              <w:rPr>
                <w:rFonts w:ascii="Arial" w:hAnsi="Arial" w:cs="Arial"/>
                <w:u w:val="single"/>
              </w:rPr>
              <w:t>Patient/carer groups</w:t>
            </w:r>
            <w:r w:rsidR="00C44414" w:rsidRPr="0DF59F08">
              <w:rPr>
                <w:rFonts w:ascii="Arial" w:hAnsi="Arial" w:cs="Arial"/>
                <w:u w:val="single"/>
              </w:rPr>
              <w:t xml:space="preserve"> </w:t>
            </w:r>
          </w:p>
          <w:p w14:paraId="0B371599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Black Health Agency</w:t>
            </w:r>
            <w:r>
              <w:rPr>
                <w:rFonts w:ascii="Arial" w:hAnsi="Arial" w:cs="Arial"/>
              </w:rPr>
              <w:t xml:space="preserve"> for Equality</w:t>
            </w:r>
          </w:p>
          <w:p w14:paraId="5B444F52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Diabetes Research and Wellness Foundation </w:t>
            </w:r>
          </w:p>
          <w:p w14:paraId="66A3D43A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Diabetes UK</w:t>
            </w:r>
          </w:p>
          <w:p w14:paraId="3611B44D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proofErr w:type="spellStart"/>
            <w:r w:rsidRPr="003F4F35">
              <w:rPr>
                <w:rFonts w:ascii="Arial" w:hAnsi="Arial" w:cs="Arial"/>
              </w:rPr>
              <w:t>InDependent</w:t>
            </w:r>
            <w:proofErr w:type="spellEnd"/>
            <w:r w:rsidRPr="003F4F35">
              <w:rPr>
                <w:rFonts w:ascii="Arial" w:hAnsi="Arial" w:cs="Arial"/>
              </w:rPr>
              <w:t xml:space="preserve"> Diabetes Trust</w:t>
            </w:r>
          </w:p>
          <w:p w14:paraId="21252AF9" w14:textId="3972E028" w:rsidR="00D537F1" w:rsidRPr="003F4F35" w:rsidRDefault="00D537F1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537F1">
              <w:rPr>
                <w:rFonts w:ascii="Arial" w:hAnsi="Arial" w:cs="Arial"/>
              </w:rPr>
              <w:t>Kidney Research UK</w:t>
            </w:r>
          </w:p>
          <w:p w14:paraId="603EB1C8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Network of Sikh Organisations</w:t>
            </w:r>
          </w:p>
          <w:p w14:paraId="60372E41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South Asian Health Foundation</w:t>
            </w:r>
          </w:p>
          <w:p w14:paraId="3FF66355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Specialised Healthcare Alliance</w:t>
            </w:r>
          </w:p>
          <w:p w14:paraId="7A0FE0AA" w14:textId="77777777" w:rsidR="009635EE" w:rsidRPr="00AC4A6A" w:rsidRDefault="009635EE" w:rsidP="0052410E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60FF8A75">
              <w:rPr>
                <w:rFonts w:ascii="Arial" w:hAnsi="Arial" w:cs="Arial"/>
                <w:u w:val="single"/>
              </w:rPr>
              <w:t>Healthcare professional groups</w:t>
            </w:r>
            <w:r w:rsidR="00FA2CCE" w:rsidRPr="60FF8A75">
              <w:rPr>
                <w:rFonts w:ascii="Arial" w:hAnsi="Arial" w:cs="Arial"/>
                <w:u w:val="single"/>
              </w:rPr>
              <w:t xml:space="preserve">  </w:t>
            </w:r>
          </w:p>
          <w:p w14:paraId="7502D8C4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 for the Study of Obesity</w:t>
            </w:r>
          </w:p>
          <w:p w14:paraId="0942DAB5" w14:textId="77777777" w:rsidR="00D214A8" w:rsidRPr="009D3094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Association of British Clinical Diabetologists</w:t>
            </w:r>
          </w:p>
          <w:p w14:paraId="64CCFCD6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1D4DE9">
              <w:rPr>
                <w:rFonts w:ascii="Arial" w:hAnsi="Arial" w:cs="Arial"/>
              </w:rPr>
              <w:t>British &amp; Irish Hypertension Society</w:t>
            </w:r>
          </w:p>
          <w:p w14:paraId="270C8897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1D4DE9">
              <w:rPr>
                <w:rFonts w:ascii="Arial" w:hAnsi="Arial" w:cs="Arial"/>
              </w:rPr>
              <w:t>British Association for Nursing in Cardiovascular Care</w:t>
            </w:r>
          </w:p>
          <w:p w14:paraId="1C82570C" w14:textId="4E29EF71" w:rsidR="00D214A8" w:rsidRPr="00473E6D" w:rsidRDefault="00D214A8" w:rsidP="00473E6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British Geriatrics Societ</w:t>
            </w:r>
            <w:r w:rsidR="00FC1DB0">
              <w:rPr>
                <w:rFonts w:ascii="Arial" w:hAnsi="Arial" w:cs="Arial"/>
              </w:rPr>
              <w:t>y</w:t>
            </w:r>
          </w:p>
          <w:p w14:paraId="4F52178A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214A8">
              <w:rPr>
                <w:rFonts w:ascii="Arial" w:hAnsi="Arial" w:cs="Arial"/>
              </w:rPr>
              <w:t>British Society for Paediatric Endocrinology &amp; Diabetes</w:t>
            </w:r>
          </w:p>
          <w:p w14:paraId="1B5DDB1B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Metabolic Biochemistry Network</w:t>
            </w:r>
          </w:p>
          <w:p w14:paraId="7AAB69B4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Primary Care Diabetes Society</w:t>
            </w:r>
          </w:p>
          <w:p w14:paraId="0926A6FD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College of General Practitioners</w:t>
            </w:r>
          </w:p>
          <w:p w14:paraId="2AE0FABF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College of Nursing</w:t>
            </w:r>
          </w:p>
          <w:p w14:paraId="14004C21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Royal College of Pathologists </w:t>
            </w:r>
          </w:p>
          <w:p w14:paraId="6A754030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Royal College of Physicians </w:t>
            </w:r>
          </w:p>
          <w:p w14:paraId="2F2C661A" w14:textId="77777777" w:rsidR="00E459AD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Pharmaceutical Society</w:t>
            </w:r>
          </w:p>
          <w:p w14:paraId="5555C62A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Society of Medicine</w:t>
            </w:r>
          </w:p>
          <w:p w14:paraId="56A0277A" w14:textId="77777777" w:rsidR="00E459AD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Society for Endocrinology</w:t>
            </w:r>
          </w:p>
          <w:p w14:paraId="70E77DD4" w14:textId="5E401B1E" w:rsidR="00CE2F4C" w:rsidRPr="003F4F35" w:rsidRDefault="00CE2F4C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D16D4">
              <w:rPr>
                <w:rFonts w:ascii="Arial" w:hAnsi="Arial" w:cs="Arial"/>
              </w:rPr>
              <w:t>pecialised Endocrinology Clinical Reference Group</w:t>
            </w:r>
          </w:p>
          <w:p w14:paraId="59175493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TREND</w:t>
            </w:r>
            <w:r>
              <w:rPr>
                <w:rFonts w:ascii="Arial" w:hAnsi="Arial" w:cs="Arial"/>
              </w:rPr>
              <w:t xml:space="preserve"> Diabetes</w:t>
            </w:r>
          </w:p>
          <w:p w14:paraId="6F1482C3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UK Clinical Pharmacy Association</w:t>
            </w:r>
          </w:p>
          <w:p w14:paraId="7B2080BF" w14:textId="77777777" w:rsidR="009635EE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02AD6A39" w14:textId="71C88282" w:rsidR="00FA2CCE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lastRenderedPageBreak/>
              <w:t>Others</w:t>
            </w:r>
          </w:p>
          <w:p w14:paraId="532866DC" w14:textId="51B4D9AA" w:rsidR="009635EE" w:rsidRPr="00A81F13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and Social Care</w:t>
            </w:r>
          </w:p>
          <w:p w14:paraId="4FFEDCD7" w14:textId="77777777" w:rsidR="009635EE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England</w:t>
            </w:r>
          </w:p>
          <w:p w14:paraId="7F6AF28D" w14:textId="77777777" w:rsidR="009635EE" w:rsidRPr="00A81F13" w:rsidRDefault="009635EE" w:rsidP="0052410E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44E8123E" w14:textId="5BD3FFEA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447F14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572D32A7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Wales Therapeutics and Toxicology Centre</w:t>
            </w:r>
          </w:p>
          <w:p w14:paraId="7BFD1E36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Allied Health Professionals Federation</w:t>
            </w:r>
          </w:p>
          <w:p w14:paraId="387CECE3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Board of Community Health Councils in Wales</w:t>
            </w:r>
          </w:p>
          <w:p w14:paraId="2B989044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British National Formulary</w:t>
            </w:r>
          </w:p>
          <w:p w14:paraId="16E34557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Care Quality Commission</w:t>
            </w:r>
          </w:p>
          <w:p w14:paraId="27E7DCC5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-</w:t>
            </w:r>
            <w:r w:rsidRPr="00FE473A">
              <w:rPr>
                <w:rFonts w:ascii="Arial" w:hAnsi="Arial" w:cs="Arial"/>
              </w:rPr>
              <w:t xml:space="preserve"> Northern Ireland</w:t>
            </w:r>
          </w:p>
          <w:p w14:paraId="050D33F5" w14:textId="77777777" w:rsidR="00C40065" w:rsidRPr="00E36AEE" w:rsidRDefault="00C40065" w:rsidP="00C400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36AEE">
              <w:rPr>
                <w:rFonts w:ascii="Arial" w:hAnsi="Arial" w:cs="Arial"/>
              </w:rPr>
              <w:t>Diabetes UK Cymru</w:t>
            </w:r>
          </w:p>
          <w:p w14:paraId="668EEEEE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Healthcare Improvement Scotland</w:t>
            </w:r>
          </w:p>
          <w:p w14:paraId="147111C1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 xml:space="preserve">Medicines and Healthcare </w:t>
            </w:r>
            <w:r>
              <w:rPr>
                <w:rFonts w:ascii="Arial" w:hAnsi="Arial" w:cs="Arial"/>
              </w:rPr>
              <w:t>p</w:t>
            </w:r>
            <w:r w:rsidRPr="00FE473A">
              <w:rPr>
                <w:rFonts w:ascii="Arial" w:hAnsi="Arial" w:cs="Arial"/>
              </w:rPr>
              <w:t xml:space="preserve">roducts Regulatory Agency </w:t>
            </w:r>
          </w:p>
          <w:p w14:paraId="50C2E52A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Association of Primary Care</w:t>
            </w:r>
          </w:p>
          <w:p w14:paraId="5FDE641B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Pharmacy Association</w:t>
            </w:r>
          </w:p>
          <w:p w14:paraId="71B35691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NHS Confederation</w:t>
            </w:r>
          </w:p>
          <w:p w14:paraId="080CF50F" w14:textId="77777777" w:rsidR="00C40065" w:rsidRPr="00E92C18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C262F">
              <w:rPr>
                <w:rFonts w:ascii="Arial" w:hAnsi="Arial" w:cs="Arial"/>
              </w:rPr>
              <w:t>NHS Wales Joint Commissioning Committee</w:t>
            </w:r>
          </w:p>
          <w:p w14:paraId="74220801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Scottish Medicines Consortium</w:t>
            </w:r>
          </w:p>
          <w:p w14:paraId="5899FA1C" w14:textId="77777777" w:rsidR="00C40065" w:rsidRDefault="00C40065" w:rsidP="00C4006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81F13">
              <w:rPr>
                <w:rFonts w:ascii="Arial" w:hAnsi="Arial" w:cs="Arial"/>
              </w:rPr>
              <w:t>Welsh Government</w:t>
            </w:r>
          </w:p>
          <w:p w14:paraId="0E4D5225" w14:textId="77777777" w:rsidR="00305B4F" w:rsidRDefault="00305B4F" w:rsidP="00305B4F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59AB782C" w14:textId="3D508CDF" w:rsidR="008107C3" w:rsidRDefault="009D14BD" w:rsidP="00305B4F">
            <w:pPr>
              <w:tabs>
                <w:tab w:val="left" w:pos="432"/>
                <w:tab w:val="num" w:pos="144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Comparator</w:t>
            </w:r>
            <w:r w:rsidR="00305B4F" w:rsidRPr="00305B4F">
              <w:rPr>
                <w:rFonts w:ascii="Arial" w:hAnsi="Arial" w:cs="Arial"/>
                <w:u w:val="single"/>
              </w:rPr>
              <w:t xml:space="preserve"> companies</w:t>
            </w:r>
          </w:p>
          <w:p w14:paraId="12A4CFD8" w14:textId="59BB8841" w:rsidR="003E7307" w:rsidRDefault="003E7307" w:rsidP="00F4075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Biocon Pharma (liraglutide)</w:t>
            </w:r>
          </w:p>
          <w:p w14:paraId="49385A04" w14:textId="1974C2EC" w:rsidR="00850A89" w:rsidRDefault="00850A89" w:rsidP="00F4075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Cipla (liraglutide)</w:t>
            </w:r>
          </w:p>
          <w:p w14:paraId="707072C9" w14:textId="69E31F65" w:rsidR="00F40756" w:rsidRDefault="00F40756" w:rsidP="00F4075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 Lilly (dulaglutide)</w:t>
            </w:r>
          </w:p>
          <w:p w14:paraId="25F82C61" w14:textId="7496A7BE" w:rsidR="00AB2FFB" w:rsidRDefault="00AB2FFB" w:rsidP="00473E6D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 Nordisk (liraglutide, semaglutide)</w:t>
            </w:r>
          </w:p>
          <w:p w14:paraId="2D8DC95D" w14:textId="0C3B15A2" w:rsidR="003E7307" w:rsidRDefault="003E7307" w:rsidP="00473E6D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Ranbaxy (liraglutide)</w:t>
            </w:r>
          </w:p>
          <w:p w14:paraId="593AEF2B" w14:textId="4C785E78" w:rsidR="003E7307" w:rsidRPr="00473E6D" w:rsidRDefault="003E7307" w:rsidP="00473E6D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Zentiva (liraglutide)</w:t>
            </w:r>
          </w:p>
          <w:p w14:paraId="39051769" w14:textId="77777777" w:rsidR="009635EE" w:rsidRPr="00FE473A" w:rsidRDefault="009635EE" w:rsidP="00473E6D">
            <w:pPr>
              <w:rPr>
                <w:rFonts w:ascii="Arial" w:hAnsi="Arial" w:cs="Arial"/>
              </w:rPr>
            </w:pPr>
          </w:p>
          <w:p w14:paraId="135FE346" w14:textId="0D1B62E9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Relevant research groups</w:t>
            </w:r>
            <w:r w:rsidR="00A9630C">
              <w:rPr>
                <w:rFonts w:ascii="Arial" w:hAnsi="Arial" w:cs="Arial"/>
                <w:u w:val="single"/>
              </w:rPr>
              <w:t xml:space="preserve"> </w:t>
            </w:r>
          </w:p>
          <w:p w14:paraId="5A356166" w14:textId="77777777" w:rsidR="00CC0D24" w:rsidRPr="00156451" w:rsidRDefault="00CC0D24" w:rsidP="003B541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56451">
              <w:rPr>
                <w:rFonts w:ascii="Arial" w:hAnsi="Arial" w:cs="Arial"/>
              </w:rPr>
              <w:t>Cochrane Metabolic &amp; Endocrine Disorders Group</w:t>
            </w:r>
          </w:p>
          <w:p w14:paraId="1170A409" w14:textId="1EE23DCF" w:rsidR="005B5A9C" w:rsidRPr="00473E6D" w:rsidRDefault="00CC0D24" w:rsidP="00473E6D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Genomics England</w:t>
            </w:r>
          </w:p>
          <w:p w14:paraId="753BED78" w14:textId="77777777" w:rsidR="00CC0D24" w:rsidRPr="00AC4A6A" w:rsidRDefault="00CC0D24" w:rsidP="003B5416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MRC Clinical Trials Unit</w:t>
            </w:r>
          </w:p>
          <w:p w14:paraId="2A2239F7" w14:textId="77777777" w:rsidR="00CC0D24" w:rsidRDefault="00CC0D24" w:rsidP="003B5416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National Institute for Health Research</w:t>
            </w:r>
          </w:p>
          <w:p w14:paraId="48554A6C" w14:textId="77777777" w:rsidR="009635EE" w:rsidRPr="00FE473A" w:rsidRDefault="009635EE" w:rsidP="0052410E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B14F498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 xml:space="preserve">Associated Public Health </w:t>
            </w:r>
            <w:r>
              <w:rPr>
                <w:rFonts w:ascii="Arial" w:hAnsi="Arial" w:cs="Arial"/>
                <w:u w:val="single"/>
              </w:rPr>
              <w:t>g</w:t>
            </w:r>
            <w:r w:rsidRPr="00FE473A">
              <w:rPr>
                <w:rFonts w:ascii="Arial" w:hAnsi="Arial" w:cs="Arial"/>
                <w:u w:val="single"/>
              </w:rPr>
              <w:t>roups</w:t>
            </w:r>
          </w:p>
          <w:p w14:paraId="3DF81926" w14:textId="77777777" w:rsidR="009635EE" w:rsidRDefault="009635EE" w:rsidP="00CC3969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Public Health Wales</w:t>
            </w:r>
          </w:p>
          <w:p w14:paraId="71E9ADE7" w14:textId="77777777" w:rsidR="009635EE" w:rsidRPr="00052503" w:rsidRDefault="009635EE" w:rsidP="00CC396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52503">
              <w:rPr>
                <w:rFonts w:ascii="Arial" w:hAnsi="Arial" w:cs="Arial"/>
              </w:rPr>
              <w:t xml:space="preserve">UK Health Security Agency </w:t>
            </w:r>
          </w:p>
          <w:p w14:paraId="2855EF3B" w14:textId="77777777" w:rsidR="009635EE" w:rsidRPr="001F587E" w:rsidRDefault="009635EE" w:rsidP="003B5416">
            <w:pPr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7BC4CC9D" w14:textId="77777777" w:rsidR="009635EE" w:rsidRDefault="4A27A3E2" w:rsidP="6092458E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  <w:r w:rsidRPr="6092458E">
        <w:rPr>
          <w:rFonts w:ascii="Arial" w:hAnsi="Arial" w:cs="Arial"/>
          <w:b/>
          <w:bCs/>
        </w:rPr>
        <w:t>Definitions:</w:t>
      </w:r>
    </w:p>
    <w:p w14:paraId="18E939A6" w14:textId="3C87B65B" w:rsidR="0E8E0357" w:rsidRDefault="0E8E0357" w:rsidP="3657CB49">
      <w:pPr>
        <w:ind w:left="-540"/>
        <w:rPr>
          <w:rFonts w:ascii="Arial" w:hAnsi="Arial" w:cs="Arial"/>
        </w:rPr>
      </w:pPr>
      <w:r w:rsidRPr="3657CB49">
        <w:rPr>
          <w:rFonts w:ascii="Arial" w:hAnsi="Arial" w:cs="Arial"/>
        </w:rPr>
        <w:t xml:space="preserve">Consultee or commentator stakeholders are provisional until a signed Confidentiality Agreement &amp; Undertaking form is submitted to NICE at the evaluation stage. </w:t>
      </w:r>
      <w:r w:rsidRPr="3657CB49">
        <w:rPr>
          <w:rFonts w:ascii="Arial" w:eastAsia="Arial" w:hAnsi="Arial" w:cs="Arial"/>
        </w:rPr>
        <w:t>Participating stakeholders will be listed on the project information page for the evaluation.</w:t>
      </w:r>
    </w:p>
    <w:p w14:paraId="66DC198C" w14:textId="6EB40978" w:rsidR="3657CB49" w:rsidRDefault="3657CB49" w:rsidP="3657CB49">
      <w:pPr>
        <w:ind w:left="-540"/>
        <w:outlineLvl w:val="0"/>
        <w:rPr>
          <w:rFonts w:ascii="Arial" w:hAnsi="Arial" w:cs="Arial"/>
          <w:u w:val="single"/>
        </w:rPr>
      </w:pPr>
    </w:p>
    <w:p w14:paraId="47EAA556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FD5A94A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2CC3595" w14:textId="4E53819C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F30435C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994FD0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3BC093B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7FBAD06E" w14:textId="28BDC924" w:rsidR="009635EE" w:rsidRPr="00FE3DF2" w:rsidRDefault="009635EE" w:rsidP="2FABBD62">
      <w:pPr>
        <w:ind w:left="-540"/>
        <w:rPr>
          <w:rFonts w:ascii="Arial" w:hAnsi="Arial" w:cs="Arial"/>
        </w:rPr>
      </w:pPr>
      <w:r w:rsidRPr="2FABBD62">
        <w:rPr>
          <w:rFonts w:ascii="Arial" w:hAnsi="Arial" w:cs="Arial"/>
        </w:rPr>
        <w:t>All non-company consultees are invited to submit a statement</w:t>
      </w:r>
      <w:r w:rsidR="00A9630C">
        <w:t xml:space="preserve"> </w:t>
      </w:r>
      <w:r w:rsidR="00A9630C" w:rsidRPr="2FABBD62">
        <w:rPr>
          <w:rFonts w:ascii="Arial" w:hAnsi="Arial" w:cs="Arial"/>
        </w:rPr>
        <w:t>relevant to the group they are representing</w:t>
      </w:r>
      <w:r w:rsidRPr="2FABBD62">
        <w:rPr>
          <w:rFonts w:ascii="Arial" w:hAnsi="Arial" w:cs="Arial"/>
        </w:rPr>
        <w:t>, respond to consultations, nominate clinical or patient experts and have the right to appeal against the Final Draft Guidance (FDG).</w:t>
      </w:r>
    </w:p>
    <w:p w14:paraId="15D76782" w14:textId="091BBDAC" w:rsidR="2FABBD62" w:rsidRDefault="2FABBD62" w:rsidP="2FABBD62">
      <w:pPr>
        <w:ind w:left="-540"/>
        <w:rPr>
          <w:rFonts w:ascii="Arial" w:hAnsi="Arial" w:cs="Arial"/>
        </w:rPr>
      </w:pPr>
    </w:p>
    <w:p w14:paraId="3CDB0E69" w14:textId="0DAD0F57" w:rsidR="009635EE" w:rsidRPr="00FE3DF2" w:rsidRDefault="46BEE82E" w:rsidP="009635EE">
      <w:pPr>
        <w:ind w:left="-540"/>
        <w:rPr>
          <w:rFonts w:ascii="Arial" w:hAnsi="Arial" w:cs="Arial"/>
          <w:bCs/>
        </w:rPr>
      </w:pPr>
      <w:r w:rsidRPr="3657CB49">
        <w:rPr>
          <w:rFonts w:ascii="Arial" w:hAnsi="Arial" w:cs="Arial"/>
        </w:rPr>
        <w:t xml:space="preserve"> </w:t>
      </w:r>
    </w:p>
    <w:p w14:paraId="3AC4B520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7656471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369893B4" w14:textId="0662411D" w:rsidR="00594C3A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</w:t>
      </w:r>
      <w:proofErr w:type="gramStart"/>
      <w:r w:rsidRPr="00FE3DF2">
        <w:rPr>
          <w:rFonts w:ascii="Arial" w:hAnsi="Arial" w:cs="Arial"/>
          <w:bCs/>
        </w:rPr>
        <w:t>are:</w:t>
      </w:r>
      <w:proofErr w:type="gramEnd"/>
      <w:r w:rsidRPr="00FE3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10B08CE" w14:textId="77777777" w:rsidR="009635EE" w:rsidRDefault="009635EE" w:rsidP="009635EE">
      <w:pPr>
        <w:ind w:left="-540"/>
        <w:rPr>
          <w:rFonts w:ascii="Arial" w:hAnsi="Arial" w:cs="Arial"/>
          <w:bCs/>
        </w:rPr>
      </w:pPr>
    </w:p>
    <w:p w14:paraId="7CA4F66A" w14:textId="77777777" w:rsidR="009635EE" w:rsidRPr="00895440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72A88623" w14:textId="59E39051" w:rsidR="2FABBD62" w:rsidRDefault="2FABBD62" w:rsidP="3657CB49">
      <w:pPr>
        <w:ind w:left="-540" w:right="-270"/>
        <w:rPr>
          <w:rFonts w:ascii="Arial" w:hAnsi="Arial" w:cs="Arial"/>
        </w:rPr>
      </w:pPr>
    </w:p>
    <w:sectPr w:rsidR="2FABBD62" w:rsidSect="00FF6B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0267" w14:textId="77777777" w:rsidR="008054B0" w:rsidRDefault="008054B0" w:rsidP="00446BEE">
      <w:r>
        <w:separator/>
      </w:r>
    </w:p>
  </w:endnote>
  <w:endnote w:type="continuationSeparator" w:id="0">
    <w:p w14:paraId="1CF01301" w14:textId="77777777" w:rsidR="008054B0" w:rsidRDefault="008054B0" w:rsidP="00446BEE">
      <w:r>
        <w:continuationSeparator/>
      </w:r>
    </w:p>
  </w:endnote>
  <w:endnote w:type="continuationNotice" w:id="1">
    <w:p w14:paraId="7D066D95" w14:textId="77777777" w:rsidR="008054B0" w:rsidRDefault="00805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12DD" w14:textId="44921B02" w:rsidR="009635EE" w:rsidRPr="00EE3E11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 w:rsidR="005B5A9C">
      <w:rPr>
        <w:b w:val="0"/>
        <w:sz w:val="20"/>
        <w:szCs w:val="20"/>
      </w:rPr>
      <w:t>review proposal of TA924</w:t>
    </w:r>
  </w:p>
  <w:p w14:paraId="00085D55" w14:textId="63636DC2" w:rsidR="00446BEE" w:rsidRPr="009635EE" w:rsidRDefault="3657CB49" w:rsidP="3657CB49">
    <w:pPr>
      <w:pStyle w:val="Subtitle"/>
      <w:ind w:left="-540" w:right="-90"/>
      <w:jc w:val="left"/>
      <w:rPr>
        <w:b w:val="0"/>
        <w:bCs w:val="0"/>
        <w:sz w:val="20"/>
        <w:szCs w:val="20"/>
      </w:rPr>
    </w:pPr>
    <w:r w:rsidRPr="3657CB49">
      <w:rPr>
        <w:b w:val="0"/>
        <w:bCs w:val="0"/>
        <w:sz w:val="20"/>
        <w:szCs w:val="20"/>
      </w:rPr>
      <w:t xml:space="preserve">Issue date: </w:t>
    </w:r>
    <w:r w:rsidR="00795D5D">
      <w:rPr>
        <w:b w:val="0"/>
        <w:bCs w:val="0"/>
        <w:sz w:val="20"/>
        <w:szCs w:val="20"/>
      </w:rPr>
      <w:t>February 2026</w:t>
    </w:r>
    <w:r w:rsidRPr="3657CB49">
      <w:rPr>
        <w:b w:val="0"/>
        <w:bCs w:val="0"/>
        <w:sz w:val="20"/>
        <w:szCs w:val="20"/>
      </w:rPr>
      <w:t xml:space="preserve">                                                                                                                       </w:t>
    </w:r>
  </w:p>
  <w:p w14:paraId="53AF6DD2" w14:textId="0F66EFC9" w:rsidR="00446BEE" w:rsidRPr="009635EE" w:rsidRDefault="3657CB49" w:rsidP="009635EE">
    <w:pPr>
      <w:pStyle w:val="Subtitle"/>
      <w:ind w:left="-540"/>
      <w:jc w:val="left"/>
      <w:rPr>
        <w:b w:val="0"/>
        <w:sz w:val="20"/>
        <w:szCs w:val="20"/>
      </w:rPr>
    </w:pPr>
    <w:r w:rsidRPr="3657CB49">
      <w:rPr>
        <w:b w:val="0"/>
        <w:bCs w:val="0"/>
        <w:sz w:val="20"/>
        <w:szCs w:val="20"/>
      </w:rPr>
      <w:t>© National Institute for Health and Care Excellence 202</w:t>
    </w:r>
    <w:r w:rsidR="00E40DF0">
      <w:rPr>
        <w:b w:val="0"/>
        <w:bCs w:val="0"/>
        <w:sz w:val="20"/>
        <w:szCs w:val="20"/>
      </w:rPr>
      <w:t>6</w:t>
    </w:r>
    <w:r w:rsidRPr="3657CB49">
      <w:rPr>
        <w:b w:val="0"/>
        <w:bCs w:val="0"/>
        <w:sz w:val="20"/>
        <w:szCs w:val="20"/>
      </w:rPr>
      <w:t xml:space="preserve">. </w:t>
    </w:r>
    <w:r w:rsidR="009635EE" w:rsidRPr="008C7E11">
      <w:rPr>
        <w:b w:val="0"/>
        <w:bCs w:val="0"/>
        <w:sz w:val="20"/>
        <w:szCs w:val="20"/>
      </w:rPr>
      <w:t>All rights reserved.</w:t>
    </w:r>
    <w:r w:rsidR="00446BEE">
      <w:tab/>
    </w:r>
    <w:r w:rsidR="00446BEE" w:rsidRPr="009635EE">
      <w:rPr>
        <w:b w:val="0"/>
        <w:bCs w:val="0"/>
        <w:sz w:val="22"/>
        <w:szCs w:val="22"/>
      </w:rPr>
      <w:fldChar w:fldCharType="begin"/>
    </w:r>
    <w:r w:rsidR="00446BEE" w:rsidRPr="009635EE">
      <w:rPr>
        <w:b w:val="0"/>
        <w:bCs w:val="0"/>
        <w:sz w:val="22"/>
        <w:szCs w:val="22"/>
      </w:rPr>
      <w:instrText xml:space="preserve"> PAGE </w:instrText>
    </w:r>
    <w:r w:rsidR="00446BEE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446BEE" w:rsidRPr="009635EE">
      <w:rPr>
        <w:b w:val="0"/>
        <w:bCs w:val="0"/>
        <w:sz w:val="22"/>
        <w:szCs w:val="22"/>
      </w:rPr>
      <w:fldChar w:fldCharType="end"/>
    </w:r>
    <w:r w:rsidR="00446BEE" w:rsidRPr="009635EE">
      <w:rPr>
        <w:b w:val="0"/>
        <w:bCs w:val="0"/>
        <w:sz w:val="22"/>
        <w:szCs w:val="22"/>
      </w:rPr>
      <w:t xml:space="preserve"> of </w:t>
    </w:r>
    <w:r w:rsidR="00DF0992" w:rsidRPr="009635EE">
      <w:rPr>
        <w:b w:val="0"/>
        <w:bCs w:val="0"/>
        <w:sz w:val="22"/>
        <w:szCs w:val="22"/>
      </w:rPr>
      <w:fldChar w:fldCharType="begin"/>
    </w:r>
    <w:r w:rsidR="00DF0992" w:rsidRPr="009635EE">
      <w:rPr>
        <w:b w:val="0"/>
        <w:bCs w:val="0"/>
        <w:sz w:val="22"/>
        <w:szCs w:val="22"/>
      </w:rPr>
      <w:instrText xml:space="preserve"> NUMPAGES  </w:instrText>
    </w:r>
    <w:r w:rsidR="00DF0992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DF0992" w:rsidRPr="009635EE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8CED" w14:textId="77777777" w:rsidR="008054B0" w:rsidRDefault="008054B0" w:rsidP="00446BEE">
      <w:r>
        <w:separator/>
      </w:r>
    </w:p>
  </w:footnote>
  <w:footnote w:type="continuationSeparator" w:id="0">
    <w:p w14:paraId="11848607" w14:textId="77777777" w:rsidR="008054B0" w:rsidRDefault="008054B0" w:rsidP="00446BEE">
      <w:r>
        <w:continuationSeparator/>
      </w:r>
    </w:p>
  </w:footnote>
  <w:footnote w:type="continuationNotice" w:id="1">
    <w:p w14:paraId="0B200C26" w14:textId="77777777" w:rsidR="008054B0" w:rsidRDefault="00805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86D2" w14:textId="1B6D3742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714FE"/>
    <w:multiLevelType w:val="hybridMultilevel"/>
    <w:tmpl w:val="F7FAC82C"/>
    <w:lvl w:ilvl="0" w:tplc="C464D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4C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90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D8F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B2F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AC6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9EC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300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F04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9E1499"/>
    <w:multiLevelType w:val="hybridMultilevel"/>
    <w:tmpl w:val="EDDEFDA8"/>
    <w:lvl w:ilvl="0" w:tplc="C3320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E2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EED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8CE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54C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28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EA7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DA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A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3421F"/>
    <w:multiLevelType w:val="hybridMultilevel"/>
    <w:tmpl w:val="E55A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5663"/>
    <w:multiLevelType w:val="hybridMultilevel"/>
    <w:tmpl w:val="CAA839CE"/>
    <w:lvl w:ilvl="0" w:tplc="DD10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21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F2D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A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EE0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743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A6F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62D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6070E96"/>
    <w:multiLevelType w:val="hybridMultilevel"/>
    <w:tmpl w:val="A9DE386A"/>
    <w:lvl w:ilvl="0" w:tplc="9E663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2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3E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C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A8C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806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442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485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68C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543B83"/>
    <w:multiLevelType w:val="hybridMultilevel"/>
    <w:tmpl w:val="8342F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733629AB"/>
    <w:multiLevelType w:val="hybridMultilevel"/>
    <w:tmpl w:val="78E09DB0"/>
    <w:lvl w:ilvl="0" w:tplc="E4F07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9A0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227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FCE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6E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181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282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C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EE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E0F4DBF"/>
    <w:multiLevelType w:val="hybridMultilevel"/>
    <w:tmpl w:val="C2C8E956"/>
    <w:lvl w:ilvl="0" w:tplc="3558C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4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780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124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B28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5A1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0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A46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E1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99716702">
    <w:abstractNumId w:val="10"/>
  </w:num>
  <w:num w:numId="2" w16cid:durableId="1595244151">
    <w:abstractNumId w:val="13"/>
  </w:num>
  <w:num w:numId="3" w16cid:durableId="368646558">
    <w:abstractNumId w:val="5"/>
  </w:num>
  <w:num w:numId="4" w16cid:durableId="534393170">
    <w:abstractNumId w:val="11"/>
  </w:num>
  <w:num w:numId="5" w16cid:durableId="609512517">
    <w:abstractNumId w:val="14"/>
  </w:num>
  <w:num w:numId="6" w16cid:durableId="709064106">
    <w:abstractNumId w:val="3"/>
  </w:num>
  <w:num w:numId="7" w16cid:durableId="1207118">
    <w:abstractNumId w:val="7"/>
  </w:num>
  <w:num w:numId="8" w16cid:durableId="1457793245">
    <w:abstractNumId w:val="0"/>
  </w:num>
  <w:num w:numId="9" w16cid:durableId="1622347076">
    <w:abstractNumId w:val="6"/>
  </w:num>
  <w:num w:numId="10" w16cid:durableId="1908957682">
    <w:abstractNumId w:val="8"/>
  </w:num>
  <w:num w:numId="11" w16cid:durableId="500124713">
    <w:abstractNumId w:val="16"/>
  </w:num>
  <w:num w:numId="12" w16cid:durableId="51775327">
    <w:abstractNumId w:val="1"/>
  </w:num>
  <w:num w:numId="13" w16cid:durableId="1619798387">
    <w:abstractNumId w:val="2"/>
  </w:num>
  <w:num w:numId="14" w16cid:durableId="1671056738">
    <w:abstractNumId w:val="15"/>
  </w:num>
  <w:num w:numId="15" w16cid:durableId="154304311">
    <w:abstractNumId w:val="9"/>
  </w:num>
  <w:num w:numId="16" w16cid:durableId="2091004046">
    <w:abstractNumId w:val="4"/>
  </w:num>
  <w:num w:numId="17" w16cid:durableId="135792658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53F8"/>
    <w:rsid w:val="000078BF"/>
    <w:rsid w:val="00021964"/>
    <w:rsid w:val="00024D0A"/>
    <w:rsid w:val="00053190"/>
    <w:rsid w:val="00070065"/>
    <w:rsid w:val="000700A7"/>
    <w:rsid w:val="000A4FEE"/>
    <w:rsid w:val="000B4E22"/>
    <w:rsid w:val="000B5939"/>
    <w:rsid w:val="000C4568"/>
    <w:rsid w:val="000C4F7A"/>
    <w:rsid w:val="000D799A"/>
    <w:rsid w:val="001134E7"/>
    <w:rsid w:val="0011500E"/>
    <w:rsid w:val="001252F0"/>
    <w:rsid w:val="001336FF"/>
    <w:rsid w:val="00136206"/>
    <w:rsid w:val="001530E6"/>
    <w:rsid w:val="00157BBE"/>
    <w:rsid w:val="001702A9"/>
    <w:rsid w:val="0017169E"/>
    <w:rsid w:val="00191D1A"/>
    <w:rsid w:val="00196523"/>
    <w:rsid w:val="001A4E5D"/>
    <w:rsid w:val="001A6635"/>
    <w:rsid w:val="001B0EE9"/>
    <w:rsid w:val="001B4C0B"/>
    <w:rsid w:val="001B535B"/>
    <w:rsid w:val="001B65B3"/>
    <w:rsid w:val="001C0934"/>
    <w:rsid w:val="001E1539"/>
    <w:rsid w:val="001E60D6"/>
    <w:rsid w:val="00211204"/>
    <w:rsid w:val="002124D5"/>
    <w:rsid w:val="0022727E"/>
    <w:rsid w:val="002274B9"/>
    <w:rsid w:val="002408EA"/>
    <w:rsid w:val="00251839"/>
    <w:rsid w:val="0025534A"/>
    <w:rsid w:val="0025603E"/>
    <w:rsid w:val="00272A44"/>
    <w:rsid w:val="002819D7"/>
    <w:rsid w:val="00282CC5"/>
    <w:rsid w:val="0028610D"/>
    <w:rsid w:val="002B0431"/>
    <w:rsid w:val="002C1A7E"/>
    <w:rsid w:val="002D3376"/>
    <w:rsid w:val="002E5A9F"/>
    <w:rsid w:val="002E7A7C"/>
    <w:rsid w:val="00305B4F"/>
    <w:rsid w:val="00311ED0"/>
    <w:rsid w:val="003421EC"/>
    <w:rsid w:val="00354C73"/>
    <w:rsid w:val="003648C5"/>
    <w:rsid w:val="003722FA"/>
    <w:rsid w:val="00375524"/>
    <w:rsid w:val="00377E03"/>
    <w:rsid w:val="0038014D"/>
    <w:rsid w:val="00392AC6"/>
    <w:rsid w:val="003B5416"/>
    <w:rsid w:val="003B77FE"/>
    <w:rsid w:val="003C7AAF"/>
    <w:rsid w:val="003D1CEE"/>
    <w:rsid w:val="003E0BD7"/>
    <w:rsid w:val="003E7307"/>
    <w:rsid w:val="003F01F5"/>
    <w:rsid w:val="003F0A04"/>
    <w:rsid w:val="003F1C1C"/>
    <w:rsid w:val="004075B6"/>
    <w:rsid w:val="004125C1"/>
    <w:rsid w:val="00420952"/>
    <w:rsid w:val="0043555D"/>
    <w:rsid w:val="00446BEE"/>
    <w:rsid w:val="00447F14"/>
    <w:rsid w:val="004647C3"/>
    <w:rsid w:val="00464D58"/>
    <w:rsid w:val="00473E6D"/>
    <w:rsid w:val="004B7FB8"/>
    <w:rsid w:val="004D16D4"/>
    <w:rsid w:val="005025A1"/>
    <w:rsid w:val="00507539"/>
    <w:rsid w:val="00530C93"/>
    <w:rsid w:val="00555567"/>
    <w:rsid w:val="00594C3A"/>
    <w:rsid w:val="00595FC2"/>
    <w:rsid w:val="005A02D5"/>
    <w:rsid w:val="005A6DC8"/>
    <w:rsid w:val="005B5A9C"/>
    <w:rsid w:val="005C687E"/>
    <w:rsid w:val="005D2DDE"/>
    <w:rsid w:val="005D52D0"/>
    <w:rsid w:val="00624140"/>
    <w:rsid w:val="006445FD"/>
    <w:rsid w:val="006709A9"/>
    <w:rsid w:val="006802A7"/>
    <w:rsid w:val="00690AA5"/>
    <w:rsid w:val="006921E1"/>
    <w:rsid w:val="00692A40"/>
    <w:rsid w:val="00696C0A"/>
    <w:rsid w:val="006A28FB"/>
    <w:rsid w:val="006A7AA8"/>
    <w:rsid w:val="006C2EA7"/>
    <w:rsid w:val="006D2DF8"/>
    <w:rsid w:val="006E6D11"/>
    <w:rsid w:val="007200E2"/>
    <w:rsid w:val="00727FAA"/>
    <w:rsid w:val="0073104C"/>
    <w:rsid w:val="00736348"/>
    <w:rsid w:val="0074316F"/>
    <w:rsid w:val="00751566"/>
    <w:rsid w:val="007625E4"/>
    <w:rsid w:val="00765A39"/>
    <w:rsid w:val="0077376B"/>
    <w:rsid w:val="00781C41"/>
    <w:rsid w:val="00795D5D"/>
    <w:rsid w:val="007A3A4D"/>
    <w:rsid w:val="007B0886"/>
    <w:rsid w:val="007D5F2B"/>
    <w:rsid w:val="007F5372"/>
    <w:rsid w:val="007F630D"/>
    <w:rsid w:val="008054B0"/>
    <w:rsid w:val="008107C3"/>
    <w:rsid w:val="00813A9D"/>
    <w:rsid w:val="00833D8A"/>
    <w:rsid w:val="00850A89"/>
    <w:rsid w:val="008543ED"/>
    <w:rsid w:val="00854FDD"/>
    <w:rsid w:val="00861B92"/>
    <w:rsid w:val="00881039"/>
    <w:rsid w:val="008814FB"/>
    <w:rsid w:val="00886628"/>
    <w:rsid w:val="008A1FE9"/>
    <w:rsid w:val="008A41BF"/>
    <w:rsid w:val="008A519A"/>
    <w:rsid w:val="008D6D99"/>
    <w:rsid w:val="008E7826"/>
    <w:rsid w:val="008F5E30"/>
    <w:rsid w:val="008F6FB7"/>
    <w:rsid w:val="00914D7F"/>
    <w:rsid w:val="00950AB0"/>
    <w:rsid w:val="00955C51"/>
    <w:rsid w:val="009635EE"/>
    <w:rsid w:val="0097305A"/>
    <w:rsid w:val="00981E72"/>
    <w:rsid w:val="009D14BD"/>
    <w:rsid w:val="009E4137"/>
    <w:rsid w:val="009E680B"/>
    <w:rsid w:val="00A15A1F"/>
    <w:rsid w:val="00A23BA2"/>
    <w:rsid w:val="00A3325A"/>
    <w:rsid w:val="00A43013"/>
    <w:rsid w:val="00A47F89"/>
    <w:rsid w:val="00A50198"/>
    <w:rsid w:val="00A55A84"/>
    <w:rsid w:val="00A9630C"/>
    <w:rsid w:val="00AA0811"/>
    <w:rsid w:val="00AB2FFB"/>
    <w:rsid w:val="00AD3C40"/>
    <w:rsid w:val="00AF108A"/>
    <w:rsid w:val="00B02E55"/>
    <w:rsid w:val="00B036C1"/>
    <w:rsid w:val="00B03D36"/>
    <w:rsid w:val="00B069C7"/>
    <w:rsid w:val="00B40054"/>
    <w:rsid w:val="00B5431F"/>
    <w:rsid w:val="00B54BAC"/>
    <w:rsid w:val="00B552CC"/>
    <w:rsid w:val="00B61E04"/>
    <w:rsid w:val="00B65A11"/>
    <w:rsid w:val="00B93B1A"/>
    <w:rsid w:val="00BC184B"/>
    <w:rsid w:val="00BF7FE0"/>
    <w:rsid w:val="00C0098B"/>
    <w:rsid w:val="00C306CF"/>
    <w:rsid w:val="00C33D73"/>
    <w:rsid w:val="00C36044"/>
    <w:rsid w:val="00C40065"/>
    <w:rsid w:val="00C44414"/>
    <w:rsid w:val="00C55AC3"/>
    <w:rsid w:val="00C57CF8"/>
    <w:rsid w:val="00C77C66"/>
    <w:rsid w:val="00C85682"/>
    <w:rsid w:val="00C94148"/>
    <w:rsid w:val="00C96411"/>
    <w:rsid w:val="00CA6BC8"/>
    <w:rsid w:val="00CB2369"/>
    <w:rsid w:val="00CC0D24"/>
    <w:rsid w:val="00CC3969"/>
    <w:rsid w:val="00CE2F4C"/>
    <w:rsid w:val="00CF2E5C"/>
    <w:rsid w:val="00CF58B7"/>
    <w:rsid w:val="00D02A8F"/>
    <w:rsid w:val="00D1699D"/>
    <w:rsid w:val="00D214A8"/>
    <w:rsid w:val="00D351C1"/>
    <w:rsid w:val="00D35EFB"/>
    <w:rsid w:val="00D47D55"/>
    <w:rsid w:val="00D504B3"/>
    <w:rsid w:val="00D537F1"/>
    <w:rsid w:val="00D560C3"/>
    <w:rsid w:val="00D63DBE"/>
    <w:rsid w:val="00D6693B"/>
    <w:rsid w:val="00D70375"/>
    <w:rsid w:val="00D73A58"/>
    <w:rsid w:val="00D86BF0"/>
    <w:rsid w:val="00DA5C57"/>
    <w:rsid w:val="00DF0992"/>
    <w:rsid w:val="00E35AEB"/>
    <w:rsid w:val="00E40DF0"/>
    <w:rsid w:val="00E459AD"/>
    <w:rsid w:val="00E51079"/>
    <w:rsid w:val="00E51920"/>
    <w:rsid w:val="00E5282A"/>
    <w:rsid w:val="00E64120"/>
    <w:rsid w:val="00E660A1"/>
    <w:rsid w:val="00E66DBE"/>
    <w:rsid w:val="00E72AE9"/>
    <w:rsid w:val="00E81865"/>
    <w:rsid w:val="00E851C4"/>
    <w:rsid w:val="00E92C18"/>
    <w:rsid w:val="00EB096F"/>
    <w:rsid w:val="00EE1817"/>
    <w:rsid w:val="00EF391C"/>
    <w:rsid w:val="00F055F1"/>
    <w:rsid w:val="00F06B56"/>
    <w:rsid w:val="00F13F76"/>
    <w:rsid w:val="00F40756"/>
    <w:rsid w:val="00F440D5"/>
    <w:rsid w:val="00F60DA5"/>
    <w:rsid w:val="00F610AF"/>
    <w:rsid w:val="00F84626"/>
    <w:rsid w:val="00FA2C5A"/>
    <w:rsid w:val="00FA2CCE"/>
    <w:rsid w:val="00FA30A4"/>
    <w:rsid w:val="00FB1058"/>
    <w:rsid w:val="00FC1DB0"/>
    <w:rsid w:val="00FC2D11"/>
    <w:rsid w:val="00FC6230"/>
    <w:rsid w:val="00FF61E7"/>
    <w:rsid w:val="00FF6B24"/>
    <w:rsid w:val="0426F48E"/>
    <w:rsid w:val="05324C64"/>
    <w:rsid w:val="0DF59F08"/>
    <w:rsid w:val="0E8E0357"/>
    <w:rsid w:val="101D656A"/>
    <w:rsid w:val="1368374E"/>
    <w:rsid w:val="148BE9CC"/>
    <w:rsid w:val="188B874F"/>
    <w:rsid w:val="1B882CA5"/>
    <w:rsid w:val="1DA261E6"/>
    <w:rsid w:val="2407A63E"/>
    <w:rsid w:val="2A22D43E"/>
    <w:rsid w:val="2E8278EA"/>
    <w:rsid w:val="2FABBD62"/>
    <w:rsid w:val="3657CB49"/>
    <w:rsid w:val="3A861FB4"/>
    <w:rsid w:val="3F833A3B"/>
    <w:rsid w:val="40D53F90"/>
    <w:rsid w:val="422478B6"/>
    <w:rsid w:val="4295FA53"/>
    <w:rsid w:val="46BEE82E"/>
    <w:rsid w:val="4A27A3E2"/>
    <w:rsid w:val="52B40BA3"/>
    <w:rsid w:val="6092458E"/>
    <w:rsid w:val="60FF8A75"/>
    <w:rsid w:val="63796726"/>
    <w:rsid w:val="662F9CC3"/>
    <w:rsid w:val="68783B26"/>
    <w:rsid w:val="69DFFD8A"/>
    <w:rsid w:val="6A140B87"/>
    <w:rsid w:val="6D4BAC49"/>
    <w:rsid w:val="6EE77CAA"/>
    <w:rsid w:val="72C1ED2C"/>
    <w:rsid w:val="7FD2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18EDD6D1-352D-45A9-AE84-75EDBA2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5E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FA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e90252ef00374541a1d275e194facd7f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ef154466544788a7af33adc91d34e34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  <SharedWithUsers xmlns="17345dba-8602-47ca-996a-89d155384ad0">
      <UserInfo>
        <DisplayName>Daniel Greenwood</DisplayName>
        <AccountId>416</AccountId>
        <AccountType/>
      </UserInfo>
      <UserInfo>
        <DisplayName>Alexandra Sampson</DisplayName>
        <AccountId>500</AccountId>
        <AccountType/>
      </UserInfo>
      <UserInfo>
        <DisplayName>Emily Richards</DisplayName>
        <AccountId>15</AccountId>
        <AccountType/>
      </UserInfo>
      <UserInfo>
        <DisplayName>Holly Miller</DisplayName>
        <AccountId>417</AccountId>
        <AccountType/>
      </UserInfo>
      <UserInfo>
        <DisplayName>Yasmin Tranter-King</DisplayName>
        <AccountId>36</AccountId>
        <AccountType/>
      </UserInfo>
      <UserInfo>
        <DisplayName>Stephanie Callaghan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E5AD4-6869-4808-B31A-D2368C41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73E58-DE90-47F0-9DBD-ABA0F222F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2C17B-8AD8-407A-8786-3087CBE43554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  <ds:schemaRef ds:uri="17345dba-8602-47ca-996a-89d155384a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3558</Characters>
  <Application>Microsoft Office Word</Application>
  <DocSecurity>0</DocSecurity>
  <Lines>161</Lines>
  <Paragraphs>95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Greenwood</dc:creator>
  <cp:keywords/>
  <dc:description/>
  <cp:lastModifiedBy>Lizzie Walker</cp:lastModifiedBy>
  <cp:revision>8</cp:revision>
  <dcterms:created xsi:type="dcterms:W3CDTF">2026-02-13T12:24:00Z</dcterms:created>
  <dcterms:modified xsi:type="dcterms:W3CDTF">2026-02-13T12:40:00Z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