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0EB0A5B5" w:rsidR="00D47BA7" w:rsidRPr="004B422D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4B422D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4B422D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4B422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99111D" w:rsidRPr="004B422D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Pr="004B422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4B422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7FC41592" w14:textId="17439BA1" w:rsidR="004B422D" w:rsidRDefault="004B422D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proofErr w:type="spellStart"/>
      <w:r w:rsidRPr="00091DAB">
        <w:rPr>
          <w:rFonts w:ascii="Arial" w:hAnsi="Arial" w:cs="Arial"/>
          <w:b/>
          <w:bCs/>
          <w:color w:val="00506A"/>
          <w:sz w:val="28"/>
          <w:szCs w:val="28"/>
        </w:rPr>
        <w:t>Ritlecitinib</w:t>
      </w:r>
      <w:proofErr w:type="spellEnd"/>
      <w:r w:rsidRPr="00091DAB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severe alopecia areata in people 12 years and over [ID4007]</w:t>
      </w:r>
    </w:p>
    <w:p w14:paraId="74C01AEC" w14:textId="0A6446E3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103953" w:rsidRPr="00103953">
        <w:rPr>
          <w:rFonts w:ascii="Arial" w:hAnsi="Arial" w:cs="Arial"/>
          <w:b/>
          <w:bCs/>
          <w:color w:val="00506A"/>
          <w:sz w:val="28"/>
          <w:szCs w:val="28"/>
        </w:rPr>
        <w:t>27 March 2024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0"/>
        <w:gridCol w:w="1471"/>
        <w:gridCol w:w="1418"/>
        <w:gridCol w:w="4536"/>
        <w:gridCol w:w="1370"/>
        <w:gridCol w:w="2943"/>
      </w:tblGrid>
      <w:tr w:rsidR="00091DAB" w:rsidRPr="009F66BF" w14:paraId="111674D1" w14:textId="77777777" w:rsidTr="008F02AB">
        <w:trPr>
          <w:trHeight w:val="775"/>
          <w:tblHeader/>
        </w:trPr>
        <w:tc>
          <w:tcPr>
            <w:tcW w:w="792" w:type="pct"/>
          </w:tcPr>
          <w:p w14:paraId="626159D9" w14:textId="77777777" w:rsidR="00091DAB" w:rsidRPr="009F66BF" w:rsidRDefault="00091DA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527" w:type="pct"/>
          </w:tcPr>
          <w:p w14:paraId="4BC0C4D4" w14:textId="77777777" w:rsidR="00091DAB" w:rsidRPr="009F66BF" w:rsidRDefault="00091DA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508" w:type="pct"/>
          </w:tcPr>
          <w:p w14:paraId="3D4BE18B" w14:textId="77777777" w:rsidR="00091DAB" w:rsidRPr="009F66BF" w:rsidRDefault="00091DA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626" w:type="pct"/>
          </w:tcPr>
          <w:p w14:paraId="231853E2" w14:textId="77777777" w:rsidR="00091DAB" w:rsidRPr="009F66BF" w:rsidRDefault="00091DA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91" w:type="pct"/>
          </w:tcPr>
          <w:p w14:paraId="07D4B157" w14:textId="77777777" w:rsidR="00091DAB" w:rsidRPr="004602D6" w:rsidRDefault="00091DAB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091DAB" w:rsidRPr="009F66BF" w:rsidRDefault="00091DAB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55" w:type="pct"/>
          </w:tcPr>
          <w:p w14:paraId="5A51D99E" w14:textId="77777777" w:rsidR="00091DAB" w:rsidRPr="009F66BF" w:rsidRDefault="00091DA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091DAB" w14:paraId="7C538747" w14:textId="77777777" w:rsidTr="008F02AB">
        <w:tc>
          <w:tcPr>
            <w:tcW w:w="792" w:type="pct"/>
          </w:tcPr>
          <w:p w14:paraId="417ADA32" w14:textId="67619999" w:rsidR="00091DAB" w:rsidRDefault="00091DAB" w:rsidP="004B42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Steve O’Brien</w:t>
            </w:r>
          </w:p>
          <w:p w14:paraId="5A9ABA95" w14:textId="77777777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7" w:type="pct"/>
          </w:tcPr>
          <w:p w14:paraId="7CF4D325" w14:textId="4BB89F32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Committee Member</w:t>
            </w:r>
          </w:p>
        </w:tc>
        <w:tc>
          <w:tcPr>
            <w:tcW w:w="508" w:type="pct"/>
          </w:tcPr>
          <w:p w14:paraId="57553DA8" w14:textId="18789DF6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Personal</w:t>
            </w:r>
          </w:p>
        </w:tc>
        <w:tc>
          <w:tcPr>
            <w:tcW w:w="1626" w:type="pct"/>
          </w:tcPr>
          <w:p w14:paraId="7C2B42C0" w14:textId="1B83794F" w:rsidR="00091DAB" w:rsidRPr="004415D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</w:rPr>
              <w:t xml:space="preserve">Daughter has alopecia areata </w:t>
            </w:r>
          </w:p>
        </w:tc>
        <w:tc>
          <w:tcPr>
            <w:tcW w:w="491" w:type="pct"/>
          </w:tcPr>
          <w:p w14:paraId="55C6028F" w14:textId="3D9EC3B4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05/09/2023</w:t>
            </w:r>
          </w:p>
        </w:tc>
        <w:tc>
          <w:tcPr>
            <w:tcW w:w="1055" w:type="pct"/>
          </w:tcPr>
          <w:p w14:paraId="1619F187" w14:textId="013681C6" w:rsidR="00091DAB" w:rsidRPr="004415DB" w:rsidRDefault="00091DAB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Steve</w:t>
            </w:r>
            <w:r w:rsidRPr="004B422D">
              <w:rPr>
                <w:rFonts w:ascii="Arial" w:hAnsi="Arial" w:cs="Arial"/>
                <w:iCs/>
              </w:rPr>
              <w:t>'s declaration would not prevent him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091DAB" w14:paraId="07D6FE42" w14:textId="77777777" w:rsidTr="008F02AB">
        <w:tc>
          <w:tcPr>
            <w:tcW w:w="792" w:type="pct"/>
          </w:tcPr>
          <w:p w14:paraId="5D5835FE" w14:textId="0DEA047F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Dr </w:t>
            </w:r>
            <w:proofErr w:type="spellStart"/>
            <w:r w:rsidRPr="004B422D">
              <w:rPr>
                <w:rFonts w:ascii="Arial" w:hAnsi="Arial" w:cs="Arial"/>
                <w:iCs/>
              </w:rPr>
              <w:t>Nekma</w:t>
            </w:r>
            <w:proofErr w:type="spellEnd"/>
            <w:r w:rsidRPr="004B422D">
              <w:rPr>
                <w:rFonts w:ascii="Arial" w:hAnsi="Arial" w:cs="Arial"/>
                <w:iCs/>
              </w:rPr>
              <w:t xml:space="preserve"> Meah </w:t>
            </w:r>
          </w:p>
        </w:tc>
        <w:tc>
          <w:tcPr>
            <w:tcW w:w="527" w:type="pct"/>
          </w:tcPr>
          <w:p w14:paraId="1C1C2F76" w14:textId="7D1BF9B3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508" w:type="pct"/>
          </w:tcPr>
          <w:p w14:paraId="50FD2E2C" w14:textId="77777777" w:rsidR="00091DAB" w:rsidRPr="004B422D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Direct financial interests</w:t>
            </w:r>
          </w:p>
          <w:p w14:paraId="005581B6" w14:textId="77777777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626" w:type="pct"/>
          </w:tcPr>
          <w:p w14:paraId="71DD61A9" w14:textId="77777777" w:rsidR="00091DA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4B422D">
              <w:rPr>
                <w:rFonts w:ascii="Arial" w:hAnsi="Arial" w:cs="Arial"/>
                <w:iCs/>
              </w:rPr>
              <w:t>Pfizer UK advisory board (Nov 22 and June 23),</w:t>
            </w:r>
            <w:proofErr w:type="gramEnd"/>
            <w:r w:rsidRPr="004B422D">
              <w:rPr>
                <w:rFonts w:ascii="Arial" w:hAnsi="Arial" w:cs="Arial"/>
                <w:iCs/>
              </w:rPr>
              <w:t xml:space="preserve"> received personal remuneration.</w:t>
            </w:r>
          </w:p>
          <w:p w14:paraId="23FBD400" w14:textId="77777777" w:rsidR="00091DA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Pfizer educational work on alopecia areata</w:t>
            </w:r>
          </w:p>
          <w:p w14:paraId="6FF0E6A0" w14:textId="07CC6DE2" w:rsidR="00091DAB" w:rsidRPr="004B422D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CME outfitters educational talk on Alopecia Areata</w:t>
            </w:r>
          </w:p>
          <w:p w14:paraId="583EF56E" w14:textId="77777777" w:rsidR="00091DAB" w:rsidRPr="004B422D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Steering committee member of GRASS UK </w:t>
            </w:r>
          </w:p>
          <w:p w14:paraId="025A5814" w14:textId="777814F9" w:rsidR="00091DAB" w:rsidRPr="004B422D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Steering committee member of Secure alopecia </w:t>
            </w:r>
          </w:p>
          <w:p w14:paraId="6B5DCD4D" w14:textId="6C0B0F39" w:rsidR="00091DAB" w:rsidRPr="004415D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Support for attending </w:t>
            </w:r>
            <w:r>
              <w:rPr>
                <w:rFonts w:ascii="Arial" w:hAnsi="Arial" w:cs="Arial"/>
                <w:iCs/>
              </w:rPr>
              <w:t>N/A</w:t>
            </w:r>
            <w:r w:rsidRPr="004B422D">
              <w:rPr>
                <w:rFonts w:ascii="Arial" w:hAnsi="Arial" w:cs="Arial"/>
                <w:iCs/>
              </w:rPr>
              <w:t xml:space="preserve"> meetings from Eli Lilly and UCB</w:t>
            </w:r>
          </w:p>
        </w:tc>
        <w:tc>
          <w:tcPr>
            <w:tcW w:w="491" w:type="pct"/>
          </w:tcPr>
          <w:p w14:paraId="133D062A" w14:textId="253AB76E" w:rsidR="00091DAB" w:rsidRPr="004415DB" w:rsidRDefault="00091DA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05/09/2023</w:t>
            </w:r>
          </w:p>
        </w:tc>
        <w:tc>
          <w:tcPr>
            <w:tcW w:w="1055" w:type="pct"/>
          </w:tcPr>
          <w:p w14:paraId="672EC20B" w14:textId="5B59CC1A" w:rsidR="00091DAB" w:rsidRPr="004415DB" w:rsidRDefault="00091DAB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proofErr w:type="spellStart"/>
            <w:r>
              <w:rPr>
                <w:rFonts w:ascii="Arial" w:hAnsi="Arial" w:cs="Arial"/>
                <w:iCs/>
              </w:rPr>
              <w:t>Nekma</w:t>
            </w:r>
            <w:r w:rsidRPr="004B422D">
              <w:rPr>
                <w:rFonts w:ascii="Arial" w:hAnsi="Arial" w:cs="Arial"/>
                <w:iCs/>
              </w:rPr>
              <w:t>'s</w:t>
            </w:r>
            <w:proofErr w:type="spellEnd"/>
            <w:r w:rsidRPr="004B422D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4B422D">
              <w:rPr>
                <w:rFonts w:ascii="Arial" w:hAnsi="Arial" w:cs="Arial"/>
                <w:iCs/>
              </w:rPr>
              <w:t xml:space="preserve">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091DAB" w14:paraId="337FADC7" w14:textId="77777777" w:rsidTr="008F02AB">
        <w:tc>
          <w:tcPr>
            <w:tcW w:w="792" w:type="pct"/>
          </w:tcPr>
          <w:p w14:paraId="0BC1A490" w14:textId="77777777" w:rsidR="00091DAB" w:rsidRPr="004B422D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lastRenderedPageBreak/>
              <w:t xml:space="preserve">Dr </w:t>
            </w:r>
            <w:proofErr w:type="spellStart"/>
            <w:r w:rsidRPr="004B422D">
              <w:rPr>
                <w:rFonts w:ascii="Arial" w:hAnsi="Arial" w:cs="Arial"/>
                <w:iCs/>
              </w:rPr>
              <w:t>Nekma</w:t>
            </w:r>
            <w:proofErr w:type="spellEnd"/>
            <w:r w:rsidRPr="004B422D">
              <w:rPr>
                <w:rFonts w:ascii="Arial" w:hAnsi="Arial" w:cs="Arial"/>
                <w:iCs/>
              </w:rPr>
              <w:t xml:space="preserve"> Meah </w:t>
            </w:r>
          </w:p>
          <w:p w14:paraId="2CC78238" w14:textId="7777777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7" w:type="pct"/>
          </w:tcPr>
          <w:p w14:paraId="7CDB68F8" w14:textId="5B402D8D" w:rsidR="00091DAB" w:rsidRPr="004415DB" w:rsidRDefault="0030610D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508" w:type="pct"/>
          </w:tcPr>
          <w:p w14:paraId="1516019B" w14:textId="77777777" w:rsidR="00091DAB" w:rsidRPr="004B422D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Direct non-financial interests</w:t>
            </w:r>
          </w:p>
          <w:p w14:paraId="0856EF01" w14:textId="7777777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626" w:type="pct"/>
          </w:tcPr>
          <w:p w14:paraId="0A1BA50D" w14:textId="5B14DC2A" w:rsidR="00091DAB" w:rsidRPr="004415D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Secretary of British Hair and Na</w:t>
            </w:r>
            <w:r>
              <w:rPr>
                <w:rFonts w:ascii="Arial" w:hAnsi="Arial" w:cs="Arial"/>
                <w:iCs/>
              </w:rPr>
              <w:t>i</w:t>
            </w:r>
            <w:r w:rsidRPr="004B422D">
              <w:rPr>
                <w:rFonts w:ascii="Arial" w:hAnsi="Arial" w:cs="Arial"/>
                <w:iCs/>
              </w:rPr>
              <w:t>l Society</w:t>
            </w:r>
          </w:p>
        </w:tc>
        <w:tc>
          <w:tcPr>
            <w:tcW w:w="491" w:type="pct"/>
          </w:tcPr>
          <w:p w14:paraId="0EF7F80F" w14:textId="589BBE3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05/09/2023</w:t>
            </w:r>
          </w:p>
        </w:tc>
        <w:tc>
          <w:tcPr>
            <w:tcW w:w="1055" w:type="pct"/>
          </w:tcPr>
          <w:p w14:paraId="007F6CDB" w14:textId="7F7AA292" w:rsidR="00091DAB" w:rsidRPr="004415DB" w:rsidRDefault="00091DAB" w:rsidP="004B422D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proofErr w:type="spellStart"/>
            <w:r>
              <w:rPr>
                <w:rFonts w:ascii="Arial" w:hAnsi="Arial" w:cs="Arial"/>
                <w:iCs/>
              </w:rPr>
              <w:t>Nekma</w:t>
            </w:r>
            <w:r w:rsidRPr="004B422D">
              <w:rPr>
                <w:rFonts w:ascii="Arial" w:hAnsi="Arial" w:cs="Arial"/>
                <w:iCs/>
              </w:rPr>
              <w:t>'s</w:t>
            </w:r>
            <w:proofErr w:type="spellEnd"/>
            <w:r w:rsidRPr="004B422D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4B422D">
              <w:rPr>
                <w:rFonts w:ascii="Arial" w:hAnsi="Arial" w:cs="Arial"/>
                <w:iCs/>
              </w:rPr>
              <w:t xml:space="preserve">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091DAB" w14:paraId="0FBA0A78" w14:textId="77777777" w:rsidTr="008F02AB">
        <w:tc>
          <w:tcPr>
            <w:tcW w:w="792" w:type="pct"/>
          </w:tcPr>
          <w:p w14:paraId="10A087C8" w14:textId="0BA9505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Dr Abby Macbeth</w:t>
            </w:r>
            <w:r w:rsidRPr="004B422D">
              <w:rPr>
                <w:rFonts w:ascii="Arial" w:hAnsi="Arial" w:cs="Arial"/>
                <w:iCs/>
              </w:rPr>
              <w:tab/>
            </w:r>
          </w:p>
          <w:p w14:paraId="45F37783" w14:textId="143C2933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7" w:type="pct"/>
          </w:tcPr>
          <w:p w14:paraId="283CA6F5" w14:textId="17964A3D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508" w:type="pct"/>
          </w:tcPr>
          <w:p w14:paraId="24AB47C6" w14:textId="77777777" w:rsidR="00091DAB" w:rsidRPr="004B422D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Direct non-financial interests</w:t>
            </w:r>
          </w:p>
          <w:p w14:paraId="39DDBF60" w14:textId="7777777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626" w:type="pct"/>
          </w:tcPr>
          <w:p w14:paraId="6F9AAD6D" w14:textId="1E602733" w:rsidR="00091DA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Pfizer- co-author on academic publications of epidemiology of alopecia areata. The studies were funded by Pfizer, but no personal remuneration received.</w:t>
            </w:r>
          </w:p>
          <w:p w14:paraId="76CA7DFC" w14:textId="77777777" w:rsidR="00091DAB" w:rsidRPr="004B422D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Research committee member for Alopecia UK (charity)</w:t>
            </w:r>
          </w:p>
          <w:p w14:paraId="51502B06" w14:textId="2EC25FE8" w:rsidR="00091DAB" w:rsidRPr="004B422D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NIHR Clinical Research Network East of England regional specialty lead for Dermatology</w:t>
            </w:r>
          </w:p>
          <w:p w14:paraId="0B038C76" w14:textId="39EB7518" w:rsidR="00091DAB" w:rsidRPr="004415DB" w:rsidRDefault="00091DAB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Local principal investigator for clinical trial of different topical drug for alopecia areata (different company- SOTERIOS trial)</w:t>
            </w:r>
          </w:p>
        </w:tc>
        <w:tc>
          <w:tcPr>
            <w:tcW w:w="491" w:type="pct"/>
          </w:tcPr>
          <w:p w14:paraId="306FC0A9" w14:textId="69DD3A37" w:rsidR="00091DAB" w:rsidRPr="004415D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05/09/2023</w:t>
            </w:r>
          </w:p>
        </w:tc>
        <w:tc>
          <w:tcPr>
            <w:tcW w:w="1055" w:type="pct"/>
          </w:tcPr>
          <w:p w14:paraId="66741E44" w14:textId="6126EC92" w:rsidR="00091DAB" w:rsidRPr="004415DB" w:rsidRDefault="00091DAB" w:rsidP="004B422D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Abby</w:t>
            </w:r>
            <w:r w:rsidRPr="004B422D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4B422D">
              <w:rPr>
                <w:rFonts w:ascii="Arial" w:hAnsi="Arial" w:cs="Arial"/>
                <w:iCs/>
              </w:rPr>
              <w:t xml:space="preserve">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091DAB" w14:paraId="3050642D" w14:textId="77777777" w:rsidTr="008F02AB">
        <w:tc>
          <w:tcPr>
            <w:tcW w:w="792" w:type="pct"/>
          </w:tcPr>
          <w:p w14:paraId="4BD01F32" w14:textId="2155632B" w:rsidR="00091DAB" w:rsidRPr="004B422D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91DAB">
              <w:rPr>
                <w:rFonts w:ascii="Arial" w:hAnsi="Arial" w:cs="Arial"/>
                <w:iCs/>
              </w:rPr>
              <w:t>Dr Patrick De Barr</w:t>
            </w:r>
          </w:p>
        </w:tc>
        <w:tc>
          <w:tcPr>
            <w:tcW w:w="527" w:type="pct"/>
          </w:tcPr>
          <w:p w14:paraId="0A498FC4" w14:textId="327CA4E6" w:rsidR="00091DAB" w:rsidRDefault="00091D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Committee Member</w:t>
            </w:r>
          </w:p>
        </w:tc>
        <w:tc>
          <w:tcPr>
            <w:tcW w:w="508" w:type="pct"/>
          </w:tcPr>
          <w:p w14:paraId="431D1A6F" w14:textId="3E78517E" w:rsidR="00091DAB" w:rsidRPr="004B422D" w:rsidRDefault="00C9162F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professional</w:t>
            </w:r>
          </w:p>
        </w:tc>
        <w:tc>
          <w:tcPr>
            <w:tcW w:w="1626" w:type="pct"/>
          </w:tcPr>
          <w:p w14:paraId="067ABCF2" w14:textId="77777777" w:rsidR="00091DAB" w:rsidRDefault="00C9162F" w:rsidP="008F02AB">
            <w:pPr>
              <w:pStyle w:val="Paragraph"/>
              <w:rPr>
                <w:rFonts w:ascii="Arial" w:hAnsi="Arial" w:cs="Arial"/>
                <w:iCs/>
              </w:rPr>
            </w:pPr>
            <w:r w:rsidRPr="00C9162F">
              <w:rPr>
                <w:rFonts w:ascii="Arial" w:hAnsi="Arial" w:cs="Arial"/>
                <w:iCs/>
              </w:rPr>
              <w:t xml:space="preserve">Baricitinib was developed by Incyte (the company </w:t>
            </w:r>
            <w:r>
              <w:rPr>
                <w:rFonts w:ascii="Arial" w:hAnsi="Arial" w:cs="Arial"/>
                <w:iCs/>
              </w:rPr>
              <w:t>Patrick</w:t>
            </w:r>
            <w:r w:rsidRPr="00C9162F">
              <w:rPr>
                <w:rFonts w:ascii="Arial" w:hAnsi="Arial" w:cs="Arial"/>
                <w:iCs/>
              </w:rPr>
              <w:t xml:space="preserve"> work</w:t>
            </w:r>
            <w:r>
              <w:rPr>
                <w:rFonts w:ascii="Arial" w:hAnsi="Arial" w:cs="Arial"/>
                <w:iCs/>
              </w:rPr>
              <w:t>s</w:t>
            </w:r>
            <w:r w:rsidRPr="00C9162F">
              <w:rPr>
                <w:rFonts w:ascii="Arial" w:hAnsi="Arial" w:cs="Arial"/>
                <w:iCs/>
              </w:rPr>
              <w:t xml:space="preserve"> for) and is licensed in the same indication as the Pfizer product (alopecia). This drug was licensed to Eli lily in Europe and while </w:t>
            </w:r>
            <w:proofErr w:type="spellStart"/>
            <w:r w:rsidRPr="00C9162F">
              <w:rPr>
                <w:rFonts w:ascii="Arial" w:hAnsi="Arial" w:cs="Arial"/>
                <w:iCs/>
              </w:rPr>
              <w:t>incyte</w:t>
            </w:r>
            <w:proofErr w:type="spellEnd"/>
            <w:r w:rsidRPr="00C9162F">
              <w:rPr>
                <w:rFonts w:ascii="Arial" w:hAnsi="Arial" w:cs="Arial"/>
                <w:iCs/>
              </w:rPr>
              <w:t xml:space="preserve"> are not involved </w:t>
            </w:r>
            <w:r w:rsidRPr="00C9162F">
              <w:rPr>
                <w:rFonts w:ascii="Arial" w:hAnsi="Arial" w:cs="Arial"/>
                <w:iCs/>
              </w:rPr>
              <w:lastRenderedPageBreak/>
              <w:t>in baricitinib in Europe</w:t>
            </w:r>
            <w:r>
              <w:rPr>
                <w:rFonts w:ascii="Arial" w:hAnsi="Arial" w:cs="Arial"/>
                <w:iCs/>
              </w:rPr>
              <w:t>, Patrick feels he is conflicted.</w:t>
            </w:r>
          </w:p>
          <w:p w14:paraId="4E8BF20F" w14:textId="53E7FC05" w:rsidR="00025CB5" w:rsidRPr="004B422D" w:rsidRDefault="00025CB5" w:rsidP="00025CB5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Patrick is</w:t>
            </w:r>
            <w:r w:rsidRPr="00025CB5">
              <w:rPr>
                <w:rFonts w:ascii="Arial" w:hAnsi="Arial" w:cs="Arial"/>
                <w:iCs/>
              </w:rPr>
              <w:t xml:space="preserve"> employed by a company who licence a product (baricitinib) to Eli Lilly who have undergone a recent HTA for alopecia. </w:t>
            </w:r>
            <w:r>
              <w:rPr>
                <w:rFonts w:ascii="Arial" w:hAnsi="Arial" w:cs="Arial"/>
                <w:iCs/>
              </w:rPr>
              <w:t>Patrick feels he is conflicted.</w:t>
            </w:r>
          </w:p>
        </w:tc>
        <w:tc>
          <w:tcPr>
            <w:tcW w:w="491" w:type="pct"/>
          </w:tcPr>
          <w:p w14:paraId="54810B81" w14:textId="77777777" w:rsidR="00091DAB" w:rsidRDefault="00C9162F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02/11/2023</w:t>
            </w:r>
          </w:p>
          <w:p w14:paraId="12000E57" w14:textId="77777777" w:rsidR="00C571AB" w:rsidRDefault="00C571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638821EC" w14:textId="77777777" w:rsidR="00C571AB" w:rsidRDefault="00C571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6909FD55" w14:textId="77777777" w:rsidR="00C571AB" w:rsidRDefault="00C571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5C837A10" w14:textId="77777777" w:rsidR="00C571AB" w:rsidRDefault="00C571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69D20C34" w14:textId="517F1A0A" w:rsidR="00C571AB" w:rsidRDefault="00C571AB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08/12/2023</w:t>
            </w:r>
          </w:p>
        </w:tc>
        <w:tc>
          <w:tcPr>
            <w:tcW w:w="1055" w:type="pct"/>
          </w:tcPr>
          <w:p w14:paraId="7E5C06BE" w14:textId="77777777" w:rsidR="00091DAB" w:rsidRDefault="00513279" w:rsidP="004B422D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lastRenderedPageBreak/>
              <w:t xml:space="preserve">It was agreed that </w:t>
            </w:r>
            <w:r w:rsidR="004F6351">
              <w:rPr>
                <w:rFonts w:ascii="Arial" w:hAnsi="Arial" w:cs="Arial"/>
                <w:iCs/>
              </w:rPr>
              <w:t>Patrick’s</w:t>
            </w:r>
            <w:r w:rsidRPr="004B422D">
              <w:rPr>
                <w:rFonts w:ascii="Arial" w:hAnsi="Arial" w:cs="Arial"/>
                <w:iCs/>
              </w:rPr>
              <w:t xml:space="preserve"> declaration would prevent him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  <w:p w14:paraId="3E615522" w14:textId="77777777" w:rsidR="00C571AB" w:rsidRDefault="00C571AB" w:rsidP="004B422D">
            <w:pPr>
              <w:pStyle w:val="Paragraph"/>
              <w:rPr>
                <w:rFonts w:ascii="Arial" w:hAnsi="Arial" w:cs="Arial"/>
                <w:iCs/>
              </w:rPr>
            </w:pPr>
          </w:p>
          <w:p w14:paraId="5AB1FBFB" w14:textId="77777777" w:rsidR="00C571AB" w:rsidRDefault="00C571AB" w:rsidP="004B422D">
            <w:pPr>
              <w:pStyle w:val="Paragraph"/>
              <w:rPr>
                <w:rFonts w:ascii="Arial" w:hAnsi="Arial" w:cs="Arial"/>
                <w:iCs/>
              </w:rPr>
            </w:pPr>
          </w:p>
          <w:p w14:paraId="2117FCF7" w14:textId="791CBB13" w:rsidR="00C571AB" w:rsidRPr="004B422D" w:rsidRDefault="00C571AB" w:rsidP="004B422D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Patrick’s</w:t>
            </w:r>
            <w:r w:rsidRPr="004B422D">
              <w:rPr>
                <w:rFonts w:ascii="Arial" w:hAnsi="Arial" w:cs="Arial"/>
                <w:iCs/>
              </w:rPr>
              <w:t xml:space="preserve"> declaration would prevent him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D869B5" w14:paraId="11C462C1" w14:textId="77777777" w:rsidTr="008F02AB">
        <w:tc>
          <w:tcPr>
            <w:tcW w:w="792" w:type="pct"/>
          </w:tcPr>
          <w:p w14:paraId="04047C19" w14:textId="26C4C764" w:rsidR="00D869B5" w:rsidRPr="00091DAB" w:rsidRDefault="00D869B5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869B5">
              <w:rPr>
                <w:rFonts w:ascii="Arial" w:hAnsi="Arial" w:cs="Arial"/>
                <w:iCs/>
              </w:rPr>
              <w:lastRenderedPageBreak/>
              <w:t>Dominic Pivonka</w:t>
            </w:r>
          </w:p>
        </w:tc>
        <w:tc>
          <w:tcPr>
            <w:tcW w:w="527" w:type="pct"/>
          </w:tcPr>
          <w:p w14:paraId="3B1990B1" w14:textId="4AEDEAF7" w:rsidR="00D869B5" w:rsidRDefault="00722795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Committee Member</w:t>
            </w:r>
          </w:p>
        </w:tc>
        <w:tc>
          <w:tcPr>
            <w:tcW w:w="508" w:type="pct"/>
          </w:tcPr>
          <w:p w14:paraId="5ED0A653" w14:textId="4F424503" w:rsidR="00D869B5" w:rsidRDefault="004B6662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</w:t>
            </w:r>
            <w:r w:rsidR="006E196C">
              <w:rPr>
                <w:rFonts w:ascii="Arial" w:hAnsi="Arial" w:cs="Arial"/>
                <w:iCs/>
              </w:rPr>
              <w:t>professional</w:t>
            </w:r>
            <w:r w:rsidRPr="00D869B5">
              <w:rPr>
                <w:rFonts w:ascii="Arial" w:hAnsi="Arial" w:cs="Arial"/>
                <w:iCs/>
              </w:rPr>
              <w:t xml:space="preserve"> Interest</w:t>
            </w:r>
          </w:p>
        </w:tc>
        <w:tc>
          <w:tcPr>
            <w:tcW w:w="1626" w:type="pct"/>
          </w:tcPr>
          <w:p w14:paraId="058997B2" w14:textId="63C3263E" w:rsidR="008A130D" w:rsidRPr="008A130D" w:rsidRDefault="00DD57EF" w:rsidP="008F02AB">
            <w:pPr>
              <w:pStyle w:val="Paragraph"/>
              <w:rPr>
                <w:i/>
                <w:iCs/>
              </w:rPr>
            </w:pPr>
            <w:r>
              <w:rPr>
                <w:rFonts w:ascii="Arial" w:hAnsi="Arial" w:cs="Arial"/>
                <w:iCs/>
              </w:rPr>
              <w:t>Dominic’s</w:t>
            </w:r>
            <w:r w:rsidR="00D869B5" w:rsidRPr="00D869B5">
              <w:rPr>
                <w:rFonts w:ascii="Arial" w:hAnsi="Arial" w:cs="Arial"/>
                <w:iCs/>
              </w:rPr>
              <w:t xml:space="preserve"> employer (AbbVie) </w:t>
            </w:r>
            <w:r w:rsidR="008A130D" w:rsidRPr="008A130D">
              <w:rPr>
                <w:rFonts w:ascii="Arial" w:hAnsi="Arial" w:cs="Arial"/>
                <w:iCs/>
              </w:rPr>
              <w:t>has recently announced that it will acquire Immunogen, which has a treatment (</w:t>
            </w:r>
            <w:proofErr w:type="spellStart"/>
            <w:r w:rsidR="008A130D" w:rsidRPr="008A130D">
              <w:rPr>
                <w:rFonts w:ascii="Arial" w:hAnsi="Arial" w:cs="Arial"/>
                <w:iCs/>
              </w:rPr>
              <w:t>mirvetuximab</w:t>
            </w:r>
            <w:proofErr w:type="spellEnd"/>
            <w:r w:rsidR="008A130D" w:rsidRPr="008A130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8A130D" w:rsidRPr="008A130D">
              <w:rPr>
                <w:rFonts w:ascii="Arial" w:hAnsi="Arial" w:cs="Arial"/>
                <w:iCs/>
              </w:rPr>
              <w:t>soravtansine</w:t>
            </w:r>
            <w:proofErr w:type="spellEnd"/>
            <w:r w:rsidR="008A130D" w:rsidRPr="008A130D">
              <w:rPr>
                <w:rFonts w:ascii="Arial" w:hAnsi="Arial" w:cs="Arial"/>
                <w:iCs/>
              </w:rPr>
              <w:t xml:space="preserve">) with a Marketing Authorisation Application accepted for review by the European Medicines Agency for patients with folate receptor alpha (FRα)-positive, platinum-resistant epithelial ovarian, fallopian tube, or primary peritoneal cancer. Immunogen has further phase 2 and phase 3 studies underway for </w:t>
            </w:r>
            <w:proofErr w:type="spellStart"/>
            <w:r w:rsidR="008A130D" w:rsidRPr="008A130D">
              <w:rPr>
                <w:rFonts w:ascii="Arial" w:hAnsi="Arial" w:cs="Arial"/>
                <w:iCs/>
              </w:rPr>
              <w:t>mirvetuximab</w:t>
            </w:r>
            <w:proofErr w:type="spellEnd"/>
            <w:r w:rsidR="008A130D" w:rsidRPr="008A130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8A130D" w:rsidRPr="008A130D">
              <w:rPr>
                <w:rFonts w:ascii="Arial" w:hAnsi="Arial" w:cs="Arial"/>
                <w:iCs/>
              </w:rPr>
              <w:t>soravtansine</w:t>
            </w:r>
            <w:proofErr w:type="spellEnd"/>
            <w:r w:rsidR="008A130D" w:rsidRPr="008A130D">
              <w:rPr>
                <w:rFonts w:ascii="Arial" w:hAnsi="Arial" w:cs="Arial"/>
                <w:iCs/>
              </w:rPr>
              <w:t xml:space="preserve"> in this disease area.</w:t>
            </w:r>
          </w:p>
        </w:tc>
        <w:tc>
          <w:tcPr>
            <w:tcW w:w="491" w:type="pct"/>
          </w:tcPr>
          <w:p w14:paraId="0A8D3D77" w14:textId="0E49C20F" w:rsidR="00D869B5" w:rsidRDefault="00DD57EF" w:rsidP="004B422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06/11/2023</w:t>
            </w:r>
          </w:p>
        </w:tc>
        <w:tc>
          <w:tcPr>
            <w:tcW w:w="1055" w:type="pct"/>
          </w:tcPr>
          <w:p w14:paraId="677BC1BD" w14:textId="1B1688FA" w:rsidR="00D869B5" w:rsidRPr="004B422D" w:rsidRDefault="00DD57EF" w:rsidP="004B422D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Dominic’s</w:t>
            </w:r>
            <w:r w:rsidRPr="004B422D">
              <w:rPr>
                <w:rFonts w:ascii="Arial" w:hAnsi="Arial" w:cs="Arial"/>
                <w:iCs/>
              </w:rPr>
              <w:t xml:space="preserve"> declaration would prevent him from 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  <w:tr w:rsidR="007E3015" w14:paraId="50FBFD14" w14:textId="77777777" w:rsidTr="008F02AB">
        <w:tc>
          <w:tcPr>
            <w:tcW w:w="792" w:type="pct"/>
          </w:tcPr>
          <w:p w14:paraId="3892EADC" w14:textId="7E74A96C" w:rsidR="007E3015" w:rsidRPr="00D869B5" w:rsidRDefault="007E3015" w:rsidP="007E301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7E3015">
              <w:rPr>
                <w:rFonts w:ascii="Arial" w:hAnsi="Arial" w:cs="Arial"/>
                <w:iCs/>
              </w:rPr>
              <w:t>Jaqueline Tomlinson</w:t>
            </w:r>
          </w:p>
        </w:tc>
        <w:tc>
          <w:tcPr>
            <w:tcW w:w="527" w:type="pct"/>
          </w:tcPr>
          <w:p w14:paraId="7748DD0D" w14:textId="26E562CF" w:rsidR="007E3015" w:rsidRDefault="007E3015" w:rsidP="007E301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Committee Member</w:t>
            </w:r>
          </w:p>
        </w:tc>
        <w:tc>
          <w:tcPr>
            <w:tcW w:w="508" w:type="pct"/>
          </w:tcPr>
          <w:p w14:paraId="4155217A" w14:textId="490C7837" w:rsidR="007E3015" w:rsidRDefault="007E3015" w:rsidP="007E301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professional</w:t>
            </w:r>
            <w:r w:rsidRPr="00D869B5">
              <w:rPr>
                <w:rFonts w:ascii="Arial" w:hAnsi="Arial" w:cs="Arial"/>
                <w:iCs/>
              </w:rPr>
              <w:t xml:space="preserve"> Interest</w:t>
            </w:r>
          </w:p>
        </w:tc>
        <w:tc>
          <w:tcPr>
            <w:tcW w:w="1626" w:type="pct"/>
          </w:tcPr>
          <w:p w14:paraId="6E28BBF5" w14:textId="77777777" w:rsidR="007E3015" w:rsidRPr="00F11592" w:rsidRDefault="007E3015" w:rsidP="008F02AB">
            <w:pPr>
              <w:pStyle w:val="ListParagraph"/>
              <w:numPr>
                <w:ilvl w:val="0"/>
                <w:numId w:val="22"/>
              </w:numPr>
              <w:tabs>
                <w:tab w:val="left" w:pos="1530"/>
              </w:tabs>
              <w:rPr>
                <w:rFonts w:ascii="Arial" w:hAnsi="Arial" w:cs="Arial"/>
                <w:sz w:val="22"/>
                <w:szCs w:val="22"/>
              </w:rPr>
            </w:pPr>
            <w:r w:rsidRPr="00F11592">
              <w:rPr>
                <w:rFonts w:ascii="Arial" w:hAnsi="Arial" w:cs="Arial"/>
                <w:sz w:val="22"/>
                <w:szCs w:val="22"/>
              </w:rPr>
              <w:t>Former chair of Alopecia UK</w:t>
            </w:r>
          </w:p>
          <w:p w14:paraId="2BBFA216" w14:textId="77777777" w:rsidR="007E3015" w:rsidRPr="00B317CF" w:rsidRDefault="007E3015" w:rsidP="008F02AB">
            <w:pPr>
              <w:pStyle w:val="ListParagraph"/>
              <w:numPr>
                <w:ilvl w:val="0"/>
                <w:numId w:val="22"/>
              </w:numPr>
              <w:tabs>
                <w:tab w:val="left" w:pos="1530"/>
              </w:tabs>
              <w:rPr>
                <w:rFonts w:ascii="Arial" w:hAnsi="Arial" w:cs="Arial"/>
              </w:rPr>
            </w:pPr>
            <w:r w:rsidRPr="00F11592">
              <w:rPr>
                <w:rFonts w:ascii="Arial" w:hAnsi="Arial" w:cs="Arial"/>
                <w:sz w:val="22"/>
                <w:szCs w:val="22"/>
              </w:rPr>
              <w:t>Co-author for Cochrane review: Treatments for alopecia areata: a network meta-analysis 2023</w:t>
            </w:r>
          </w:p>
          <w:p w14:paraId="79F21291" w14:textId="77777777" w:rsidR="007E3015" w:rsidRDefault="007E3015" w:rsidP="008F02AB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491" w:type="pct"/>
          </w:tcPr>
          <w:p w14:paraId="56BF4F4B" w14:textId="7A571B57" w:rsidR="007E3015" w:rsidRDefault="007C45F1" w:rsidP="007E301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03/11/2023</w:t>
            </w:r>
          </w:p>
        </w:tc>
        <w:tc>
          <w:tcPr>
            <w:tcW w:w="1055" w:type="pct"/>
          </w:tcPr>
          <w:p w14:paraId="0451CB96" w14:textId="3D10D409" w:rsidR="007E3015" w:rsidRPr="004B422D" w:rsidRDefault="007C45F1" w:rsidP="007E3015">
            <w:pPr>
              <w:pStyle w:val="Paragraph"/>
              <w:rPr>
                <w:rFonts w:ascii="Arial" w:hAnsi="Arial" w:cs="Arial"/>
                <w:iCs/>
              </w:rPr>
            </w:pPr>
            <w:r w:rsidRPr="004B422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Jaqueline’s</w:t>
            </w:r>
            <w:r w:rsidRPr="004B422D">
              <w:rPr>
                <w:rFonts w:ascii="Arial" w:hAnsi="Arial" w:cs="Arial"/>
                <w:iCs/>
              </w:rPr>
              <w:t xml:space="preserve"> declaration would</w:t>
            </w:r>
            <w:r w:rsidR="00AC3ADA">
              <w:rPr>
                <w:rFonts w:ascii="Arial" w:hAnsi="Arial" w:cs="Arial"/>
                <w:iCs/>
              </w:rPr>
              <w:t xml:space="preserve"> not</w:t>
            </w:r>
            <w:r w:rsidRPr="004B422D">
              <w:rPr>
                <w:rFonts w:ascii="Arial" w:hAnsi="Arial" w:cs="Arial"/>
                <w:iCs/>
              </w:rPr>
              <w:t xml:space="preserve"> prevent </w:t>
            </w:r>
            <w:r>
              <w:rPr>
                <w:rFonts w:ascii="Arial" w:hAnsi="Arial" w:cs="Arial"/>
                <w:iCs/>
              </w:rPr>
              <w:t>her</w:t>
            </w:r>
            <w:r w:rsidRPr="004B422D">
              <w:rPr>
                <w:rFonts w:ascii="Arial" w:hAnsi="Arial" w:cs="Arial"/>
                <w:iCs/>
              </w:rPr>
              <w:t xml:space="preserve"> from </w:t>
            </w:r>
            <w:r w:rsidRPr="004B422D">
              <w:rPr>
                <w:rFonts w:ascii="Arial" w:hAnsi="Arial" w:cs="Arial"/>
                <w:iCs/>
              </w:rPr>
              <w:lastRenderedPageBreak/>
              <w:t>pa</w:t>
            </w:r>
            <w:r>
              <w:rPr>
                <w:rFonts w:ascii="Arial" w:hAnsi="Arial" w:cs="Arial"/>
                <w:iCs/>
              </w:rPr>
              <w:t>r</w:t>
            </w:r>
            <w:r w:rsidRPr="004B422D">
              <w:rPr>
                <w:rFonts w:ascii="Arial" w:hAnsi="Arial" w:cs="Arial"/>
                <w:iCs/>
              </w:rPr>
              <w:t xml:space="preserve">ticipating in discussions on this </w:t>
            </w:r>
            <w:r>
              <w:rPr>
                <w:rFonts w:ascii="Arial" w:hAnsi="Arial" w:cs="Arial"/>
                <w:iCs/>
              </w:rPr>
              <w:t>appraisal</w:t>
            </w:r>
            <w:r w:rsidRPr="004B422D">
              <w:rPr>
                <w:rFonts w:ascii="Arial" w:hAnsi="Arial" w:cs="Arial"/>
                <w:iCs/>
              </w:rPr>
              <w:t>.</w:t>
            </w:r>
          </w:p>
        </w:tc>
      </w:tr>
    </w:tbl>
    <w:p w14:paraId="2D4E7D79" w14:textId="77777777" w:rsidR="004B422D" w:rsidRPr="001978C7" w:rsidRDefault="004B422D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4B422D" w:rsidRPr="001978C7" w:rsidSect="00981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5E39" w14:textId="77777777" w:rsidR="008E2124" w:rsidRDefault="008E2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326632">
      <w:fldChar w:fldCharType="begin"/>
    </w:r>
    <w:r w:rsidR="00326632">
      <w:instrText xml:space="preserve"> NUMPAGES  </w:instrText>
    </w:r>
    <w:r w:rsidR="00326632">
      <w:fldChar w:fldCharType="separate"/>
    </w:r>
    <w:r w:rsidR="001946BB">
      <w:rPr>
        <w:noProof/>
      </w:rPr>
      <w:t>2</w:t>
    </w:r>
    <w:r w:rsidR="003266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4C56" w14:textId="77777777" w:rsidR="008E2124" w:rsidRDefault="008E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8EE0" w14:textId="77777777" w:rsidR="008E2124" w:rsidRDefault="008E2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1373E863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B278" w14:textId="77777777" w:rsidR="008E2124" w:rsidRDefault="008E2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10836"/>
    <w:multiLevelType w:val="hybridMultilevel"/>
    <w:tmpl w:val="6228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06EEB"/>
    <w:multiLevelType w:val="hybridMultilevel"/>
    <w:tmpl w:val="DBD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4"/>
  </w:num>
  <w:num w:numId="22" w16cid:durableId="484393059">
    <w:abstractNumId w:val="13"/>
  </w:num>
  <w:num w:numId="23" w16cid:durableId="476071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5CB5"/>
    <w:rsid w:val="000472DC"/>
    <w:rsid w:val="0005185C"/>
    <w:rsid w:val="00070065"/>
    <w:rsid w:val="00091DAB"/>
    <w:rsid w:val="000A4FEE"/>
    <w:rsid w:val="000B5102"/>
    <w:rsid w:val="000B5939"/>
    <w:rsid w:val="00103953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0610D"/>
    <w:rsid w:val="00311ED0"/>
    <w:rsid w:val="00326632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92FE1"/>
    <w:rsid w:val="004A241F"/>
    <w:rsid w:val="004A2D1D"/>
    <w:rsid w:val="004B422D"/>
    <w:rsid w:val="004B6662"/>
    <w:rsid w:val="004E3A84"/>
    <w:rsid w:val="004F6351"/>
    <w:rsid w:val="005025A1"/>
    <w:rsid w:val="00513279"/>
    <w:rsid w:val="00557456"/>
    <w:rsid w:val="005B271C"/>
    <w:rsid w:val="006921E1"/>
    <w:rsid w:val="006A3196"/>
    <w:rsid w:val="006E196C"/>
    <w:rsid w:val="006F4B25"/>
    <w:rsid w:val="006F6496"/>
    <w:rsid w:val="00722795"/>
    <w:rsid w:val="0073154B"/>
    <w:rsid w:val="00731D82"/>
    <w:rsid w:val="00736348"/>
    <w:rsid w:val="007574E6"/>
    <w:rsid w:val="00760908"/>
    <w:rsid w:val="007C45F1"/>
    <w:rsid w:val="007E3015"/>
    <w:rsid w:val="007F238D"/>
    <w:rsid w:val="00861B92"/>
    <w:rsid w:val="00870A45"/>
    <w:rsid w:val="008814FB"/>
    <w:rsid w:val="008A130D"/>
    <w:rsid w:val="008E2124"/>
    <w:rsid w:val="008F02AB"/>
    <w:rsid w:val="008F5E30"/>
    <w:rsid w:val="00914D7F"/>
    <w:rsid w:val="009176A1"/>
    <w:rsid w:val="00955EC5"/>
    <w:rsid w:val="00961C9E"/>
    <w:rsid w:val="009813A0"/>
    <w:rsid w:val="0099111D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C3ADA"/>
    <w:rsid w:val="00AF108A"/>
    <w:rsid w:val="00B02E55"/>
    <w:rsid w:val="00B036C1"/>
    <w:rsid w:val="00B53C35"/>
    <w:rsid w:val="00B5431F"/>
    <w:rsid w:val="00B626DF"/>
    <w:rsid w:val="00BF7FE0"/>
    <w:rsid w:val="00C571AB"/>
    <w:rsid w:val="00C81104"/>
    <w:rsid w:val="00C9162F"/>
    <w:rsid w:val="00C96411"/>
    <w:rsid w:val="00CB5671"/>
    <w:rsid w:val="00CF58B7"/>
    <w:rsid w:val="00D351C1"/>
    <w:rsid w:val="00D35EFB"/>
    <w:rsid w:val="00D47BA7"/>
    <w:rsid w:val="00D504B3"/>
    <w:rsid w:val="00D607D5"/>
    <w:rsid w:val="00D61BEA"/>
    <w:rsid w:val="00D8132E"/>
    <w:rsid w:val="00D869B5"/>
    <w:rsid w:val="00D86BF0"/>
    <w:rsid w:val="00DA1D2D"/>
    <w:rsid w:val="00DA2837"/>
    <w:rsid w:val="00DB03DD"/>
    <w:rsid w:val="00DD57EF"/>
    <w:rsid w:val="00E5048D"/>
    <w:rsid w:val="00E51920"/>
    <w:rsid w:val="00E64120"/>
    <w:rsid w:val="00E660A1"/>
    <w:rsid w:val="00EA3CCF"/>
    <w:rsid w:val="00EB7131"/>
    <w:rsid w:val="00F055F1"/>
    <w:rsid w:val="00F11592"/>
    <w:rsid w:val="00F610AF"/>
    <w:rsid w:val="00F63A40"/>
    <w:rsid w:val="00F80C14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4B4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01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5139-9973-421C-8FF1-EA8E2468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4</cp:revision>
  <cp:lastPrinted>2024-01-17T09:38:00Z</cp:lastPrinted>
  <dcterms:created xsi:type="dcterms:W3CDTF">2024-01-17T09:28:00Z</dcterms:created>
  <dcterms:modified xsi:type="dcterms:W3CDTF">2024-01-17T09:39:00Z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