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6C1C1294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gramStart"/>
      <w:r w:rsidR="00F34CF0">
        <w:rPr>
          <w:rFonts w:ascii="Arial" w:hAnsi="Arial" w:cs="Arial"/>
          <w:b/>
          <w:bCs/>
          <w:color w:val="00506A"/>
          <w:sz w:val="28"/>
          <w:szCs w:val="28"/>
        </w:rPr>
        <w:t>A</w:t>
      </w:r>
      <w:proofErr w:type="gramEnd"/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3CFDCB6" w14:textId="77777777" w:rsidR="00C717EF" w:rsidRDefault="00C717EF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C717EF">
        <w:rPr>
          <w:rFonts w:ascii="Arial" w:hAnsi="Arial" w:cs="Arial"/>
          <w:b/>
          <w:bCs/>
          <w:color w:val="00506A"/>
          <w:sz w:val="28"/>
          <w:szCs w:val="28"/>
        </w:rPr>
        <w:t>Pembrolizumab for treating relapsed or refractory classical Hodgkin lymphoma [Review of TA540] [ID5084]</w:t>
      </w:r>
    </w:p>
    <w:p w14:paraId="74C01AEC" w14:textId="5C51A26E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5D00F7">
        <w:rPr>
          <w:rFonts w:ascii="Arial" w:hAnsi="Arial" w:cs="Arial"/>
          <w:b/>
          <w:bCs/>
          <w:color w:val="00506A"/>
          <w:sz w:val="28"/>
          <w:szCs w:val="28"/>
        </w:rPr>
        <w:t>01/05/2024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4"/>
        <w:gridCol w:w="1741"/>
        <w:gridCol w:w="1939"/>
        <w:gridCol w:w="3799"/>
        <w:gridCol w:w="1467"/>
        <w:gridCol w:w="2868"/>
      </w:tblGrid>
      <w:tr w:rsidR="005C6BC7" w:rsidRPr="009F66BF" w14:paraId="111674D1" w14:textId="77777777" w:rsidTr="001F1E28">
        <w:trPr>
          <w:trHeight w:val="775"/>
          <w:tblHeader/>
        </w:trPr>
        <w:tc>
          <w:tcPr>
            <w:tcW w:w="76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2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95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62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26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28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482126" w14:paraId="7C538747" w14:textId="77777777" w:rsidTr="001F1E28">
        <w:tc>
          <w:tcPr>
            <w:tcW w:w="765" w:type="pct"/>
          </w:tcPr>
          <w:p w14:paraId="5A9ABA95" w14:textId="3353CB89" w:rsidR="00482126" w:rsidRPr="004415DB" w:rsidRDefault="00482126" w:rsidP="0048212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585F14">
              <w:rPr>
                <w:rFonts w:ascii="Arial" w:hAnsi="Arial" w:cs="Arial"/>
                <w:szCs w:val="22"/>
              </w:rPr>
              <w:t>Prithwiraj Das</w:t>
            </w:r>
          </w:p>
        </w:tc>
        <w:tc>
          <w:tcPr>
            <w:tcW w:w="624" w:type="pct"/>
          </w:tcPr>
          <w:p w14:paraId="7CF4D325" w14:textId="05C1BB79" w:rsidR="00482126" w:rsidRPr="004415DB" w:rsidRDefault="00482126" w:rsidP="0048212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585F14">
              <w:rPr>
                <w:rFonts w:ascii="Arial" w:hAnsi="Arial" w:cs="Arial"/>
                <w:szCs w:val="22"/>
              </w:rPr>
              <w:t>Committee C Member</w:t>
            </w:r>
          </w:p>
        </w:tc>
        <w:tc>
          <w:tcPr>
            <w:tcW w:w="695" w:type="pct"/>
          </w:tcPr>
          <w:p w14:paraId="57553DA8" w14:textId="1AF41E2B" w:rsidR="00482126" w:rsidRPr="004415DB" w:rsidRDefault="00482126" w:rsidP="0048212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585F14">
              <w:rPr>
                <w:rFonts w:ascii="Arial" w:hAnsi="Arial" w:cs="Arial"/>
                <w:szCs w:val="22"/>
              </w:rPr>
              <w:t>Indirect - Financial Interests</w:t>
            </w:r>
          </w:p>
        </w:tc>
        <w:tc>
          <w:tcPr>
            <w:tcW w:w="1362" w:type="pct"/>
          </w:tcPr>
          <w:p w14:paraId="131758EC" w14:textId="77777777" w:rsidR="00482126" w:rsidRPr="00585F14" w:rsidRDefault="00482126" w:rsidP="00482126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85F14">
              <w:rPr>
                <w:rFonts w:cs="Arial"/>
                <w:b w:val="0"/>
                <w:bCs w:val="0"/>
                <w:sz w:val="22"/>
                <w:szCs w:val="22"/>
              </w:rPr>
              <w:t xml:space="preserve">Prithwiraj works in life sciences, including pharmaceutical market access, as Founding Director of G2PR ltd. I have not worked on these products/indications in the last 12+ months. </w:t>
            </w:r>
          </w:p>
          <w:p w14:paraId="7C2B42C0" w14:textId="22362ADE" w:rsidR="00482126" w:rsidRPr="001F1E28" w:rsidRDefault="00482126" w:rsidP="00482126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6" w:type="pct"/>
          </w:tcPr>
          <w:p w14:paraId="55C6028F" w14:textId="01BB1A26" w:rsidR="00482126" w:rsidRPr="004415DB" w:rsidRDefault="00482126" w:rsidP="0048212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585F14">
              <w:rPr>
                <w:rFonts w:ascii="Arial" w:hAnsi="Arial" w:cs="Arial"/>
                <w:iCs/>
              </w:rPr>
              <w:t>05/02/2024</w:t>
            </w:r>
          </w:p>
        </w:tc>
        <w:tc>
          <w:tcPr>
            <w:tcW w:w="1028" w:type="pct"/>
          </w:tcPr>
          <w:p w14:paraId="0EEF2191" w14:textId="77777777" w:rsidR="00482126" w:rsidRPr="00585F14" w:rsidRDefault="00482126" w:rsidP="00482126">
            <w:pPr>
              <w:pStyle w:val="Paragraph"/>
              <w:rPr>
                <w:rFonts w:ascii="Arial" w:hAnsi="Arial" w:cs="Arial"/>
                <w:iCs/>
              </w:rPr>
            </w:pPr>
            <w:r w:rsidRPr="00585F14">
              <w:rPr>
                <w:rFonts w:ascii="Arial" w:hAnsi="Arial" w:cs="Arial"/>
                <w:iCs/>
              </w:rPr>
              <w:t xml:space="preserve">It was agreed that </w:t>
            </w:r>
            <w:proofErr w:type="spellStart"/>
            <w:r w:rsidRPr="00585F14">
              <w:rPr>
                <w:rFonts w:ascii="Arial" w:hAnsi="Arial" w:cs="Arial"/>
                <w:iCs/>
              </w:rPr>
              <w:t>Prithwiraj’s</w:t>
            </w:r>
            <w:proofErr w:type="spellEnd"/>
            <w:r w:rsidRPr="00585F14">
              <w:rPr>
                <w:rFonts w:ascii="Arial" w:hAnsi="Arial" w:cs="Arial"/>
                <w:iCs/>
              </w:rPr>
              <w:t xml:space="preserve"> declaration would not prevent him from being part of the committee.</w:t>
            </w:r>
          </w:p>
          <w:p w14:paraId="1619F187" w14:textId="01E6D111" w:rsidR="00482126" w:rsidRPr="004415DB" w:rsidRDefault="00482126" w:rsidP="00482126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1F1E28" w14:paraId="07D6FE42" w14:textId="77777777" w:rsidTr="001F1E28">
        <w:tc>
          <w:tcPr>
            <w:tcW w:w="765" w:type="pct"/>
          </w:tcPr>
          <w:p w14:paraId="5D5835FE" w14:textId="6B32FE09" w:rsidR="001F1E28" w:rsidRPr="004415DB" w:rsidRDefault="001F1E28" w:rsidP="001F1E2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Dr Patrick De Barr</w:t>
            </w:r>
          </w:p>
        </w:tc>
        <w:tc>
          <w:tcPr>
            <w:tcW w:w="624" w:type="pct"/>
          </w:tcPr>
          <w:p w14:paraId="1C1C2F76" w14:textId="1E4893EF" w:rsidR="001F1E28" w:rsidRPr="004415DB" w:rsidRDefault="001F1E28" w:rsidP="001F1E2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Committee A Member</w:t>
            </w:r>
          </w:p>
        </w:tc>
        <w:tc>
          <w:tcPr>
            <w:tcW w:w="695" w:type="pct"/>
          </w:tcPr>
          <w:p w14:paraId="005581B6" w14:textId="61600A9E" w:rsidR="001F1E28" w:rsidRPr="004415DB" w:rsidRDefault="001F1E28" w:rsidP="001F1E2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– financial interests</w:t>
            </w:r>
          </w:p>
        </w:tc>
        <w:tc>
          <w:tcPr>
            <w:tcW w:w="1362" w:type="pct"/>
          </w:tcPr>
          <w:p w14:paraId="3C844496" w14:textId="77777777" w:rsidR="001F1E28" w:rsidRDefault="001F1E28" w:rsidP="001F1E28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Patrick</w:t>
            </w:r>
            <w:r w:rsidRPr="00961051">
              <w:rPr>
                <w:b w:val="0"/>
                <w:bCs w:val="0"/>
                <w:sz w:val="22"/>
                <w:szCs w:val="22"/>
              </w:rPr>
              <w:t xml:space="preserve"> receive</w:t>
            </w:r>
            <w:r>
              <w:rPr>
                <w:b w:val="0"/>
                <w:bCs w:val="0"/>
                <w:sz w:val="22"/>
                <w:szCs w:val="22"/>
              </w:rPr>
              <w:t>d</w:t>
            </w:r>
            <w:r w:rsidRPr="00961051">
              <w:rPr>
                <w:b w:val="0"/>
                <w:bCs w:val="0"/>
                <w:sz w:val="22"/>
                <w:szCs w:val="22"/>
              </w:rPr>
              <w:t xml:space="preserve"> paid employment from a company who have a PD1 antibody under development, however this is in a different indication.</w:t>
            </w:r>
          </w:p>
          <w:p w14:paraId="39480BA1" w14:textId="77777777" w:rsidR="001F1E28" w:rsidRDefault="001F1E28" w:rsidP="001F1E28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6B5DCD4D" w14:textId="759CD011" w:rsidR="001F1E28" w:rsidRPr="004415DB" w:rsidRDefault="001F1E28" w:rsidP="001F1E28">
            <w:pPr>
              <w:pStyle w:val="Paragraph"/>
              <w:rPr>
                <w:rFonts w:ascii="Arial" w:hAnsi="Arial" w:cs="Arial"/>
                <w:iCs/>
              </w:rPr>
            </w:pPr>
          </w:p>
        </w:tc>
        <w:tc>
          <w:tcPr>
            <w:tcW w:w="526" w:type="pct"/>
          </w:tcPr>
          <w:p w14:paraId="520F0BCD" w14:textId="77777777" w:rsidR="001F1E28" w:rsidRDefault="001F1E28" w:rsidP="001F1E2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25/01/2024</w:t>
            </w:r>
          </w:p>
          <w:p w14:paraId="2644962F" w14:textId="77777777" w:rsidR="001F1E28" w:rsidRDefault="001F1E28" w:rsidP="001F1E28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30425354" w14:textId="77777777" w:rsidR="001F1E28" w:rsidRDefault="001F1E28" w:rsidP="001F1E28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133D062A" w14:textId="1BE718DD" w:rsidR="001F1E28" w:rsidRPr="004415DB" w:rsidRDefault="001F1E28" w:rsidP="001F1E28">
            <w:pPr>
              <w:pStyle w:val="Paragraph"/>
              <w:rPr>
                <w:rFonts w:ascii="Arial" w:hAnsi="Arial" w:cs="Arial"/>
                <w:iCs/>
              </w:rPr>
            </w:pPr>
          </w:p>
        </w:tc>
        <w:tc>
          <w:tcPr>
            <w:tcW w:w="1028" w:type="pct"/>
          </w:tcPr>
          <w:p w14:paraId="025AEF59" w14:textId="77777777" w:rsidR="001F1E28" w:rsidRPr="009320CA" w:rsidRDefault="001F1E28" w:rsidP="001F1E28">
            <w:pPr>
              <w:pStyle w:val="Paragraph"/>
              <w:rPr>
                <w:rFonts w:ascii="Arial" w:hAnsi="Arial" w:cs="Arial"/>
                <w:iCs/>
              </w:rPr>
            </w:pPr>
            <w:r w:rsidRPr="009320CA">
              <w:rPr>
                <w:rFonts w:ascii="Arial" w:hAnsi="Arial" w:cs="Arial"/>
                <w:iCs/>
              </w:rPr>
              <w:t>It was agreed that</w:t>
            </w:r>
            <w:r>
              <w:rPr>
                <w:rFonts w:ascii="Arial" w:hAnsi="Arial" w:cs="Arial"/>
                <w:iCs/>
              </w:rPr>
              <w:t xml:space="preserve"> Patrick’</w:t>
            </w:r>
            <w:r w:rsidRPr="009320CA">
              <w:rPr>
                <w:rFonts w:ascii="Arial" w:hAnsi="Arial" w:cs="Arial"/>
                <w:iCs/>
              </w:rPr>
              <w:t>s declaration would not prevent h</w:t>
            </w:r>
            <w:r>
              <w:rPr>
                <w:rFonts w:ascii="Arial" w:hAnsi="Arial" w:cs="Arial"/>
                <w:iCs/>
              </w:rPr>
              <w:t xml:space="preserve">im </w:t>
            </w:r>
            <w:r w:rsidRPr="009320CA">
              <w:rPr>
                <w:rFonts w:ascii="Arial" w:hAnsi="Arial" w:cs="Arial"/>
                <w:iCs/>
              </w:rPr>
              <w:t xml:space="preserve">from </w:t>
            </w:r>
            <w:r>
              <w:rPr>
                <w:rFonts w:ascii="Arial" w:hAnsi="Arial" w:cs="Arial"/>
                <w:iCs/>
              </w:rPr>
              <w:t xml:space="preserve">being part of the </w:t>
            </w:r>
            <w:r w:rsidRPr="009320CA">
              <w:rPr>
                <w:rFonts w:ascii="Arial" w:hAnsi="Arial" w:cs="Arial"/>
                <w:iCs/>
              </w:rPr>
              <w:t>committee.</w:t>
            </w:r>
          </w:p>
          <w:p w14:paraId="672EC20B" w14:textId="77777777" w:rsidR="001F1E28" w:rsidRPr="004415DB" w:rsidRDefault="001F1E28" w:rsidP="001F1E28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1F1E28" w14:paraId="337FADC7" w14:textId="77777777" w:rsidTr="001F1E28">
        <w:tc>
          <w:tcPr>
            <w:tcW w:w="765" w:type="pct"/>
          </w:tcPr>
          <w:p w14:paraId="2CC78238" w14:textId="74200587" w:rsidR="001F1E28" w:rsidRPr="004415DB" w:rsidRDefault="00C6708D" w:rsidP="001F1E2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Beth Phillips</w:t>
            </w:r>
          </w:p>
        </w:tc>
        <w:tc>
          <w:tcPr>
            <w:tcW w:w="624" w:type="pct"/>
          </w:tcPr>
          <w:p w14:paraId="7CDB68F8" w14:textId="6C615277" w:rsidR="001F1E28" w:rsidRPr="004415DB" w:rsidRDefault="00C6708D" w:rsidP="001F1E2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0856EF01" w14:textId="363FE299" w:rsidR="001F1E28" w:rsidRPr="004415DB" w:rsidRDefault="00C6708D" w:rsidP="001F1E2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– Financial</w:t>
            </w:r>
          </w:p>
        </w:tc>
        <w:tc>
          <w:tcPr>
            <w:tcW w:w="1362" w:type="pct"/>
          </w:tcPr>
          <w:p w14:paraId="499BA206" w14:textId="77777777" w:rsidR="00C6708D" w:rsidRPr="006B7083" w:rsidRDefault="00C6708D" w:rsidP="00C6708D">
            <w:pPr>
              <w:rPr>
                <w:rFonts w:ascii="Arial" w:hAnsi="Arial" w:cs="Arial"/>
              </w:rPr>
            </w:pPr>
            <w:r w:rsidRPr="006B7083">
              <w:rPr>
                <w:rFonts w:ascii="Arial" w:hAnsi="Arial" w:cs="Arial"/>
              </w:rPr>
              <w:t xml:space="preserve">Takeda (brentuximab </w:t>
            </w:r>
            <w:proofErr w:type="spellStart"/>
            <w:r w:rsidRPr="006B7083">
              <w:rPr>
                <w:rFonts w:ascii="Arial" w:hAnsi="Arial" w:cs="Arial"/>
              </w:rPr>
              <w:t>vedotin</w:t>
            </w:r>
            <w:proofErr w:type="spellEnd"/>
            <w:r w:rsidRPr="006B7083">
              <w:rPr>
                <w:rFonts w:ascii="Arial" w:hAnsi="Arial" w:cs="Arial"/>
              </w:rPr>
              <w:t>)</w:t>
            </w:r>
          </w:p>
          <w:p w14:paraId="72A395BF" w14:textId="77777777" w:rsidR="00C6708D" w:rsidRPr="006B7083" w:rsidRDefault="00C6708D" w:rsidP="00C6708D">
            <w:pPr>
              <w:rPr>
                <w:rFonts w:ascii="Arial" w:hAnsi="Arial" w:cs="Arial"/>
              </w:rPr>
            </w:pPr>
            <w:proofErr w:type="gramStart"/>
            <w:r w:rsidRPr="006B7083">
              <w:rPr>
                <w:rFonts w:ascii="Arial" w:hAnsi="Arial" w:cs="Arial"/>
              </w:rPr>
              <w:t>Speakers</w:t>
            </w:r>
            <w:proofErr w:type="gramEnd"/>
            <w:r w:rsidRPr="006B7083">
              <w:rPr>
                <w:rFonts w:ascii="Arial" w:hAnsi="Arial" w:cs="Arial"/>
              </w:rPr>
              <w:t xml:space="preserve"> fees: ASH highlights meeting (educational meeting, no direct relation to specific products); 16/1/2023; £1676.50</w:t>
            </w:r>
          </w:p>
          <w:p w14:paraId="08B4AADD" w14:textId="77777777" w:rsidR="00C6708D" w:rsidRDefault="00C6708D" w:rsidP="00C6708D">
            <w:pPr>
              <w:rPr>
                <w:rFonts w:ascii="Arial" w:hAnsi="Arial" w:cs="Arial"/>
              </w:rPr>
            </w:pPr>
            <w:r w:rsidRPr="006B7083">
              <w:rPr>
                <w:rFonts w:ascii="Arial" w:hAnsi="Arial" w:cs="Arial"/>
              </w:rPr>
              <w:t xml:space="preserve">Travel/conference registration: ISHL and virtual ASH </w:t>
            </w:r>
            <w:r w:rsidRPr="006B7083">
              <w:rPr>
                <w:rFonts w:ascii="Arial" w:hAnsi="Arial" w:cs="Arial"/>
              </w:rPr>
              <w:lastRenderedPageBreak/>
              <w:t xml:space="preserve">attendance: 22/10/22 – 13/12/22; amount not </w:t>
            </w:r>
            <w:proofErr w:type="gramStart"/>
            <w:r w:rsidRPr="006B7083">
              <w:rPr>
                <w:rFonts w:ascii="Arial" w:hAnsi="Arial" w:cs="Arial"/>
              </w:rPr>
              <w:t>known</w:t>
            </w:r>
            <w:proofErr w:type="gramEnd"/>
          </w:p>
          <w:p w14:paraId="7CDAA22A" w14:textId="77777777" w:rsidR="00C6708D" w:rsidRPr="006B7083" w:rsidRDefault="00C6708D" w:rsidP="00C6708D">
            <w:pPr>
              <w:rPr>
                <w:rFonts w:ascii="Arial" w:hAnsi="Arial" w:cs="Arial"/>
              </w:rPr>
            </w:pPr>
          </w:p>
          <w:p w14:paraId="0A1BA50D" w14:textId="55D72A03" w:rsidR="001F1E28" w:rsidRPr="00C6708D" w:rsidRDefault="00C6708D" w:rsidP="00C6708D">
            <w:pPr>
              <w:rPr>
                <w:rFonts w:ascii="Arial" w:hAnsi="Arial" w:cs="Arial"/>
              </w:rPr>
            </w:pPr>
            <w:r w:rsidRPr="006B7083">
              <w:rPr>
                <w:rFonts w:ascii="Arial" w:hAnsi="Arial" w:cs="Arial"/>
              </w:rPr>
              <w:t>Research funding via the University of Manchester for RADAR clinical trial (as co-investigator, CI: Prof John Radford): 10/2020 – ongoing; £3,860,091</w:t>
            </w:r>
          </w:p>
        </w:tc>
        <w:tc>
          <w:tcPr>
            <w:tcW w:w="526" w:type="pct"/>
          </w:tcPr>
          <w:p w14:paraId="0EF7F80F" w14:textId="65F9942C" w:rsidR="001F1E28" w:rsidRPr="004415DB" w:rsidRDefault="00C6708D" w:rsidP="001F1E2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13/02/2024</w:t>
            </w:r>
          </w:p>
        </w:tc>
        <w:tc>
          <w:tcPr>
            <w:tcW w:w="1028" w:type="pct"/>
          </w:tcPr>
          <w:p w14:paraId="16F32685" w14:textId="08825402" w:rsidR="00C6708D" w:rsidRPr="009320CA" w:rsidRDefault="00C6708D" w:rsidP="00C6708D">
            <w:pPr>
              <w:pStyle w:val="Paragraph"/>
              <w:rPr>
                <w:rFonts w:ascii="Arial" w:hAnsi="Arial" w:cs="Arial"/>
                <w:iCs/>
              </w:rPr>
            </w:pPr>
            <w:r w:rsidRPr="009320CA">
              <w:rPr>
                <w:rFonts w:ascii="Arial" w:hAnsi="Arial" w:cs="Arial"/>
                <w:iCs/>
              </w:rPr>
              <w:t>It was agreed that</w:t>
            </w:r>
            <w:r>
              <w:rPr>
                <w:rFonts w:ascii="Arial" w:hAnsi="Arial" w:cs="Arial"/>
                <w:iCs/>
              </w:rPr>
              <w:t xml:space="preserve"> Beth’</w:t>
            </w:r>
            <w:r w:rsidRPr="009320CA">
              <w:rPr>
                <w:rFonts w:ascii="Arial" w:hAnsi="Arial" w:cs="Arial"/>
                <w:iCs/>
              </w:rPr>
              <w:t>s declaration would not prevent h</w:t>
            </w:r>
            <w:r>
              <w:rPr>
                <w:rFonts w:ascii="Arial" w:hAnsi="Arial" w:cs="Arial"/>
                <w:iCs/>
              </w:rPr>
              <w:t xml:space="preserve">er </w:t>
            </w:r>
            <w:r w:rsidRPr="009320CA">
              <w:rPr>
                <w:rFonts w:ascii="Arial" w:hAnsi="Arial" w:cs="Arial"/>
                <w:iCs/>
              </w:rPr>
              <w:t>from</w:t>
            </w:r>
            <w:r>
              <w:rPr>
                <w:rFonts w:ascii="Arial" w:hAnsi="Arial" w:cs="Arial"/>
                <w:iCs/>
              </w:rPr>
              <w:t xml:space="preserve"> providing expert comments to the </w:t>
            </w:r>
            <w:r w:rsidRPr="009320CA">
              <w:rPr>
                <w:rFonts w:ascii="Arial" w:hAnsi="Arial" w:cs="Arial"/>
                <w:iCs/>
              </w:rPr>
              <w:t>committee.</w:t>
            </w:r>
          </w:p>
          <w:p w14:paraId="007F6CDB" w14:textId="77777777" w:rsidR="001F1E28" w:rsidRPr="004415DB" w:rsidRDefault="001F1E28" w:rsidP="001F1E28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</w:tbl>
    <w:p w14:paraId="5E771BCC" w14:textId="79ED0ACC" w:rsidR="00C6708D" w:rsidRDefault="00C6708D" w:rsidP="00C6708D">
      <w:pPr>
        <w:rPr>
          <w:rFonts w:ascii="Arial" w:hAnsi="Arial" w:cs="Arial"/>
          <w:b/>
          <w:bCs/>
        </w:rPr>
      </w:pPr>
    </w:p>
    <w:p w14:paraId="1A7243CB" w14:textId="77777777" w:rsidR="00C6708D" w:rsidRPr="006B7083" w:rsidRDefault="00C6708D" w:rsidP="00C6708D">
      <w:pPr>
        <w:rPr>
          <w:rFonts w:ascii="Arial" w:hAnsi="Arial" w:cs="Arial"/>
        </w:rPr>
      </w:pPr>
    </w:p>
    <w:p w14:paraId="18C08BA0" w14:textId="0468FFAA" w:rsidR="001978C7" w:rsidRP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981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D00F7">
      <w:fldChar w:fldCharType="begin"/>
    </w:r>
    <w:r w:rsidR="005D00F7">
      <w:instrText xml:space="preserve"> NUMPAGES  </w:instrText>
    </w:r>
    <w:r w:rsidR="005D00F7">
      <w:fldChar w:fldCharType="separate"/>
    </w:r>
    <w:r w:rsidR="001946BB">
      <w:rPr>
        <w:noProof/>
      </w:rPr>
      <w:t>2</w:t>
    </w:r>
    <w:r w:rsidR="005D00F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66FD07AC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472DC"/>
    <w:rsid w:val="0005185C"/>
    <w:rsid w:val="00070065"/>
    <w:rsid w:val="000A4FEE"/>
    <w:rsid w:val="000B5102"/>
    <w:rsid w:val="000B5939"/>
    <w:rsid w:val="00111CCE"/>
    <w:rsid w:val="001134E7"/>
    <w:rsid w:val="0013226F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1F1E28"/>
    <w:rsid w:val="002029A6"/>
    <w:rsid w:val="0022538A"/>
    <w:rsid w:val="002408EA"/>
    <w:rsid w:val="002819D7"/>
    <w:rsid w:val="002C1A7E"/>
    <w:rsid w:val="002D3376"/>
    <w:rsid w:val="00311ED0"/>
    <w:rsid w:val="003404D8"/>
    <w:rsid w:val="00360316"/>
    <w:rsid w:val="003648C5"/>
    <w:rsid w:val="003722FA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82126"/>
    <w:rsid w:val="00492FE1"/>
    <w:rsid w:val="00494FEF"/>
    <w:rsid w:val="004A241F"/>
    <w:rsid w:val="004A2D1D"/>
    <w:rsid w:val="004E3A84"/>
    <w:rsid w:val="005025A1"/>
    <w:rsid w:val="00557456"/>
    <w:rsid w:val="0058204D"/>
    <w:rsid w:val="005C6BC7"/>
    <w:rsid w:val="005D00F7"/>
    <w:rsid w:val="006921E1"/>
    <w:rsid w:val="006A3196"/>
    <w:rsid w:val="006C42BD"/>
    <w:rsid w:val="006F4B25"/>
    <w:rsid w:val="006F6496"/>
    <w:rsid w:val="0073154B"/>
    <w:rsid w:val="00731D82"/>
    <w:rsid w:val="00736348"/>
    <w:rsid w:val="007574E6"/>
    <w:rsid w:val="00760908"/>
    <w:rsid w:val="007D764C"/>
    <w:rsid w:val="007F238D"/>
    <w:rsid w:val="00861B92"/>
    <w:rsid w:val="008814FB"/>
    <w:rsid w:val="008F5E30"/>
    <w:rsid w:val="00914D7F"/>
    <w:rsid w:val="009176A1"/>
    <w:rsid w:val="00955EC5"/>
    <w:rsid w:val="00961C9E"/>
    <w:rsid w:val="009813A0"/>
    <w:rsid w:val="0099111D"/>
    <w:rsid w:val="009C1F2B"/>
    <w:rsid w:val="009E680B"/>
    <w:rsid w:val="009F4556"/>
    <w:rsid w:val="009F66BF"/>
    <w:rsid w:val="009F74FD"/>
    <w:rsid w:val="00A15A1F"/>
    <w:rsid w:val="00A17C0C"/>
    <w:rsid w:val="00A3325A"/>
    <w:rsid w:val="00A43013"/>
    <w:rsid w:val="00A43DA6"/>
    <w:rsid w:val="00A4430C"/>
    <w:rsid w:val="00AF108A"/>
    <w:rsid w:val="00B02E55"/>
    <w:rsid w:val="00B036C1"/>
    <w:rsid w:val="00B53C35"/>
    <w:rsid w:val="00B5431F"/>
    <w:rsid w:val="00B626DF"/>
    <w:rsid w:val="00BF7FE0"/>
    <w:rsid w:val="00C41FDB"/>
    <w:rsid w:val="00C6708D"/>
    <w:rsid w:val="00C717EF"/>
    <w:rsid w:val="00C81104"/>
    <w:rsid w:val="00C96411"/>
    <w:rsid w:val="00CB5671"/>
    <w:rsid w:val="00CD4C18"/>
    <w:rsid w:val="00CF58B7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E23430"/>
    <w:rsid w:val="00E51920"/>
    <w:rsid w:val="00E64120"/>
    <w:rsid w:val="00E660A1"/>
    <w:rsid w:val="00EA3CCF"/>
    <w:rsid w:val="00EB7131"/>
    <w:rsid w:val="00F055F1"/>
    <w:rsid w:val="00F34CF0"/>
    <w:rsid w:val="00F610AF"/>
    <w:rsid w:val="00F63A40"/>
    <w:rsid w:val="00F80C14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cp:lastPrinted>2024-02-16T08:38:00Z</cp:lastPrinted>
  <dcterms:created xsi:type="dcterms:W3CDTF">2024-05-02T08:31:00Z</dcterms:created>
  <dcterms:modified xsi:type="dcterms:W3CDTF">2024-05-02T08:31:00Z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</Properties>
</file>