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2D1B" w14:textId="04C2E77E" w:rsidR="003B1C33" w:rsidRPr="00F566AA" w:rsidRDefault="00350089" w:rsidP="00EF698E">
      <w:pPr>
        <w:pStyle w:val="Title"/>
        <w:spacing w:line="360" w:lineRule="auto"/>
        <w:rPr>
          <w:rFonts w:cs="Arial"/>
          <w:sz w:val="20"/>
          <w:szCs w:val="20"/>
          <w:lang w:val="en-GB"/>
        </w:rPr>
      </w:pPr>
      <w:r w:rsidRPr="00F566AA">
        <w:rPr>
          <w:rFonts w:cs="Arial"/>
          <w:sz w:val="20"/>
          <w:szCs w:val="20"/>
          <w:lang w:val="en-GB"/>
        </w:rPr>
        <w:t xml:space="preserve">Joint appeal: </w:t>
      </w:r>
      <w:r w:rsidR="00B061BF" w:rsidRPr="00F566AA">
        <w:rPr>
          <w:rFonts w:cs="Arial"/>
          <w:sz w:val="20"/>
          <w:szCs w:val="20"/>
          <w:lang w:val="en-GB"/>
        </w:rPr>
        <w:t>T</w:t>
      </w:r>
      <w:r w:rsidRPr="00F566AA">
        <w:rPr>
          <w:rFonts w:cs="Arial"/>
          <w:sz w:val="20"/>
          <w:szCs w:val="20"/>
          <w:lang w:val="en-GB"/>
        </w:rPr>
        <w:t>he UK Breast Cancer Group</w:t>
      </w:r>
      <w:r w:rsidR="00B061BF" w:rsidRPr="00F566AA">
        <w:rPr>
          <w:rFonts w:cs="Arial"/>
          <w:sz w:val="20"/>
          <w:szCs w:val="20"/>
          <w:lang w:val="en-GB"/>
        </w:rPr>
        <w:t xml:space="preserve"> and Breast Cancer Now</w:t>
      </w:r>
      <w:r w:rsidRPr="00F566AA">
        <w:rPr>
          <w:rFonts w:cs="Arial"/>
          <w:sz w:val="20"/>
          <w:szCs w:val="20"/>
          <w:lang w:val="en-GB"/>
        </w:rPr>
        <w:t xml:space="preserve"> </w:t>
      </w:r>
    </w:p>
    <w:p w14:paraId="1B3E2B05" w14:textId="77777777" w:rsidR="00E9588A" w:rsidRPr="00F566AA" w:rsidRDefault="00E9588A" w:rsidP="00EF698E">
      <w:pPr>
        <w:pStyle w:val="Heading1"/>
        <w:spacing w:line="360" w:lineRule="auto"/>
        <w:rPr>
          <w:rFonts w:cs="Arial"/>
          <w:sz w:val="20"/>
          <w:szCs w:val="20"/>
        </w:rPr>
      </w:pPr>
    </w:p>
    <w:p w14:paraId="4DBDEBDB" w14:textId="77777777" w:rsidR="00E9588A" w:rsidRPr="00F566AA" w:rsidRDefault="00E9588A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</w:p>
    <w:p w14:paraId="0A0E0FB9" w14:textId="77777777" w:rsidR="00E9588A" w:rsidRPr="00F566AA" w:rsidRDefault="004A25A1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>Dr Mark Chakravarty</w:t>
      </w:r>
    </w:p>
    <w:p w14:paraId="587DD38B" w14:textId="77777777" w:rsidR="004A25A1" w:rsidRPr="00F566AA" w:rsidRDefault="004A25A1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 xml:space="preserve">Lead </w:t>
      </w:r>
      <w:r w:rsidR="00180B28" w:rsidRPr="00F566AA">
        <w:rPr>
          <w:rFonts w:cs="Arial"/>
          <w:sz w:val="20"/>
          <w:szCs w:val="20"/>
        </w:rPr>
        <w:t>n</w:t>
      </w:r>
      <w:r w:rsidRPr="00F566AA">
        <w:rPr>
          <w:rFonts w:cs="Arial"/>
          <w:sz w:val="20"/>
          <w:szCs w:val="20"/>
        </w:rPr>
        <w:t xml:space="preserve">on-executive director </w:t>
      </w:r>
      <w:r w:rsidR="00180B28" w:rsidRPr="00F566AA">
        <w:rPr>
          <w:rFonts w:cs="Arial"/>
          <w:sz w:val="20"/>
          <w:szCs w:val="20"/>
        </w:rPr>
        <w:t>for</w:t>
      </w:r>
      <w:r w:rsidRPr="00F566AA">
        <w:rPr>
          <w:rFonts w:cs="Arial"/>
          <w:sz w:val="20"/>
          <w:szCs w:val="20"/>
        </w:rPr>
        <w:t xml:space="preserve"> </w:t>
      </w:r>
      <w:proofErr w:type="gramStart"/>
      <w:r w:rsidRPr="00F566AA">
        <w:rPr>
          <w:rFonts w:cs="Arial"/>
          <w:sz w:val="20"/>
          <w:szCs w:val="20"/>
        </w:rPr>
        <w:t>appeals</w:t>
      </w:r>
      <w:proofErr w:type="gramEnd"/>
      <w:r w:rsidRPr="00F566AA">
        <w:rPr>
          <w:rFonts w:cs="Arial"/>
          <w:sz w:val="20"/>
          <w:szCs w:val="20"/>
        </w:rPr>
        <w:t xml:space="preserve"> </w:t>
      </w:r>
    </w:p>
    <w:p w14:paraId="6E296332" w14:textId="77777777" w:rsidR="00E9588A" w:rsidRPr="00F566AA" w:rsidRDefault="00E9588A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>National Institute for Health and C</w:t>
      </w:r>
      <w:r w:rsidR="00DA6179" w:rsidRPr="00F566AA">
        <w:rPr>
          <w:rFonts w:cs="Arial"/>
          <w:sz w:val="20"/>
          <w:szCs w:val="20"/>
        </w:rPr>
        <w:t>are</w:t>
      </w:r>
      <w:r w:rsidRPr="00F566AA">
        <w:rPr>
          <w:rFonts w:cs="Arial"/>
          <w:sz w:val="20"/>
          <w:szCs w:val="20"/>
        </w:rPr>
        <w:t xml:space="preserve"> Excellence</w:t>
      </w:r>
    </w:p>
    <w:p w14:paraId="44CF5DFD" w14:textId="77777777" w:rsidR="00E9588A" w:rsidRPr="00F566AA" w:rsidRDefault="00FB1BAF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>2</w:t>
      </w:r>
      <w:r w:rsidRPr="00F566AA">
        <w:rPr>
          <w:rFonts w:cs="Arial"/>
          <w:sz w:val="20"/>
          <w:szCs w:val="20"/>
          <w:vertAlign w:val="superscript"/>
        </w:rPr>
        <w:t>nd</w:t>
      </w:r>
      <w:r w:rsidRPr="00F566AA">
        <w:rPr>
          <w:rFonts w:cs="Arial"/>
          <w:sz w:val="20"/>
          <w:szCs w:val="20"/>
        </w:rPr>
        <w:t xml:space="preserve"> Floor</w:t>
      </w:r>
    </w:p>
    <w:p w14:paraId="6255913E" w14:textId="77777777" w:rsidR="00FB1BAF" w:rsidRPr="00F566AA" w:rsidRDefault="00FB1BAF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>2 Redman Place</w:t>
      </w:r>
    </w:p>
    <w:p w14:paraId="07B1EBAB" w14:textId="77777777" w:rsidR="00E9588A" w:rsidRDefault="00E9588A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 xml:space="preserve">London </w:t>
      </w:r>
      <w:r w:rsidR="00FB1BAF" w:rsidRPr="00F566AA">
        <w:rPr>
          <w:rFonts w:cs="Arial"/>
          <w:sz w:val="20"/>
          <w:szCs w:val="20"/>
        </w:rPr>
        <w:t>E20 1JQ</w:t>
      </w:r>
    </w:p>
    <w:p w14:paraId="37D2AC7D" w14:textId="77777777" w:rsidR="00BD6136" w:rsidRDefault="00BD6136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</w:p>
    <w:p w14:paraId="53B15CD9" w14:textId="2AFDA46D" w:rsidR="00BD6136" w:rsidRPr="00F566AA" w:rsidRDefault="00BD6136" w:rsidP="00EF698E">
      <w:pPr>
        <w:pStyle w:val="Paragraph"/>
        <w:numPr>
          <w:ilvl w:val="0"/>
          <w:numId w:val="0"/>
        </w:numPr>
        <w:spacing w:before="0" w:after="0" w:line="360" w:lineRule="auto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19</w:t>
      </w:r>
      <w:r w:rsidRPr="00BD6136"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March 2024</w:t>
      </w:r>
    </w:p>
    <w:p w14:paraId="4FAAA110" w14:textId="77777777" w:rsidR="00E9588A" w:rsidRPr="00F566AA" w:rsidRDefault="00E9588A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</w:p>
    <w:p w14:paraId="5FF1C784" w14:textId="77777777" w:rsidR="00E9588A" w:rsidRPr="00F566AA" w:rsidRDefault="00E9588A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 xml:space="preserve">Dear </w:t>
      </w:r>
      <w:r w:rsidR="004A25A1" w:rsidRPr="00F566AA">
        <w:rPr>
          <w:rFonts w:cs="Arial"/>
          <w:sz w:val="20"/>
          <w:szCs w:val="20"/>
        </w:rPr>
        <w:t>Dr Chakravarty</w:t>
      </w:r>
      <w:r w:rsidR="0098460E" w:rsidRPr="00F566AA">
        <w:rPr>
          <w:rFonts w:cs="Arial"/>
          <w:sz w:val="20"/>
          <w:szCs w:val="20"/>
        </w:rPr>
        <w:t>,</w:t>
      </w:r>
    </w:p>
    <w:p w14:paraId="63B3E9C8" w14:textId="271C187F" w:rsidR="000A6309" w:rsidRPr="00F566AA" w:rsidRDefault="000A6309" w:rsidP="00EF698E">
      <w:pPr>
        <w:pStyle w:val="Heading1"/>
        <w:shd w:val="clear" w:color="auto" w:fill="FBFAF8"/>
        <w:spacing w:line="360" w:lineRule="auto"/>
        <w:rPr>
          <w:rFonts w:cs="Arial"/>
          <w:color w:val="0E0E0E"/>
          <w:sz w:val="20"/>
          <w:szCs w:val="20"/>
          <w:lang w:val="en-GB"/>
        </w:rPr>
      </w:pPr>
      <w:r w:rsidRPr="00F566AA">
        <w:rPr>
          <w:rFonts w:cs="Arial"/>
          <w:color w:val="0E0E0E"/>
          <w:sz w:val="20"/>
          <w:szCs w:val="20"/>
        </w:rPr>
        <w:t xml:space="preserve">Trastuzumab </w:t>
      </w:r>
      <w:proofErr w:type="spellStart"/>
      <w:r w:rsidRPr="00F566AA">
        <w:rPr>
          <w:rFonts w:cs="Arial"/>
          <w:color w:val="0E0E0E"/>
          <w:sz w:val="20"/>
          <w:szCs w:val="20"/>
        </w:rPr>
        <w:t>deruxtecan</w:t>
      </w:r>
      <w:proofErr w:type="spellEnd"/>
      <w:r w:rsidRPr="00F566AA">
        <w:rPr>
          <w:rFonts w:cs="Arial"/>
          <w:color w:val="0E0E0E"/>
          <w:sz w:val="20"/>
          <w:szCs w:val="20"/>
        </w:rPr>
        <w:t xml:space="preserve"> for treating HER2-low metastatic or unresectable breast cancer after chemotherapy [ID3935</w:t>
      </w:r>
      <w:r w:rsidR="00B061BF" w:rsidRPr="00F566AA">
        <w:rPr>
          <w:rFonts w:cs="Arial"/>
          <w:color w:val="0E0E0E"/>
          <w:sz w:val="20"/>
          <w:szCs w:val="20"/>
          <w:lang w:val="en-GB"/>
        </w:rPr>
        <w:t xml:space="preserve"> T</w:t>
      </w:r>
      <w:r w:rsidR="005712CC" w:rsidRPr="00F566AA">
        <w:rPr>
          <w:rFonts w:cs="Arial"/>
          <w:color w:val="0E0E0E"/>
          <w:sz w:val="20"/>
          <w:szCs w:val="20"/>
        </w:rPr>
        <w:t>A10813</w:t>
      </w:r>
      <w:r w:rsidR="00B061BF" w:rsidRPr="00F566AA">
        <w:rPr>
          <w:rFonts w:cs="Arial"/>
          <w:color w:val="0E0E0E"/>
          <w:sz w:val="20"/>
          <w:szCs w:val="20"/>
          <w:lang w:val="en-GB"/>
        </w:rPr>
        <w:t>]</w:t>
      </w:r>
    </w:p>
    <w:p w14:paraId="3289CA2C" w14:textId="27E70ACE" w:rsidR="005C6D0E" w:rsidRDefault="00FD6DFB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 xml:space="preserve">The UK Breast Cancer Group </w:t>
      </w:r>
      <w:r w:rsidR="00EF698E">
        <w:rPr>
          <w:rFonts w:cs="Arial"/>
          <w:sz w:val="20"/>
          <w:szCs w:val="20"/>
        </w:rPr>
        <w:t xml:space="preserve">(UKBCG) </w:t>
      </w:r>
      <w:r w:rsidRPr="00F566AA">
        <w:rPr>
          <w:rFonts w:cs="Arial"/>
          <w:sz w:val="20"/>
          <w:szCs w:val="20"/>
        </w:rPr>
        <w:t xml:space="preserve">and Breast Cancer Now are appealing against </w:t>
      </w:r>
      <w:r w:rsidR="00A77BB8" w:rsidRPr="00F566AA">
        <w:rPr>
          <w:rFonts w:cs="Arial"/>
          <w:sz w:val="20"/>
          <w:szCs w:val="20"/>
        </w:rPr>
        <w:t>the final draft guidance</w:t>
      </w:r>
      <w:r w:rsidR="003A6467" w:rsidRPr="00F566AA">
        <w:rPr>
          <w:rFonts w:cs="Arial"/>
          <w:sz w:val="20"/>
          <w:szCs w:val="20"/>
        </w:rPr>
        <w:t xml:space="preserve"> highlighted above which was</w:t>
      </w:r>
      <w:r w:rsidR="00A77BB8" w:rsidRPr="00F566AA">
        <w:rPr>
          <w:rFonts w:cs="Arial"/>
          <w:sz w:val="20"/>
          <w:szCs w:val="20"/>
        </w:rPr>
        <w:t xml:space="preserve"> published on 5 March 2024</w:t>
      </w:r>
      <w:r w:rsidR="00552E4A" w:rsidRPr="00F566AA">
        <w:rPr>
          <w:rFonts w:cs="Arial"/>
          <w:sz w:val="20"/>
          <w:szCs w:val="20"/>
        </w:rPr>
        <w:t xml:space="preserve">. We </w:t>
      </w:r>
      <w:r w:rsidR="00A5191E" w:rsidRPr="00F566AA">
        <w:rPr>
          <w:rFonts w:cs="Arial"/>
          <w:sz w:val="20"/>
          <w:szCs w:val="20"/>
        </w:rPr>
        <w:t>were extremely disappointed by the decision to not recommend</w:t>
      </w:r>
      <w:r w:rsidR="003A6467" w:rsidRPr="00F566AA">
        <w:rPr>
          <w:rFonts w:cs="Arial"/>
          <w:sz w:val="20"/>
          <w:szCs w:val="20"/>
        </w:rPr>
        <w:t xml:space="preserve"> </w:t>
      </w:r>
      <w:r w:rsidR="00BD6136">
        <w:rPr>
          <w:rFonts w:cs="Arial"/>
          <w:sz w:val="20"/>
          <w:szCs w:val="20"/>
        </w:rPr>
        <w:t xml:space="preserve">life-extending treatment </w:t>
      </w:r>
      <w:r w:rsidR="003A6467" w:rsidRPr="00F566AA">
        <w:rPr>
          <w:rFonts w:cs="Arial"/>
          <w:sz w:val="20"/>
          <w:szCs w:val="20"/>
        </w:rPr>
        <w:t xml:space="preserve">trastuzumab </w:t>
      </w:r>
      <w:proofErr w:type="spellStart"/>
      <w:r w:rsidR="003A6467" w:rsidRPr="00F566AA">
        <w:rPr>
          <w:rFonts w:cs="Arial"/>
          <w:sz w:val="20"/>
          <w:szCs w:val="20"/>
        </w:rPr>
        <w:t>deruxtecan</w:t>
      </w:r>
      <w:proofErr w:type="spellEnd"/>
      <w:r w:rsidR="003A6467" w:rsidRPr="00F566AA">
        <w:rPr>
          <w:rFonts w:cs="Arial"/>
          <w:sz w:val="20"/>
          <w:szCs w:val="20"/>
        </w:rPr>
        <w:t xml:space="preserve"> in the HER2-low metastatic breast cancer setting.</w:t>
      </w:r>
    </w:p>
    <w:p w14:paraId="71E11C7F" w14:textId="77777777" w:rsidR="005C6D0E" w:rsidRDefault="005C6D0E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</w:p>
    <w:p w14:paraId="4126D043" w14:textId="523A3F2F" w:rsidR="00180B28" w:rsidRPr="00F566AA" w:rsidRDefault="005C6D0E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 just two weeks since the NICE decision was announced 140,000 people have signed Breast Cancer Now’s </w:t>
      </w:r>
      <w:hyperlink r:id="rId7" w:history="1">
        <w:proofErr w:type="spellStart"/>
        <w:r w:rsidRPr="005C6D0E">
          <w:rPr>
            <w:rStyle w:val="Hyperlink"/>
            <w:rFonts w:cs="Arial"/>
            <w:sz w:val="20"/>
            <w:szCs w:val="20"/>
          </w:rPr>
          <w:t>Enhertu</w:t>
        </w:r>
        <w:proofErr w:type="spellEnd"/>
        <w:r w:rsidRPr="005C6D0E">
          <w:rPr>
            <w:rStyle w:val="Hyperlink"/>
            <w:rFonts w:cs="Arial"/>
            <w:sz w:val="20"/>
            <w:szCs w:val="20"/>
          </w:rPr>
          <w:t xml:space="preserve"> Emergency petition</w:t>
        </w:r>
      </w:hyperlink>
      <w:r>
        <w:rPr>
          <w:rFonts w:cs="Arial"/>
          <w:sz w:val="20"/>
          <w:szCs w:val="20"/>
        </w:rPr>
        <w:t xml:space="preserve"> showing the strength of feeling regarding this decision. </w:t>
      </w:r>
    </w:p>
    <w:p w14:paraId="19D03AD9" w14:textId="77777777" w:rsidR="0019793E" w:rsidRPr="00F566AA" w:rsidRDefault="0019793E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</w:p>
    <w:p w14:paraId="5B4A4D8F" w14:textId="6B7E2BAE" w:rsidR="00BD6136" w:rsidRPr="00F566AA" w:rsidRDefault="003A6467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 xml:space="preserve">Having reviewed the </w:t>
      </w:r>
      <w:r w:rsidR="0019793E" w:rsidRPr="00F566AA">
        <w:rPr>
          <w:rFonts w:cs="Arial"/>
          <w:sz w:val="20"/>
          <w:szCs w:val="20"/>
        </w:rPr>
        <w:t xml:space="preserve">draft guidance committee papers in detail, our view as the UK Breast Cancer Group representing breast oncologists and Breast Cancer Now the UK’s leading breast cancer charity is that we </w:t>
      </w:r>
      <w:r w:rsidR="00D67C87" w:rsidRPr="00F566AA">
        <w:rPr>
          <w:rFonts w:cs="Arial"/>
          <w:sz w:val="20"/>
          <w:szCs w:val="20"/>
        </w:rPr>
        <w:t>will be ap</w:t>
      </w:r>
      <w:r w:rsidR="0019793E" w:rsidRPr="00F566AA">
        <w:rPr>
          <w:rFonts w:cs="Arial"/>
          <w:sz w:val="20"/>
          <w:szCs w:val="20"/>
        </w:rPr>
        <w:t>peal</w:t>
      </w:r>
      <w:r w:rsidR="00D67C87" w:rsidRPr="00F566AA">
        <w:rPr>
          <w:rFonts w:cs="Arial"/>
          <w:sz w:val="20"/>
          <w:szCs w:val="20"/>
        </w:rPr>
        <w:t>ing</w:t>
      </w:r>
      <w:r w:rsidR="0019793E" w:rsidRPr="00F566AA">
        <w:rPr>
          <w:rFonts w:cs="Arial"/>
          <w:sz w:val="20"/>
          <w:szCs w:val="20"/>
        </w:rPr>
        <w:t xml:space="preserve"> on Ground 2: the recommend</w:t>
      </w:r>
      <w:r w:rsidR="00BD6136">
        <w:rPr>
          <w:rFonts w:cs="Arial"/>
          <w:sz w:val="20"/>
          <w:szCs w:val="20"/>
        </w:rPr>
        <w:t>ation</w:t>
      </w:r>
      <w:r w:rsidR="0019793E" w:rsidRPr="00F566AA">
        <w:rPr>
          <w:rFonts w:cs="Arial"/>
          <w:sz w:val="20"/>
          <w:szCs w:val="20"/>
        </w:rPr>
        <w:t xml:space="preserve"> is unreasonable </w:t>
      </w:r>
      <w:r w:rsidR="00BB13D3" w:rsidRPr="00F566AA">
        <w:rPr>
          <w:rFonts w:cs="Arial"/>
          <w:sz w:val="20"/>
          <w:szCs w:val="20"/>
        </w:rPr>
        <w:t xml:space="preserve">in the light of the evidence submitted to NICE. </w:t>
      </w:r>
    </w:p>
    <w:p w14:paraId="423DCF4F" w14:textId="7FAAA011" w:rsidR="00BB13D3" w:rsidRPr="00F566AA" w:rsidRDefault="00BB13D3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</w:p>
    <w:p w14:paraId="6CC50B5A" w14:textId="059D3F08" w:rsidR="0058129B" w:rsidRPr="00F566AA" w:rsidRDefault="00BD6136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</w:t>
      </w:r>
      <w:r w:rsidR="00C2334B" w:rsidRPr="00F566AA">
        <w:rPr>
          <w:rFonts w:cs="Arial"/>
          <w:sz w:val="20"/>
          <w:szCs w:val="20"/>
        </w:rPr>
        <w:t xml:space="preserve">e would also like to put </w:t>
      </w:r>
      <w:r>
        <w:rPr>
          <w:rFonts w:cs="Arial"/>
          <w:sz w:val="20"/>
          <w:szCs w:val="20"/>
        </w:rPr>
        <w:t>in writing</w:t>
      </w:r>
      <w:r w:rsidR="00C2334B" w:rsidRPr="00F566AA">
        <w:rPr>
          <w:rFonts w:cs="Arial"/>
          <w:sz w:val="20"/>
          <w:szCs w:val="20"/>
        </w:rPr>
        <w:t xml:space="preserve"> our </w:t>
      </w:r>
      <w:r w:rsidR="0058129B" w:rsidRPr="00F566AA">
        <w:rPr>
          <w:rFonts w:cs="Arial"/>
          <w:sz w:val="20"/>
          <w:szCs w:val="20"/>
        </w:rPr>
        <w:t xml:space="preserve">significant </w:t>
      </w:r>
      <w:r w:rsidR="00C2334B" w:rsidRPr="00F566AA">
        <w:rPr>
          <w:rFonts w:cs="Arial"/>
          <w:sz w:val="20"/>
          <w:szCs w:val="20"/>
        </w:rPr>
        <w:t>concern</w:t>
      </w:r>
      <w:r w:rsidR="0058129B" w:rsidRPr="00F566AA">
        <w:rPr>
          <w:rFonts w:cs="Arial"/>
          <w:sz w:val="20"/>
          <w:szCs w:val="20"/>
        </w:rPr>
        <w:t>s</w:t>
      </w:r>
      <w:r w:rsidR="00C2334B" w:rsidRPr="00F566AA">
        <w:rPr>
          <w:rFonts w:cs="Arial"/>
          <w:sz w:val="20"/>
          <w:szCs w:val="20"/>
        </w:rPr>
        <w:t xml:space="preserve"> regarding the application of the severity modifier. Whilst we recognise </w:t>
      </w:r>
      <w:r w:rsidR="000E3981" w:rsidRPr="00F566AA">
        <w:rPr>
          <w:rFonts w:cs="Arial"/>
          <w:sz w:val="20"/>
          <w:szCs w:val="20"/>
        </w:rPr>
        <w:t xml:space="preserve">this is not an appeal point due to its current application being set out within the </w:t>
      </w:r>
      <w:r w:rsidR="007E159B" w:rsidRPr="00F566AA">
        <w:rPr>
          <w:rFonts w:cs="Arial"/>
          <w:sz w:val="20"/>
          <w:szCs w:val="20"/>
        </w:rPr>
        <w:t xml:space="preserve">‘2022 </w:t>
      </w:r>
      <w:r w:rsidR="000E3981" w:rsidRPr="00F566AA">
        <w:rPr>
          <w:rFonts w:cs="Arial"/>
          <w:sz w:val="20"/>
          <w:szCs w:val="20"/>
        </w:rPr>
        <w:t xml:space="preserve">NICE </w:t>
      </w:r>
      <w:r w:rsidR="007E159B" w:rsidRPr="00F566AA">
        <w:rPr>
          <w:rFonts w:cs="Arial"/>
          <w:sz w:val="20"/>
          <w:szCs w:val="20"/>
        </w:rPr>
        <w:t>health technology evaluations: the manual’</w:t>
      </w:r>
      <w:r w:rsidR="00B55923" w:rsidRPr="00F566AA">
        <w:rPr>
          <w:rFonts w:cs="Arial"/>
          <w:sz w:val="20"/>
          <w:szCs w:val="20"/>
        </w:rPr>
        <w:t xml:space="preserve">, we remain concerned about the impact it has had on this appraisal and may potentially have on other new drugs licensed in the metastatic breast </w:t>
      </w:r>
      <w:r w:rsidR="00F63C64" w:rsidRPr="00F566AA">
        <w:rPr>
          <w:rFonts w:cs="Arial"/>
          <w:sz w:val="20"/>
          <w:szCs w:val="20"/>
        </w:rPr>
        <w:t xml:space="preserve">cancer setting. </w:t>
      </w:r>
      <w:r w:rsidR="000C742B" w:rsidRPr="00F566AA">
        <w:rPr>
          <w:rFonts w:cs="Arial"/>
          <w:sz w:val="20"/>
          <w:szCs w:val="20"/>
        </w:rPr>
        <w:t xml:space="preserve">Previously, trastuzumab </w:t>
      </w:r>
      <w:proofErr w:type="spellStart"/>
      <w:r w:rsidR="000C742B" w:rsidRPr="00F566AA">
        <w:rPr>
          <w:rFonts w:cs="Arial"/>
          <w:sz w:val="20"/>
          <w:szCs w:val="20"/>
        </w:rPr>
        <w:t>deruxtecan</w:t>
      </w:r>
      <w:proofErr w:type="spellEnd"/>
      <w:r w:rsidR="000C742B" w:rsidRPr="00F566AA">
        <w:rPr>
          <w:rFonts w:cs="Arial"/>
          <w:sz w:val="20"/>
          <w:szCs w:val="20"/>
        </w:rPr>
        <w:t xml:space="preserve"> would have </w:t>
      </w:r>
      <w:r w:rsidR="001D0FE7" w:rsidRPr="00F566AA">
        <w:rPr>
          <w:rFonts w:cs="Arial"/>
          <w:sz w:val="20"/>
          <w:szCs w:val="20"/>
        </w:rPr>
        <w:t>met</w:t>
      </w:r>
      <w:r w:rsidR="005C6D0E">
        <w:rPr>
          <w:rFonts w:cs="Arial"/>
          <w:sz w:val="20"/>
          <w:szCs w:val="20"/>
        </w:rPr>
        <w:t xml:space="preserve"> the</w:t>
      </w:r>
      <w:r w:rsidR="001D0FE7" w:rsidRPr="00F566AA">
        <w:rPr>
          <w:rFonts w:cs="Arial"/>
          <w:sz w:val="20"/>
          <w:szCs w:val="20"/>
        </w:rPr>
        <w:t xml:space="preserve"> end-of-life criteri</w:t>
      </w:r>
      <w:r w:rsidR="0047011C" w:rsidRPr="00F566AA">
        <w:rPr>
          <w:rFonts w:cs="Arial"/>
          <w:sz w:val="20"/>
          <w:szCs w:val="20"/>
        </w:rPr>
        <w:t>a and we are concerned that the new severity modifier does not recognise the severity of a condition such as incurable metastatic breast cancer</w:t>
      </w:r>
      <w:r w:rsidR="00132BC1" w:rsidRPr="00F566AA">
        <w:rPr>
          <w:rFonts w:cs="Arial"/>
          <w:sz w:val="20"/>
          <w:szCs w:val="20"/>
        </w:rPr>
        <w:t>.</w:t>
      </w:r>
      <w:r w:rsidR="00880F93" w:rsidRPr="00F566AA">
        <w:rPr>
          <w:rFonts w:cs="Arial"/>
          <w:sz w:val="20"/>
          <w:szCs w:val="20"/>
        </w:rPr>
        <w:t xml:space="preserve"> </w:t>
      </w:r>
    </w:p>
    <w:p w14:paraId="728D2C07" w14:textId="77777777" w:rsidR="0058129B" w:rsidRPr="00F566AA" w:rsidRDefault="0058129B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</w:p>
    <w:p w14:paraId="26166B28" w14:textId="2A6AC61F" w:rsidR="00FE4C4D" w:rsidRPr="00F566AA" w:rsidRDefault="00880F93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lastRenderedPageBreak/>
        <w:t>Whilst we recognise the different methods and processes used by NICE and the Scottish Medicines Consortium</w:t>
      </w:r>
      <w:r w:rsidR="0058129B" w:rsidRPr="00F566AA">
        <w:rPr>
          <w:rFonts w:cs="Arial"/>
          <w:sz w:val="20"/>
          <w:szCs w:val="20"/>
        </w:rPr>
        <w:t xml:space="preserve"> (SMC)</w:t>
      </w:r>
      <w:r w:rsidRPr="00F566AA">
        <w:rPr>
          <w:rFonts w:cs="Arial"/>
          <w:sz w:val="20"/>
          <w:szCs w:val="20"/>
        </w:rPr>
        <w:t xml:space="preserve">, the fact remains that this treatment was able to </w:t>
      </w:r>
      <w:proofErr w:type="gramStart"/>
      <w:r w:rsidR="0058129B" w:rsidRPr="00F566AA">
        <w:rPr>
          <w:rFonts w:cs="Arial"/>
          <w:sz w:val="20"/>
          <w:szCs w:val="20"/>
        </w:rPr>
        <w:t>approved</w:t>
      </w:r>
      <w:proofErr w:type="gramEnd"/>
      <w:r w:rsidR="0058129B" w:rsidRPr="00F566AA">
        <w:rPr>
          <w:rFonts w:cs="Arial"/>
          <w:sz w:val="20"/>
          <w:szCs w:val="20"/>
        </w:rPr>
        <w:t xml:space="preserve"> </w:t>
      </w:r>
      <w:r w:rsidR="005C6D0E">
        <w:rPr>
          <w:rFonts w:cs="Arial"/>
          <w:sz w:val="20"/>
          <w:szCs w:val="20"/>
        </w:rPr>
        <w:t xml:space="preserve">and seen as cost-effective </w:t>
      </w:r>
      <w:r w:rsidR="0058129B" w:rsidRPr="00F566AA">
        <w:rPr>
          <w:rFonts w:cs="Arial"/>
          <w:sz w:val="20"/>
          <w:szCs w:val="20"/>
        </w:rPr>
        <w:t>in Scotland in December 2023.</w:t>
      </w:r>
      <w:r w:rsidR="00132BC1" w:rsidRPr="00F566AA">
        <w:rPr>
          <w:rFonts w:cs="Arial"/>
          <w:sz w:val="20"/>
          <w:szCs w:val="20"/>
        </w:rPr>
        <w:t xml:space="preserve"> It is critical that NICE carry out an urgent review of the severity modifier and its application</w:t>
      </w:r>
      <w:r w:rsidR="0058129B" w:rsidRPr="00F566AA">
        <w:rPr>
          <w:rFonts w:cs="Arial"/>
          <w:sz w:val="20"/>
          <w:szCs w:val="20"/>
        </w:rPr>
        <w:t xml:space="preserve">. </w:t>
      </w:r>
    </w:p>
    <w:p w14:paraId="03AAD226" w14:textId="47EED9EB" w:rsidR="0053083A" w:rsidRPr="005C6D0E" w:rsidRDefault="0053083A" w:rsidP="00EF698E">
      <w:pPr>
        <w:pStyle w:val="Heading2"/>
        <w:spacing w:line="360" w:lineRule="auto"/>
        <w:rPr>
          <w:rFonts w:cs="Arial"/>
          <w:i w:val="0"/>
          <w:iCs w:val="0"/>
          <w:sz w:val="20"/>
          <w:szCs w:val="20"/>
          <w:lang w:val="en-GB"/>
        </w:rPr>
      </w:pPr>
      <w:r w:rsidRPr="005C6D0E">
        <w:rPr>
          <w:rFonts w:cs="Arial"/>
          <w:i w:val="0"/>
          <w:iCs w:val="0"/>
          <w:sz w:val="20"/>
          <w:szCs w:val="20"/>
        </w:rPr>
        <w:t xml:space="preserve">Ground 2: </w:t>
      </w:r>
      <w:bookmarkStart w:id="0" w:name="_Hlk97737736"/>
      <w:r w:rsidR="008767C6" w:rsidRPr="005C6D0E">
        <w:rPr>
          <w:rFonts w:cs="Arial"/>
          <w:i w:val="0"/>
          <w:iCs w:val="0"/>
          <w:sz w:val="20"/>
          <w:szCs w:val="20"/>
        </w:rPr>
        <w:t>The recommendation is unreasonable in the light of the evidence submitted to NICE</w:t>
      </w:r>
      <w:bookmarkEnd w:id="0"/>
      <w:r w:rsidR="001C3FA6" w:rsidRPr="005C6D0E">
        <w:rPr>
          <w:rFonts w:cs="Arial"/>
          <w:i w:val="0"/>
          <w:iCs w:val="0"/>
          <w:sz w:val="20"/>
          <w:szCs w:val="20"/>
          <w:lang w:val="en-GB"/>
        </w:rPr>
        <w:t xml:space="preserve"> concerning overall survival extrapolation </w:t>
      </w:r>
    </w:p>
    <w:p w14:paraId="4B4CAB89" w14:textId="77777777" w:rsidR="0053083A" w:rsidRPr="00F566AA" w:rsidRDefault="0053083A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sz w:val="20"/>
          <w:szCs w:val="20"/>
        </w:rPr>
      </w:pPr>
    </w:p>
    <w:p w14:paraId="6875AEDA" w14:textId="173E2245" w:rsidR="005C6D0E" w:rsidRPr="005C6D0E" w:rsidRDefault="002E28BB" w:rsidP="00EF698E">
      <w:pPr>
        <w:spacing w:line="360" w:lineRule="auto"/>
        <w:rPr>
          <w:rFonts w:ascii="Arial" w:hAnsi="Arial" w:cs="Arial"/>
          <w:sz w:val="20"/>
          <w:szCs w:val="20"/>
        </w:rPr>
      </w:pPr>
      <w:r w:rsidRPr="005C6D0E">
        <w:rPr>
          <w:rFonts w:ascii="Arial" w:hAnsi="Arial" w:cs="Arial"/>
          <w:sz w:val="20"/>
          <w:szCs w:val="20"/>
        </w:rPr>
        <w:t>The survival data extrapolation is an imprecise science and clinical experts can only suggest plausibility.</w:t>
      </w:r>
      <w:r w:rsidR="005C6D0E" w:rsidRPr="005C6D0E">
        <w:rPr>
          <w:rFonts w:ascii="Arial" w:hAnsi="Arial" w:cs="Arial"/>
          <w:sz w:val="20"/>
          <w:szCs w:val="20"/>
        </w:rPr>
        <w:t xml:space="preserve"> In the final draft guidance, it is noted that the company provided clinically plausible long-term estimates that were aligned with clinical opinion and </w:t>
      </w:r>
      <w:proofErr w:type="gramStart"/>
      <w:r w:rsidR="005C6D0E" w:rsidRPr="005C6D0E">
        <w:rPr>
          <w:rFonts w:ascii="Arial" w:hAnsi="Arial" w:cs="Arial"/>
          <w:sz w:val="20"/>
          <w:szCs w:val="20"/>
        </w:rPr>
        <w:t>similar to</w:t>
      </w:r>
      <w:proofErr w:type="gramEnd"/>
      <w:r w:rsidR="005C6D0E" w:rsidRPr="005C6D0E">
        <w:rPr>
          <w:rFonts w:ascii="Arial" w:hAnsi="Arial" w:cs="Arial"/>
          <w:sz w:val="20"/>
          <w:szCs w:val="20"/>
        </w:rPr>
        <w:t xml:space="preserve"> those observed in the real-world Flatiron study. The UKBCG concur with the company view regarding clinical fit and that Flatiron data is the best real world estimates we have</w:t>
      </w:r>
      <w:r w:rsidR="004918AC">
        <w:rPr>
          <w:rFonts w:ascii="Arial" w:hAnsi="Arial" w:cs="Arial"/>
          <w:sz w:val="20"/>
          <w:szCs w:val="20"/>
        </w:rPr>
        <w:t xml:space="preserve"> and should be used to inform decision-making</w:t>
      </w:r>
      <w:r w:rsidR="005C6D0E" w:rsidRPr="005C6D0E">
        <w:rPr>
          <w:rFonts w:ascii="Arial" w:hAnsi="Arial" w:cs="Arial"/>
          <w:sz w:val="20"/>
          <w:szCs w:val="20"/>
        </w:rPr>
        <w:t xml:space="preserve">. </w:t>
      </w:r>
      <w:r w:rsidR="00EF698E" w:rsidRPr="005C6D0E">
        <w:rPr>
          <w:rFonts w:ascii="Arial" w:hAnsi="Arial" w:cs="Arial"/>
          <w:sz w:val="20"/>
          <w:szCs w:val="20"/>
        </w:rPr>
        <w:t>Therefore,</w:t>
      </w:r>
      <w:r w:rsidR="005C6D0E" w:rsidRPr="005C6D0E">
        <w:rPr>
          <w:rFonts w:ascii="Arial" w:hAnsi="Arial" w:cs="Arial"/>
          <w:sz w:val="20"/>
          <w:szCs w:val="20"/>
        </w:rPr>
        <w:t xml:space="preserve"> we feel this remains a contested point that needs further exploration and suggest this is re-looked at. </w:t>
      </w:r>
    </w:p>
    <w:p w14:paraId="1FDABC1F" w14:textId="77777777" w:rsidR="0023744F" w:rsidRDefault="005C6D0E" w:rsidP="0023744F">
      <w:pPr>
        <w:spacing w:line="360" w:lineRule="auto"/>
        <w:rPr>
          <w:rFonts w:ascii="Arial" w:hAnsi="Arial" w:cs="Arial"/>
          <w:sz w:val="20"/>
          <w:szCs w:val="20"/>
        </w:rPr>
      </w:pPr>
      <w:r w:rsidRPr="005C6D0E">
        <w:rPr>
          <w:rFonts w:ascii="Arial" w:hAnsi="Arial" w:cs="Arial"/>
          <w:sz w:val="20"/>
          <w:szCs w:val="20"/>
        </w:rPr>
        <w:t> </w:t>
      </w:r>
    </w:p>
    <w:p w14:paraId="21E9CBA4" w14:textId="2D93F2EA" w:rsidR="008247CE" w:rsidRDefault="00EF698E" w:rsidP="0023744F">
      <w:pPr>
        <w:spacing w:line="360" w:lineRule="auto"/>
        <w:rPr>
          <w:rFonts w:ascii="Arial" w:hAnsi="Arial" w:cs="Arial"/>
          <w:sz w:val="20"/>
          <w:szCs w:val="20"/>
        </w:rPr>
      </w:pPr>
      <w:r w:rsidRPr="005C6D0E">
        <w:rPr>
          <w:rFonts w:ascii="Arial" w:hAnsi="Arial" w:cs="Arial"/>
          <w:sz w:val="20"/>
          <w:szCs w:val="20"/>
        </w:rPr>
        <w:t xml:space="preserve">We recognise that both log logistics and gamma are plausible overall survival </w:t>
      </w:r>
      <w:proofErr w:type="gramStart"/>
      <w:r w:rsidRPr="005C6D0E">
        <w:rPr>
          <w:rFonts w:ascii="Arial" w:hAnsi="Arial" w:cs="Arial"/>
          <w:sz w:val="20"/>
          <w:szCs w:val="20"/>
        </w:rPr>
        <w:t>extrapolations</w:t>
      </w:r>
      <w:proofErr w:type="gramEnd"/>
      <w:r w:rsidRPr="005C6D0E">
        <w:rPr>
          <w:rFonts w:ascii="Arial" w:hAnsi="Arial" w:cs="Arial"/>
          <w:sz w:val="20"/>
          <w:szCs w:val="20"/>
        </w:rPr>
        <w:t xml:space="preserve"> but we believe log logistic is clinically preferable</w:t>
      </w:r>
      <w:r w:rsidR="00DC43FE">
        <w:rPr>
          <w:rFonts w:ascii="Arial" w:hAnsi="Arial" w:cs="Arial"/>
          <w:sz w:val="20"/>
          <w:szCs w:val="20"/>
        </w:rPr>
        <w:t xml:space="preserve"> and is the appropriate one to use in this appraisal</w:t>
      </w:r>
      <w:r w:rsidRPr="005C6D0E">
        <w:rPr>
          <w:rFonts w:ascii="Arial" w:hAnsi="Arial" w:cs="Arial"/>
          <w:sz w:val="20"/>
          <w:szCs w:val="20"/>
        </w:rPr>
        <w:t>.</w:t>
      </w:r>
      <w:r w:rsidR="002E28BB" w:rsidRPr="005C6D0E">
        <w:rPr>
          <w:rFonts w:ascii="Arial" w:hAnsi="Arial" w:cs="Arial"/>
          <w:sz w:val="20"/>
          <w:szCs w:val="20"/>
        </w:rPr>
        <w:t xml:space="preserve"> We </w:t>
      </w:r>
      <w:r>
        <w:rPr>
          <w:rFonts w:ascii="Arial" w:hAnsi="Arial" w:cs="Arial"/>
          <w:sz w:val="20"/>
          <w:szCs w:val="20"/>
        </w:rPr>
        <w:t>would welcome clarity on the</w:t>
      </w:r>
      <w:r w:rsidR="002E28BB" w:rsidRPr="005C6D0E">
        <w:rPr>
          <w:rFonts w:ascii="Arial" w:hAnsi="Arial" w:cs="Arial"/>
          <w:sz w:val="20"/>
          <w:szCs w:val="20"/>
        </w:rPr>
        <w:t xml:space="preserve"> scientific rationale to suggest different model fits for TPC and trastuzumab </w:t>
      </w:r>
      <w:proofErr w:type="spellStart"/>
      <w:r w:rsidR="002E28BB" w:rsidRPr="005C6D0E">
        <w:rPr>
          <w:rFonts w:ascii="Arial" w:hAnsi="Arial" w:cs="Arial"/>
          <w:sz w:val="20"/>
          <w:szCs w:val="20"/>
        </w:rPr>
        <w:t>deruxtecan</w:t>
      </w:r>
      <w:proofErr w:type="spellEnd"/>
      <w:r>
        <w:rPr>
          <w:rFonts w:ascii="Arial" w:hAnsi="Arial" w:cs="Arial"/>
          <w:sz w:val="20"/>
          <w:szCs w:val="20"/>
        </w:rPr>
        <w:t xml:space="preserve"> in this </w:t>
      </w:r>
      <w:proofErr w:type="gramStart"/>
      <w:r>
        <w:rPr>
          <w:rFonts w:ascii="Arial" w:hAnsi="Arial" w:cs="Arial"/>
          <w:sz w:val="20"/>
          <w:szCs w:val="20"/>
        </w:rPr>
        <w:t>particular case</w:t>
      </w:r>
      <w:proofErr w:type="gramEnd"/>
      <w:r w:rsidR="002E28BB" w:rsidRPr="005C6D0E">
        <w:rPr>
          <w:rFonts w:ascii="Arial" w:hAnsi="Arial" w:cs="Arial"/>
          <w:sz w:val="20"/>
          <w:szCs w:val="20"/>
        </w:rPr>
        <w:t xml:space="preserve">. </w:t>
      </w:r>
    </w:p>
    <w:p w14:paraId="4BEC6055" w14:textId="77777777" w:rsidR="0023744F" w:rsidRPr="005C6D0E" w:rsidRDefault="0023744F" w:rsidP="0023744F">
      <w:pPr>
        <w:spacing w:line="360" w:lineRule="auto"/>
        <w:rPr>
          <w:rFonts w:ascii="Arial" w:hAnsi="Arial" w:cs="Arial"/>
          <w:sz w:val="20"/>
          <w:szCs w:val="20"/>
        </w:rPr>
      </w:pPr>
    </w:p>
    <w:p w14:paraId="0FBFC823" w14:textId="3710FFE8" w:rsidR="002E28BB" w:rsidRPr="005C6D0E" w:rsidRDefault="002E28BB" w:rsidP="00EF698E">
      <w:pPr>
        <w:spacing w:after="160" w:line="360" w:lineRule="auto"/>
        <w:rPr>
          <w:rFonts w:ascii="Arial" w:hAnsi="Arial" w:cs="Arial"/>
          <w:sz w:val="20"/>
          <w:szCs w:val="20"/>
        </w:rPr>
      </w:pPr>
      <w:r w:rsidRPr="005C6D0E">
        <w:rPr>
          <w:rFonts w:ascii="Arial" w:hAnsi="Arial" w:cs="Arial"/>
          <w:sz w:val="20"/>
          <w:szCs w:val="20"/>
        </w:rPr>
        <w:t>The clinical expert</w:t>
      </w:r>
      <w:r w:rsidR="00E04363" w:rsidRPr="005C6D0E">
        <w:rPr>
          <w:rFonts w:ascii="Arial" w:hAnsi="Arial" w:cs="Arial"/>
          <w:sz w:val="20"/>
          <w:szCs w:val="20"/>
        </w:rPr>
        <w:t xml:space="preserve"> during the NICE committee</w:t>
      </w:r>
      <w:r w:rsidRPr="005C6D0E">
        <w:rPr>
          <w:rFonts w:ascii="Arial" w:hAnsi="Arial" w:cs="Arial"/>
          <w:sz w:val="20"/>
          <w:szCs w:val="20"/>
        </w:rPr>
        <w:t xml:space="preserve"> suggested use of Flatiron data which was not supported by the committee. </w:t>
      </w:r>
      <w:r w:rsidR="000139EF">
        <w:rPr>
          <w:rFonts w:ascii="Arial" w:hAnsi="Arial" w:cs="Arial"/>
          <w:sz w:val="20"/>
          <w:szCs w:val="20"/>
        </w:rPr>
        <w:t>NICE</w:t>
      </w:r>
      <w:r w:rsidR="009660C0">
        <w:rPr>
          <w:rFonts w:ascii="Arial" w:hAnsi="Arial" w:cs="Arial"/>
          <w:sz w:val="20"/>
          <w:szCs w:val="20"/>
        </w:rPr>
        <w:t>’s strategy</w:t>
      </w:r>
      <w:r w:rsidR="00F21E06">
        <w:rPr>
          <w:rFonts w:ascii="Arial" w:hAnsi="Arial" w:cs="Arial"/>
          <w:sz w:val="20"/>
          <w:szCs w:val="20"/>
        </w:rPr>
        <w:t xml:space="preserve"> 2021-2026</w:t>
      </w:r>
      <w:r w:rsidR="009660C0">
        <w:rPr>
          <w:rFonts w:ascii="Arial" w:hAnsi="Arial" w:cs="Arial"/>
          <w:sz w:val="20"/>
          <w:szCs w:val="20"/>
        </w:rPr>
        <w:t xml:space="preserve"> </w:t>
      </w:r>
      <w:r w:rsidR="00F21E06">
        <w:rPr>
          <w:rFonts w:ascii="Arial" w:hAnsi="Arial" w:cs="Arial"/>
          <w:sz w:val="20"/>
          <w:szCs w:val="20"/>
        </w:rPr>
        <w:t xml:space="preserve">sets out that it wants to use </w:t>
      </w:r>
      <w:r w:rsidR="009660C0">
        <w:rPr>
          <w:rFonts w:ascii="Arial" w:hAnsi="Arial" w:cs="Arial"/>
          <w:sz w:val="20"/>
          <w:szCs w:val="20"/>
        </w:rPr>
        <w:t>real-world data to resolve gaps in knowledge</w:t>
      </w:r>
      <w:r w:rsidR="00F21E06">
        <w:rPr>
          <w:rFonts w:ascii="Arial" w:hAnsi="Arial" w:cs="Arial"/>
          <w:sz w:val="20"/>
          <w:szCs w:val="20"/>
        </w:rPr>
        <w:t xml:space="preserve"> </w:t>
      </w:r>
      <w:r w:rsidR="00F21E06" w:rsidRPr="00F21E06">
        <w:rPr>
          <w:rFonts w:ascii="Arial" w:hAnsi="Arial" w:cs="Arial"/>
          <w:sz w:val="20"/>
          <w:szCs w:val="20"/>
        </w:rPr>
        <w:t>drive forward access to innovations for patients.</w:t>
      </w:r>
      <w:r w:rsidR="009660C0">
        <w:rPr>
          <w:rFonts w:ascii="Arial" w:hAnsi="Arial" w:cs="Arial"/>
          <w:sz w:val="20"/>
          <w:szCs w:val="20"/>
        </w:rPr>
        <w:t xml:space="preserve"> </w:t>
      </w:r>
      <w:r w:rsidR="00625606">
        <w:rPr>
          <w:rFonts w:ascii="Arial" w:hAnsi="Arial" w:cs="Arial"/>
          <w:sz w:val="20"/>
          <w:szCs w:val="20"/>
        </w:rPr>
        <w:t xml:space="preserve">Given </w:t>
      </w:r>
      <w:r w:rsidR="009660C0">
        <w:rPr>
          <w:rFonts w:ascii="Arial" w:hAnsi="Arial" w:cs="Arial"/>
          <w:sz w:val="20"/>
          <w:szCs w:val="20"/>
        </w:rPr>
        <w:t>the uncertainty in this case</w:t>
      </w:r>
      <w:r w:rsidR="00CB2DB1">
        <w:rPr>
          <w:rFonts w:ascii="Arial" w:hAnsi="Arial" w:cs="Arial"/>
          <w:sz w:val="20"/>
          <w:szCs w:val="20"/>
        </w:rPr>
        <w:t xml:space="preserve"> – as there is a lack of long-term outcomes data for standard of care in the new HER2-low breast cancer classification – we believe the use of </w:t>
      </w:r>
      <w:r w:rsidR="004918AC">
        <w:rPr>
          <w:rFonts w:ascii="Arial" w:hAnsi="Arial" w:cs="Arial"/>
          <w:sz w:val="20"/>
          <w:szCs w:val="20"/>
        </w:rPr>
        <w:t>real-world</w:t>
      </w:r>
      <w:r w:rsidR="00B77FC8">
        <w:rPr>
          <w:rFonts w:ascii="Arial" w:hAnsi="Arial" w:cs="Arial"/>
          <w:sz w:val="20"/>
          <w:szCs w:val="20"/>
        </w:rPr>
        <w:t xml:space="preserve"> evidence provides important supplementary information</w:t>
      </w:r>
      <w:r w:rsidR="008005B6">
        <w:rPr>
          <w:rFonts w:ascii="Arial" w:hAnsi="Arial" w:cs="Arial"/>
          <w:sz w:val="20"/>
          <w:szCs w:val="20"/>
        </w:rPr>
        <w:t xml:space="preserve"> and should be used to inform decision-making. </w:t>
      </w:r>
      <w:r w:rsidRPr="005C6D0E">
        <w:rPr>
          <w:rFonts w:ascii="Arial" w:hAnsi="Arial" w:cs="Arial"/>
          <w:sz w:val="20"/>
          <w:szCs w:val="20"/>
        </w:rPr>
        <w:t>The extrapolation graphs</w:t>
      </w:r>
      <w:r w:rsidR="002622E4">
        <w:rPr>
          <w:rFonts w:ascii="Arial" w:hAnsi="Arial" w:cs="Arial"/>
          <w:sz w:val="20"/>
          <w:szCs w:val="20"/>
        </w:rPr>
        <w:t xml:space="preserve"> and further company analyses of cohorts of Flatiron</w:t>
      </w:r>
      <w:r w:rsidRPr="005C6D0E">
        <w:rPr>
          <w:rFonts w:ascii="Arial" w:hAnsi="Arial" w:cs="Arial"/>
          <w:sz w:val="20"/>
          <w:szCs w:val="20"/>
        </w:rPr>
        <w:t xml:space="preserve"> are redacted so we cannot comment further but we do feel a statistical review is warranted</w:t>
      </w:r>
      <w:r w:rsidR="00550D9D" w:rsidRPr="005C6D0E">
        <w:rPr>
          <w:rFonts w:ascii="Arial" w:hAnsi="Arial" w:cs="Arial"/>
          <w:sz w:val="20"/>
          <w:szCs w:val="20"/>
        </w:rPr>
        <w:t xml:space="preserve"> and that further clinical opinion should be sought</w:t>
      </w:r>
      <w:r w:rsidRPr="005C6D0E">
        <w:rPr>
          <w:rFonts w:ascii="Arial" w:hAnsi="Arial" w:cs="Arial"/>
          <w:sz w:val="20"/>
          <w:szCs w:val="20"/>
        </w:rPr>
        <w:t>.</w:t>
      </w:r>
    </w:p>
    <w:p w14:paraId="647F15B4" w14:textId="5E32FA26" w:rsidR="00C35E67" w:rsidRPr="005C6D0E" w:rsidRDefault="00716277" w:rsidP="00EF698E">
      <w:pPr>
        <w:pStyle w:val="Heading2"/>
        <w:spacing w:line="360" w:lineRule="auto"/>
        <w:rPr>
          <w:rFonts w:cs="Arial"/>
          <w:i w:val="0"/>
          <w:iCs w:val="0"/>
          <w:sz w:val="20"/>
          <w:szCs w:val="20"/>
          <w:lang w:val="en-GB"/>
        </w:rPr>
      </w:pPr>
      <w:r w:rsidRPr="005C6D0E">
        <w:rPr>
          <w:rFonts w:cs="Arial"/>
          <w:i w:val="0"/>
          <w:iCs w:val="0"/>
          <w:sz w:val="20"/>
          <w:szCs w:val="20"/>
          <w:lang w:val="en-GB"/>
        </w:rPr>
        <w:t xml:space="preserve">Concluding statement </w:t>
      </w:r>
    </w:p>
    <w:p w14:paraId="7A7078F2" w14:textId="539DB8CD" w:rsidR="006F6680" w:rsidRPr="00F566AA" w:rsidRDefault="00A63BF9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 xml:space="preserve">We believe the decision to not recommend trastuzumab </w:t>
      </w:r>
      <w:proofErr w:type="spellStart"/>
      <w:r w:rsidRPr="00F566AA">
        <w:rPr>
          <w:rFonts w:cs="Arial"/>
          <w:sz w:val="20"/>
          <w:szCs w:val="20"/>
        </w:rPr>
        <w:t>deruxtecan</w:t>
      </w:r>
      <w:proofErr w:type="spellEnd"/>
      <w:r w:rsidRPr="00F566AA">
        <w:rPr>
          <w:rFonts w:cs="Arial"/>
          <w:sz w:val="20"/>
          <w:szCs w:val="20"/>
        </w:rPr>
        <w:t xml:space="preserve"> must be reconsidered</w:t>
      </w:r>
      <w:r w:rsidR="00FA7EB4" w:rsidRPr="00F566AA">
        <w:rPr>
          <w:rFonts w:cs="Arial"/>
          <w:sz w:val="20"/>
          <w:szCs w:val="20"/>
        </w:rPr>
        <w:t xml:space="preserve">. </w:t>
      </w:r>
      <w:r w:rsidR="00195D18" w:rsidRPr="00F566AA">
        <w:rPr>
          <w:rFonts w:cs="Arial"/>
          <w:sz w:val="20"/>
          <w:szCs w:val="20"/>
        </w:rPr>
        <w:t xml:space="preserve">We would be happy with </w:t>
      </w:r>
      <w:r w:rsidR="005C6D0E">
        <w:rPr>
          <w:rFonts w:cs="Arial"/>
          <w:sz w:val="20"/>
          <w:szCs w:val="20"/>
        </w:rPr>
        <w:t>a</w:t>
      </w:r>
      <w:r w:rsidR="00195D18" w:rsidRPr="00F566AA">
        <w:rPr>
          <w:rFonts w:cs="Arial"/>
          <w:sz w:val="20"/>
          <w:szCs w:val="20"/>
        </w:rPr>
        <w:t xml:space="preserve"> written appeal process. </w:t>
      </w:r>
      <w:r w:rsidR="00FA7EB4" w:rsidRPr="00F566AA">
        <w:rPr>
          <w:rFonts w:cs="Arial"/>
          <w:sz w:val="20"/>
          <w:szCs w:val="20"/>
        </w:rPr>
        <w:t xml:space="preserve">We look forward to receiving your response. </w:t>
      </w:r>
    </w:p>
    <w:p w14:paraId="47DCE4F5" w14:textId="77777777" w:rsidR="00521FB4" w:rsidRPr="00F566AA" w:rsidRDefault="00521FB4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</w:p>
    <w:p w14:paraId="00486D64" w14:textId="77777777" w:rsidR="00521FB4" w:rsidRDefault="00521FB4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 w:rsidRPr="00F566AA">
        <w:rPr>
          <w:rFonts w:cs="Arial"/>
          <w:sz w:val="20"/>
          <w:szCs w:val="20"/>
        </w:rPr>
        <w:t>Your sincerely</w:t>
      </w:r>
    </w:p>
    <w:p w14:paraId="5F36D389" w14:textId="53F0A6C2" w:rsidR="00EF698E" w:rsidRDefault="00EF698E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UK Breast Cancer Group and Breast Cancer Now</w:t>
      </w:r>
    </w:p>
    <w:p w14:paraId="1676D813" w14:textId="77777777" w:rsidR="00EF698E" w:rsidRPr="00F566AA" w:rsidRDefault="00EF698E" w:rsidP="00EF698E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</w:p>
    <w:p w14:paraId="75993565" w14:textId="77777777" w:rsidR="00521FB4" w:rsidRPr="0058129B" w:rsidRDefault="00521FB4" w:rsidP="00EF698E">
      <w:pPr>
        <w:pStyle w:val="Paragraph"/>
        <w:numPr>
          <w:ilvl w:val="0"/>
          <w:numId w:val="0"/>
        </w:numPr>
        <w:spacing w:before="0" w:after="0" w:line="360" w:lineRule="auto"/>
        <w:rPr>
          <w:sz w:val="20"/>
          <w:szCs w:val="20"/>
        </w:rPr>
      </w:pPr>
    </w:p>
    <w:p w14:paraId="11A25A02" w14:textId="77777777" w:rsidR="00521FB4" w:rsidRPr="0058129B" w:rsidRDefault="00521FB4" w:rsidP="00EF698E">
      <w:pPr>
        <w:pStyle w:val="Paragraph"/>
        <w:numPr>
          <w:ilvl w:val="0"/>
          <w:numId w:val="0"/>
        </w:numPr>
        <w:spacing w:before="0" w:after="0" w:line="360" w:lineRule="auto"/>
        <w:rPr>
          <w:sz w:val="20"/>
          <w:szCs w:val="20"/>
        </w:rPr>
      </w:pPr>
    </w:p>
    <w:sectPr w:rsidR="00521FB4" w:rsidRPr="0058129B" w:rsidSect="006A5B36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4AF8" w14:textId="77777777" w:rsidR="006A5B36" w:rsidRDefault="006A5B36" w:rsidP="00446BEE">
      <w:r>
        <w:separator/>
      </w:r>
    </w:p>
  </w:endnote>
  <w:endnote w:type="continuationSeparator" w:id="0">
    <w:p w14:paraId="31D93D15" w14:textId="77777777" w:rsidR="006A5B36" w:rsidRDefault="006A5B3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50A3" w14:textId="77777777" w:rsidR="00034295" w:rsidRPr="0077388D" w:rsidRDefault="00034295">
    <w:pPr>
      <w:pStyle w:val="Footer"/>
      <w:jc w:val="center"/>
      <w:rPr>
        <w:sz w:val="24"/>
      </w:rPr>
    </w:pPr>
    <w:r w:rsidRPr="0077388D">
      <w:rPr>
        <w:sz w:val="24"/>
      </w:rPr>
      <w:fldChar w:fldCharType="begin"/>
    </w:r>
    <w:r w:rsidRPr="0077388D">
      <w:rPr>
        <w:sz w:val="24"/>
      </w:rPr>
      <w:instrText xml:space="preserve"> PAGE   \* MERGEFORMAT </w:instrText>
    </w:r>
    <w:r w:rsidRPr="0077388D">
      <w:rPr>
        <w:sz w:val="24"/>
      </w:rPr>
      <w:fldChar w:fldCharType="separate"/>
    </w:r>
    <w:r w:rsidR="00E5288A">
      <w:rPr>
        <w:noProof/>
        <w:sz w:val="24"/>
      </w:rPr>
      <w:t>4</w:t>
    </w:r>
    <w:r w:rsidRPr="0077388D">
      <w:rPr>
        <w:sz w:val="24"/>
      </w:rPr>
      <w:fldChar w:fldCharType="end"/>
    </w:r>
  </w:p>
  <w:p w14:paraId="5693783F" w14:textId="77777777" w:rsidR="00034295" w:rsidRDefault="00034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A150" w14:textId="77777777" w:rsidR="006A5B36" w:rsidRDefault="006A5B36" w:rsidP="00446BEE">
      <w:r>
        <w:separator/>
      </w:r>
    </w:p>
  </w:footnote>
  <w:footnote w:type="continuationSeparator" w:id="0">
    <w:p w14:paraId="287F3422" w14:textId="77777777" w:rsidR="006A5B36" w:rsidRDefault="006A5B36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220B2"/>
    <w:multiLevelType w:val="multilevel"/>
    <w:tmpl w:val="D9427086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9E6BA0"/>
    <w:multiLevelType w:val="hybridMultilevel"/>
    <w:tmpl w:val="947CD8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A3560"/>
    <w:multiLevelType w:val="multilevel"/>
    <w:tmpl w:val="E10E7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C83F58"/>
    <w:multiLevelType w:val="multilevel"/>
    <w:tmpl w:val="124404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a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01974"/>
    <w:multiLevelType w:val="hybridMultilevel"/>
    <w:tmpl w:val="A172201E"/>
    <w:lvl w:ilvl="0" w:tplc="508EA95C">
      <w:start w:val="1"/>
      <w:numFmt w:val="lowerLetter"/>
      <w:lvlText w:val="%1)"/>
      <w:lvlJc w:val="left"/>
      <w:pPr>
        <w:ind w:left="-6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0" w:hanging="360"/>
      </w:pPr>
    </w:lvl>
    <w:lvl w:ilvl="2" w:tplc="0809001B" w:tentative="1">
      <w:start w:val="1"/>
      <w:numFmt w:val="lowerRoman"/>
      <w:lvlText w:val="%3."/>
      <w:lvlJc w:val="right"/>
      <w:pPr>
        <w:ind w:left="-4680" w:hanging="180"/>
      </w:pPr>
    </w:lvl>
    <w:lvl w:ilvl="3" w:tplc="0809000F" w:tentative="1">
      <w:start w:val="1"/>
      <w:numFmt w:val="decimal"/>
      <w:lvlText w:val="%4."/>
      <w:lvlJc w:val="left"/>
      <w:pPr>
        <w:ind w:left="-3960" w:hanging="360"/>
      </w:pPr>
    </w:lvl>
    <w:lvl w:ilvl="4" w:tplc="08090019" w:tentative="1">
      <w:start w:val="1"/>
      <w:numFmt w:val="lowerLetter"/>
      <w:lvlText w:val="%5."/>
      <w:lvlJc w:val="left"/>
      <w:pPr>
        <w:ind w:left="-3240" w:hanging="360"/>
      </w:pPr>
    </w:lvl>
    <w:lvl w:ilvl="5" w:tplc="0809001B" w:tentative="1">
      <w:start w:val="1"/>
      <w:numFmt w:val="lowerRoman"/>
      <w:lvlText w:val="%6."/>
      <w:lvlJc w:val="right"/>
      <w:pPr>
        <w:ind w:left="-2520" w:hanging="180"/>
      </w:pPr>
    </w:lvl>
    <w:lvl w:ilvl="6" w:tplc="0809000F" w:tentative="1">
      <w:start w:val="1"/>
      <w:numFmt w:val="decimal"/>
      <w:lvlText w:val="%7."/>
      <w:lvlJc w:val="left"/>
      <w:pPr>
        <w:ind w:left="-1800" w:hanging="360"/>
      </w:pPr>
    </w:lvl>
    <w:lvl w:ilvl="7" w:tplc="08090019" w:tentative="1">
      <w:start w:val="1"/>
      <w:numFmt w:val="lowerLetter"/>
      <w:lvlText w:val="%8."/>
      <w:lvlJc w:val="left"/>
      <w:pPr>
        <w:ind w:left="-1080" w:hanging="360"/>
      </w:pPr>
    </w:lvl>
    <w:lvl w:ilvl="8" w:tplc="0809001B" w:tentative="1">
      <w:start w:val="1"/>
      <w:numFmt w:val="lowerRoman"/>
      <w:lvlText w:val="%9."/>
      <w:lvlJc w:val="right"/>
      <w:pPr>
        <w:ind w:left="-360" w:hanging="180"/>
      </w:pPr>
    </w:lvl>
  </w:abstractNum>
  <w:abstractNum w:abstractNumId="18" w15:restartNumberingAfterBreak="0">
    <w:nsid w:val="7B914C9A"/>
    <w:multiLevelType w:val="multilevel"/>
    <w:tmpl w:val="F5FC511A"/>
    <w:lvl w:ilvl="0">
      <w:start w:val="1"/>
      <w:numFmt w:val="decimal"/>
      <w:lvlText w:val="%1.1a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a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5316113">
    <w:abstractNumId w:val="15"/>
  </w:num>
  <w:num w:numId="2" w16cid:durableId="713627290">
    <w:abstractNumId w:val="16"/>
  </w:num>
  <w:num w:numId="3" w16cid:durableId="960569334">
    <w:abstractNumId w:val="16"/>
    <w:lvlOverride w:ilvl="0">
      <w:startOverride w:val="1"/>
    </w:lvlOverride>
  </w:num>
  <w:num w:numId="4" w16cid:durableId="1473906798">
    <w:abstractNumId w:val="16"/>
    <w:lvlOverride w:ilvl="0">
      <w:startOverride w:val="1"/>
    </w:lvlOverride>
  </w:num>
  <w:num w:numId="5" w16cid:durableId="115374364">
    <w:abstractNumId w:val="16"/>
    <w:lvlOverride w:ilvl="0">
      <w:startOverride w:val="1"/>
    </w:lvlOverride>
  </w:num>
  <w:num w:numId="6" w16cid:durableId="2030445674">
    <w:abstractNumId w:val="16"/>
    <w:lvlOverride w:ilvl="0">
      <w:startOverride w:val="1"/>
    </w:lvlOverride>
  </w:num>
  <w:num w:numId="7" w16cid:durableId="887690015">
    <w:abstractNumId w:val="16"/>
    <w:lvlOverride w:ilvl="0">
      <w:startOverride w:val="1"/>
    </w:lvlOverride>
  </w:num>
  <w:num w:numId="8" w16cid:durableId="975765591">
    <w:abstractNumId w:val="9"/>
  </w:num>
  <w:num w:numId="9" w16cid:durableId="839003697">
    <w:abstractNumId w:val="7"/>
  </w:num>
  <w:num w:numId="10" w16cid:durableId="931476503">
    <w:abstractNumId w:val="6"/>
  </w:num>
  <w:num w:numId="11" w16cid:durableId="143401678">
    <w:abstractNumId w:val="5"/>
  </w:num>
  <w:num w:numId="12" w16cid:durableId="4284658">
    <w:abstractNumId w:val="4"/>
  </w:num>
  <w:num w:numId="13" w16cid:durableId="1787037755">
    <w:abstractNumId w:val="8"/>
  </w:num>
  <w:num w:numId="14" w16cid:durableId="1815633525">
    <w:abstractNumId w:val="3"/>
  </w:num>
  <w:num w:numId="15" w16cid:durableId="2049067322">
    <w:abstractNumId w:val="2"/>
  </w:num>
  <w:num w:numId="16" w16cid:durableId="2058242457">
    <w:abstractNumId w:val="1"/>
  </w:num>
  <w:num w:numId="17" w16cid:durableId="839546158">
    <w:abstractNumId w:val="0"/>
  </w:num>
  <w:num w:numId="18" w16cid:durableId="755787593">
    <w:abstractNumId w:val="12"/>
  </w:num>
  <w:num w:numId="19" w16cid:durableId="488642280">
    <w:abstractNumId w:val="12"/>
    <w:lvlOverride w:ilvl="0">
      <w:startOverride w:val="1"/>
    </w:lvlOverride>
  </w:num>
  <w:num w:numId="20" w16cid:durableId="157812591">
    <w:abstractNumId w:val="14"/>
  </w:num>
  <w:num w:numId="21" w16cid:durableId="1883977613">
    <w:abstractNumId w:val="15"/>
  </w:num>
  <w:num w:numId="22" w16cid:durableId="1516575879">
    <w:abstractNumId w:val="10"/>
  </w:num>
  <w:num w:numId="23" w16cid:durableId="790631318">
    <w:abstractNumId w:val="15"/>
  </w:num>
  <w:num w:numId="24" w16cid:durableId="536045982">
    <w:abstractNumId w:val="17"/>
  </w:num>
  <w:num w:numId="25" w16cid:durableId="456875545">
    <w:abstractNumId w:val="11"/>
  </w:num>
  <w:num w:numId="26" w16cid:durableId="588081964">
    <w:abstractNumId w:val="18"/>
  </w:num>
  <w:num w:numId="27" w16cid:durableId="1083256099">
    <w:abstractNumId w:val="15"/>
  </w:num>
  <w:num w:numId="28" w16cid:durableId="1658486603">
    <w:abstractNumId w:val="10"/>
  </w:num>
  <w:num w:numId="29" w16cid:durableId="1237861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33"/>
    <w:rsid w:val="000139EF"/>
    <w:rsid w:val="00016F00"/>
    <w:rsid w:val="00024D0A"/>
    <w:rsid w:val="00034295"/>
    <w:rsid w:val="00045633"/>
    <w:rsid w:val="000634BB"/>
    <w:rsid w:val="00065824"/>
    <w:rsid w:val="00070065"/>
    <w:rsid w:val="00073765"/>
    <w:rsid w:val="0009025F"/>
    <w:rsid w:val="000A6309"/>
    <w:rsid w:val="000B5939"/>
    <w:rsid w:val="000C1B5A"/>
    <w:rsid w:val="000C742B"/>
    <w:rsid w:val="000E3935"/>
    <w:rsid w:val="000E3981"/>
    <w:rsid w:val="001122ED"/>
    <w:rsid w:val="001134E7"/>
    <w:rsid w:val="00132BC1"/>
    <w:rsid w:val="00134FDA"/>
    <w:rsid w:val="0017169E"/>
    <w:rsid w:val="00180B28"/>
    <w:rsid w:val="00195D18"/>
    <w:rsid w:val="0019793E"/>
    <w:rsid w:val="001A23E4"/>
    <w:rsid w:val="001A53FE"/>
    <w:rsid w:val="001B65B3"/>
    <w:rsid w:val="001C3FA6"/>
    <w:rsid w:val="001D0FE7"/>
    <w:rsid w:val="001E3730"/>
    <w:rsid w:val="0021302E"/>
    <w:rsid w:val="0023026F"/>
    <w:rsid w:val="00232E4D"/>
    <w:rsid w:val="0023744F"/>
    <w:rsid w:val="002408EA"/>
    <w:rsid w:val="002622E4"/>
    <w:rsid w:val="00270605"/>
    <w:rsid w:val="0027565C"/>
    <w:rsid w:val="00275FC0"/>
    <w:rsid w:val="002840DB"/>
    <w:rsid w:val="002C1A7E"/>
    <w:rsid w:val="002E28BB"/>
    <w:rsid w:val="002F2EEF"/>
    <w:rsid w:val="00311ED0"/>
    <w:rsid w:val="00345B79"/>
    <w:rsid w:val="00350089"/>
    <w:rsid w:val="00351771"/>
    <w:rsid w:val="00371BD0"/>
    <w:rsid w:val="003722FA"/>
    <w:rsid w:val="00377277"/>
    <w:rsid w:val="003953EA"/>
    <w:rsid w:val="003966A3"/>
    <w:rsid w:val="003A6467"/>
    <w:rsid w:val="003B1C33"/>
    <w:rsid w:val="003B32DF"/>
    <w:rsid w:val="003B6427"/>
    <w:rsid w:val="003C2A6F"/>
    <w:rsid w:val="003C7AAF"/>
    <w:rsid w:val="003E12B1"/>
    <w:rsid w:val="003F2EC0"/>
    <w:rsid w:val="004075B6"/>
    <w:rsid w:val="00420952"/>
    <w:rsid w:val="00446BEE"/>
    <w:rsid w:val="00450915"/>
    <w:rsid w:val="0047011C"/>
    <w:rsid w:val="004859BD"/>
    <w:rsid w:val="00485B5C"/>
    <w:rsid w:val="004877F2"/>
    <w:rsid w:val="004918AC"/>
    <w:rsid w:val="00497D92"/>
    <w:rsid w:val="004A25A1"/>
    <w:rsid w:val="004C277D"/>
    <w:rsid w:val="005025A1"/>
    <w:rsid w:val="00502C4B"/>
    <w:rsid w:val="005067D8"/>
    <w:rsid w:val="00521FB4"/>
    <w:rsid w:val="0053083A"/>
    <w:rsid w:val="005501ED"/>
    <w:rsid w:val="00550D9D"/>
    <w:rsid w:val="00552E4A"/>
    <w:rsid w:val="00562DFE"/>
    <w:rsid w:val="005712CC"/>
    <w:rsid w:val="0058129B"/>
    <w:rsid w:val="005A0EB1"/>
    <w:rsid w:val="005C0165"/>
    <w:rsid w:val="005C277A"/>
    <w:rsid w:val="005C6D0E"/>
    <w:rsid w:val="005C7183"/>
    <w:rsid w:val="005F1E67"/>
    <w:rsid w:val="00602BD1"/>
    <w:rsid w:val="00616B8B"/>
    <w:rsid w:val="0062002A"/>
    <w:rsid w:val="00625606"/>
    <w:rsid w:val="00654F1F"/>
    <w:rsid w:val="006770FF"/>
    <w:rsid w:val="006921E1"/>
    <w:rsid w:val="006A5B36"/>
    <w:rsid w:val="006D55A6"/>
    <w:rsid w:val="006E3579"/>
    <w:rsid w:val="006F38DC"/>
    <w:rsid w:val="006F6680"/>
    <w:rsid w:val="00703868"/>
    <w:rsid w:val="00716277"/>
    <w:rsid w:val="00732472"/>
    <w:rsid w:val="00734A27"/>
    <w:rsid w:val="00736348"/>
    <w:rsid w:val="00745D05"/>
    <w:rsid w:val="007511B0"/>
    <w:rsid w:val="00770B9A"/>
    <w:rsid w:val="0077388D"/>
    <w:rsid w:val="007A2373"/>
    <w:rsid w:val="007A2C36"/>
    <w:rsid w:val="007A3A09"/>
    <w:rsid w:val="007E159B"/>
    <w:rsid w:val="008005B6"/>
    <w:rsid w:val="00801E6A"/>
    <w:rsid w:val="00804B12"/>
    <w:rsid w:val="008247CE"/>
    <w:rsid w:val="008323F0"/>
    <w:rsid w:val="0086631A"/>
    <w:rsid w:val="0087374A"/>
    <w:rsid w:val="008767C6"/>
    <w:rsid w:val="00880F93"/>
    <w:rsid w:val="008D7BB2"/>
    <w:rsid w:val="008E664D"/>
    <w:rsid w:val="00925F15"/>
    <w:rsid w:val="00942B66"/>
    <w:rsid w:val="009657AB"/>
    <w:rsid w:val="009660C0"/>
    <w:rsid w:val="0098401E"/>
    <w:rsid w:val="0098460E"/>
    <w:rsid w:val="009E680B"/>
    <w:rsid w:val="009F7239"/>
    <w:rsid w:val="00A05267"/>
    <w:rsid w:val="00A15A1F"/>
    <w:rsid w:val="00A3325A"/>
    <w:rsid w:val="00A47CBE"/>
    <w:rsid w:val="00A5191E"/>
    <w:rsid w:val="00A63BF9"/>
    <w:rsid w:val="00A756BB"/>
    <w:rsid w:val="00A77BB8"/>
    <w:rsid w:val="00A80FF5"/>
    <w:rsid w:val="00AA2F7F"/>
    <w:rsid w:val="00AC5797"/>
    <w:rsid w:val="00AF108A"/>
    <w:rsid w:val="00B02E55"/>
    <w:rsid w:val="00B061BF"/>
    <w:rsid w:val="00B06EF5"/>
    <w:rsid w:val="00B23C4B"/>
    <w:rsid w:val="00B55923"/>
    <w:rsid w:val="00B71037"/>
    <w:rsid w:val="00B77FC8"/>
    <w:rsid w:val="00B8205D"/>
    <w:rsid w:val="00B9594A"/>
    <w:rsid w:val="00BA4D7E"/>
    <w:rsid w:val="00BB13D3"/>
    <w:rsid w:val="00BC6FDE"/>
    <w:rsid w:val="00BD6136"/>
    <w:rsid w:val="00BE5835"/>
    <w:rsid w:val="00BF7FE0"/>
    <w:rsid w:val="00C00117"/>
    <w:rsid w:val="00C2334B"/>
    <w:rsid w:val="00C35E67"/>
    <w:rsid w:val="00C4056C"/>
    <w:rsid w:val="00C47DDE"/>
    <w:rsid w:val="00C5134D"/>
    <w:rsid w:val="00C56FD2"/>
    <w:rsid w:val="00C61243"/>
    <w:rsid w:val="00C90C3F"/>
    <w:rsid w:val="00C9195E"/>
    <w:rsid w:val="00CB2DB1"/>
    <w:rsid w:val="00CF58B7"/>
    <w:rsid w:val="00D20C66"/>
    <w:rsid w:val="00D351C1"/>
    <w:rsid w:val="00D67C87"/>
    <w:rsid w:val="00D84096"/>
    <w:rsid w:val="00D86BF0"/>
    <w:rsid w:val="00D873DF"/>
    <w:rsid w:val="00D9249E"/>
    <w:rsid w:val="00D953B5"/>
    <w:rsid w:val="00DA6179"/>
    <w:rsid w:val="00DC43FE"/>
    <w:rsid w:val="00DE29F6"/>
    <w:rsid w:val="00E04363"/>
    <w:rsid w:val="00E23F54"/>
    <w:rsid w:val="00E24D4F"/>
    <w:rsid w:val="00E371AF"/>
    <w:rsid w:val="00E465BB"/>
    <w:rsid w:val="00E51920"/>
    <w:rsid w:val="00E5288A"/>
    <w:rsid w:val="00E64120"/>
    <w:rsid w:val="00E649E4"/>
    <w:rsid w:val="00E9588A"/>
    <w:rsid w:val="00EA650C"/>
    <w:rsid w:val="00EB3DBE"/>
    <w:rsid w:val="00EE437C"/>
    <w:rsid w:val="00EF5EFB"/>
    <w:rsid w:val="00EF698E"/>
    <w:rsid w:val="00F055F1"/>
    <w:rsid w:val="00F21E06"/>
    <w:rsid w:val="00F566AA"/>
    <w:rsid w:val="00F6208D"/>
    <w:rsid w:val="00F63C64"/>
    <w:rsid w:val="00F858CA"/>
    <w:rsid w:val="00FA7EB4"/>
    <w:rsid w:val="00FB1BAF"/>
    <w:rsid w:val="00FB7CA7"/>
    <w:rsid w:val="00FC10ED"/>
    <w:rsid w:val="00FC2D11"/>
    <w:rsid w:val="00FC6230"/>
    <w:rsid w:val="00FD6DFB"/>
    <w:rsid w:val="00FE4C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3D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8CA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customStyle="1" w:styleId="NICEnormal">
    <w:name w:val="NICE normal"/>
    <w:link w:val="NICEnormalChar"/>
    <w:rsid w:val="00BC6FDE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NICEnormalindented">
    <w:name w:val="NICE normal indented"/>
    <w:basedOn w:val="NICEnormal"/>
    <w:rsid w:val="00BC6FDE"/>
    <w:pPr>
      <w:tabs>
        <w:tab w:val="left" w:pos="1134"/>
      </w:tabs>
      <w:ind w:left="1134"/>
    </w:pPr>
  </w:style>
  <w:style w:type="character" w:customStyle="1" w:styleId="NICEnormalChar">
    <w:name w:val="NICE normal Char"/>
    <w:link w:val="NICEnormal"/>
    <w:locked/>
    <w:rsid w:val="00BC6FDE"/>
    <w:rPr>
      <w:rFonts w:ascii="Arial" w:hAnsi="Arial"/>
      <w:sz w:val="24"/>
      <w:szCs w:val="24"/>
      <w:lang w:val="en-GB" w:eastAsia="en-US" w:bidi="ar-SA"/>
    </w:rPr>
  </w:style>
  <w:style w:type="paragraph" w:customStyle="1" w:styleId="Numberedheading1">
    <w:name w:val="Numbered heading 1"/>
    <w:basedOn w:val="Heading1"/>
    <w:rsid w:val="00BC6FDE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rsid w:val="00BC6FDE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ormal"/>
    <w:rsid w:val="00BC6FDE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ormal"/>
    <w:next w:val="Normal"/>
    <w:rsid w:val="00BC6FDE"/>
    <w:pPr>
      <w:numPr>
        <w:ilvl w:val="3"/>
        <w:numId w:val="22"/>
      </w:numPr>
      <w:spacing w:after="240" w:line="360" w:lineRule="auto"/>
    </w:pPr>
    <w:rPr>
      <w:rFonts w:ascii="Arial" w:hAnsi="Arial"/>
      <w:lang w:eastAsia="en-US"/>
    </w:rPr>
  </w:style>
  <w:style w:type="paragraph" w:customStyle="1" w:styleId="Numberedlevel3text">
    <w:name w:val="Numbered level 3 text"/>
    <w:basedOn w:val="Numberedheading3"/>
    <w:qFormat/>
    <w:rsid w:val="00BC6FDE"/>
    <w:pPr>
      <w:keepNext w:val="0"/>
      <w:spacing w:before="0" w:after="240"/>
    </w:pPr>
    <w:rPr>
      <w:b w:val="0"/>
      <w:sz w:val="24"/>
    </w:rPr>
  </w:style>
  <w:style w:type="character" w:styleId="CommentReference">
    <w:name w:val="annotation reference"/>
    <w:semiHidden/>
    <w:rsid w:val="005C7183"/>
    <w:rPr>
      <w:sz w:val="16"/>
      <w:szCs w:val="16"/>
    </w:rPr>
  </w:style>
  <w:style w:type="paragraph" w:styleId="CommentText">
    <w:name w:val="annotation text"/>
    <w:basedOn w:val="Normal"/>
    <w:semiHidden/>
    <w:rsid w:val="005C718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7183"/>
    <w:rPr>
      <w:b/>
      <w:bCs/>
    </w:rPr>
  </w:style>
  <w:style w:type="character" w:styleId="Hyperlink">
    <w:name w:val="Hyperlink"/>
    <w:semiHidden/>
    <w:rsid w:val="00A0526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052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10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action.breastcancernow.org/enhertu-emergency-sign-petition?utm_source=twitter&amp;utm_medium=social&amp;utm_campaign=campaign&amp;utm_content=050324enhertuemergenc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67A55-9D8E-40B2-B595-97814CF19A61}"/>
</file>

<file path=customXml/itemProps2.xml><?xml version="1.0" encoding="utf-8"?>
<ds:datastoreItem xmlns:ds="http://schemas.openxmlformats.org/officeDocument/2006/customXml" ds:itemID="{23AF0CC7-8FFF-4EA1-98E6-E8FB04112424}"/>
</file>

<file path=customXml/itemProps3.xml><?xml version="1.0" encoding="utf-8"?>
<ds:datastoreItem xmlns:ds="http://schemas.openxmlformats.org/officeDocument/2006/customXml" ds:itemID="{B2133145-A151-4EA1-AFDF-93FCFE321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3842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Links>
    <vt:vector size="12" baseType="variant">
      <vt:variant>
        <vt:i4>3670135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https://www.nice.org.uk/process/pmg41/chapter/making-an-appeal</vt:lpwstr>
      </vt:variant>
      <vt:variant>
        <vt:lpwstr>the-grounds-of-appeal</vt:lpwstr>
      </vt:variant>
      <vt:variant>
        <vt:i4>3670135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https://www.nice.org.uk/process/pmg41/chapter/making-an-appeal</vt:lpwstr>
      </vt:variant>
      <vt:variant>
        <vt:lpwstr>the-grounds-of-appeal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2024-03-19T13:46:00Z</dcterms:created>
  <dcterms:modified xsi:type="dcterms:W3CDTF">2024-03-19T13:46:00Z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2023-08-25T10:28:04Z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1b479fc7-5621-4249-950a-00e00fff09bb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0x0101003300E5E64B980D458C754FFE05DEE26D</vt:lpwstr>
  </property>
</Properties>
</file>