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6C1A4" w14:textId="3E9D539E" w:rsidR="0004302C" w:rsidRPr="008E1E09" w:rsidRDefault="0004302C" w:rsidP="095EC4A1">
      <w:pPr>
        <w:rPr>
          <w:rStyle w:val="Hyperlink"/>
          <w:rFonts w:cs="Arial"/>
          <w:color w:val="auto"/>
          <w:highlight w:val="black"/>
        </w:rPr>
      </w:pPr>
      <w:r w:rsidRPr="095EC4A1">
        <w:rPr>
          <w:rFonts w:cs="Arial"/>
          <w:color w:val="auto"/>
        </w:rPr>
        <w:t xml:space="preserve">Sent by e-mail only: </w:t>
      </w:r>
      <w:proofErr w:type="spellStart"/>
      <w:r w:rsidR="263184AE" w:rsidRPr="00B277A9">
        <w:rPr>
          <w:rFonts w:cs="Arial"/>
          <w:color w:val="auto"/>
          <w:highlight w:val="black"/>
        </w:rPr>
        <w:t>xxxxxxxxxxxxxxxxxxxxxxxxxxxxxxxxxxxxxx</w:t>
      </w:r>
      <w:proofErr w:type="spellEnd"/>
      <w:r w:rsidR="263184AE" w:rsidRPr="00B277A9">
        <w:rPr>
          <w:rFonts w:cs="Arial"/>
          <w:color w:val="auto"/>
          <w:highlight w:val="black"/>
        </w:rPr>
        <w:t xml:space="preserve"> </w:t>
      </w:r>
      <w:proofErr w:type="spellStart"/>
      <w:r w:rsidR="263184AE" w:rsidRPr="00B277A9">
        <w:rPr>
          <w:rFonts w:cs="Arial"/>
          <w:color w:val="auto"/>
          <w:highlight w:val="black"/>
        </w:rPr>
        <w:t>xxxxxxxxxxxxxxxxxxxx</w:t>
      </w:r>
      <w:proofErr w:type="spellEnd"/>
      <w:r w:rsidR="000E2BFB" w:rsidRPr="00B277A9">
        <w:rPr>
          <w:rFonts w:cs="Arial"/>
          <w:color w:val="auto"/>
          <w:highlight w:val="black"/>
        </w:rPr>
        <w:t xml:space="preserve"> </w:t>
      </w:r>
      <w:proofErr w:type="spellStart"/>
      <w:r w:rsidR="5C027C46" w:rsidRPr="00B277A9">
        <w:rPr>
          <w:rFonts w:cs="Arial"/>
          <w:color w:val="auto"/>
          <w:highlight w:val="black"/>
        </w:rPr>
        <w:t>xxxxxxxxxxxxxxxxxxxxxx</w:t>
      </w:r>
      <w:proofErr w:type="spellEnd"/>
      <w:r w:rsidR="00630DC4" w:rsidRPr="095EC4A1">
        <w:rPr>
          <w:rFonts w:cs="Arial"/>
          <w:color w:val="auto"/>
        </w:rPr>
        <w:t xml:space="preserve"> </w:t>
      </w:r>
      <w:r w:rsidR="000E2BFB" w:rsidRPr="095EC4A1">
        <w:rPr>
          <w:rFonts w:cs="Arial"/>
          <w:color w:val="auto"/>
        </w:rPr>
        <w:t xml:space="preserve"> </w:t>
      </w:r>
    </w:p>
    <w:p w14:paraId="51FDF889" w14:textId="2DACA2D0" w:rsidR="00C220BC" w:rsidRPr="008E1E09" w:rsidRDefault="00C220BC" w:rsidP="0004302C">
      <w:pPr>
        <w:spacing w:after="0" w:line="240" w:lineRule="auto"/>
        <w:jc w:val="both"/>
        <w:rPr>
          <w:rFonts w:cs="Arial"/>
          <w:color w:val="auto"/>
        </w:rPr>
      </w:pPr>
      <w:r w:rsidRPr="008E1E09">
        <w:rPr>
          <w:rFonts w:cs="Arial"/>
          <w:color w:val="auto"/>
        </w:rPr>
        <w:t>Breast Cancer Now</w:t>
      </w:r>
      <w:r w:rsidR="0047305C" w:rsidRPr="008E1E09">
        <w:rPr>
          <w:rFonts w:cs="Arial"/>
          <w:color w:val="auto"/>
        </w:rPr>
        <w:t xml:space="preserve"> </w:t>
      </w:r>
      <w:r w:rsidR="00F60951" w:rsidRPr="008E1E09">
        <w:rPr>
          <w:rFonts w:cs="Arial"/>
          <w:color w:val="auto"/>
        </w:rPr>
        <w:t>a</w:t>
      </w:r>
      <w:r w:rsidR="0047305C" w:rsidRPr="008E1E09">
        <w:rPr>
          <w:rFonts w:cs="Arial"/>
          <w:color w:val="auto"/>
        </w:rPr>
        <w:t>nd UKCGB</w:t>
      </w:r>
    </w:p>
    <w:p w14:paraId="7EB4ABD6" w14:textId="4BEBF7CA" w:rsidR="00C220BC" w:rsidRPr="008E1E09" w:rsidRDefault="00E733AF" w:rsidP="0004302C">
      <w:pPr>
        <w:spacing w:after="0" w:line="240" w:lineRule="auto"/>
        <w:jc w:val="both"/>
        <w:rPr>
          <w:rFonts w:cs="Arial"/>
          <w:color w:val="auto"/>
        </w:rPr>
      </w:pPr>
      <w:r w:rsidRPr="008E1E09">
        <w:rPr>
          <w:rFonts w:cs="Arial"/>
          <w:color w:val="auto"/>
        </w:rPr>
        <w:t>Ibex House</w:t>
      </w:r>
    </w:p>
    <w:p w14:paraId="7E2CC984" w14:textId="290256E3" w:rsidR="00E733AF" w:rsidRPr="008E1E09" w:rsidRDefault="00E733AF" w:rsidP="0004302C">
      <w:pPr>
        <w:spacing w:after="0" w:line="240" w:lineRule="auto"/>
        <w:jc w:val="both"/>
        <w:rPr>
          <w:rFonts w:cs="Arial"/>
          <w:color w:val="auto"/>
        </w:rPr>
      </w:pPr>
      <w:r w:rsidRPr="008E1E09">
        <w:rPr>
          <w:rFonts w:cs="Arial"/>
          <w:color w:val="auto"/>
        </w:rPr>
        <w:t xml:space="preserve">42-47 </w:t>
      </w:r>
      <w:proofErr w:type="spellStart"/>
      <w:r w:rsidRPr="008E1E09">
        <w:rPr>
          <w:rFonts w:cs="Arial"/>
          <w:color w:val="auto"/>
        </w:rPr>
        <w:t>Minories</w:t>
      </w:r>
      <w:proofErr w:type="spellEnd"/>
    </w:p>
    <w:p w14:paraId="06414FB1" w14:textId="63844B9E" w:rsidR="00E733AF" w:rsidRPr="008E1E09" w:rsidRDefault="00E733AF" w:rsidP="0004302C">
      <w:pPr>
        <w:spacing w:after="0" w:line="240" w:lineRule="auto"/>
        <w:jc w:val="both"/>
        <w:rPr>
          <w:rFonts w:cs="Arial"/>
          <w:color w:val="auto"/>
        </w:rPr>
      </w:pPr>
      <w:r w:rsidRPr="008E1E09">
        <w:rPr>
          <w:rFonts w:cs="Arial"/>
          <w:color w:val="auto"/>
        </w:rPr>
        <w:t>London</w:t>
      </w:r>
    </w:p>
    <w:p w14:paraId="26B9E2CD" w14:textId="167B08ED" w:rsidR="00E733AF" w:rsidRPr="008E1E09" w:rsidRDefault="00E733AF" w:rsidP="0004302C">
      <w:pPr>
        <w:spacing w:after="0" w:line="240" w:lineRule="auto"/>
        <w:jc w:val="both"/>
        <w:rPr>
          <w:rFonts w:cs="Arial"/>
          <w:color w:val="auto"/>
        </w:rPr>
      </w:pPr>
      <w:r w:rsidRPr="008E1E09">
        <w:rPr>
          <w:rFonts w:cs="Arial"/>
          <w:color w:val="auto"/>
        </w:rPr>
        <w:t xml:space="preserve">EC3N </w:t>
      </w:r>
      <w:r w:rsidR="00E20971" w:rsidRPr="008E1E09">
        <w:rPr>
          <w:rFonts w:cs="Arial"/>
          <w:color w:val="auto"/>
        </w:rPr>
        <w:t>1DY</w:t>
      </w:r>
    </w:p>
    <w:p w14:paraId="78445498" w14:textId="77777777" w:rsidR="0004302C" w:rsidRPr="008E1E09" w:rsidRDefault="0004302C" w:rsidP="0004302C">
      <w:pPr>
        <w:rPr>
          <w:rFonts w:cs="Arial"/>
          <w:color w:val="auto"/>
        </w:rPr>
      </w:pPr>
    </w:p>
    <w:p w14:paraId="706E42E0" w14:textId="77777777" w:rsidR="0004302C" w:rsidRPr="008E1E09" w:rsidRDefault="0004302C" w:rsidP="0004302C">
      <w:pPr>
        <w:rPr>
          <w:rFonts w:cs="Arial"/>
          <w:color w:val="auto"/>
        </w:rPr>
      </w:pPr>
    </w:p>
    <w:p w14:paraId="51088EB9" w14:textId="74B8E15C" w:rsidR="0004302C" w:rsidRPr="008E1E09" w:rsidRDefault="000C0EDF" w:rsidP="0004302C">
      <w:pPr>
        <w:rPr>
          <w:rFonts w:cs="Arial"/>
          <w:color w:val="auto"/>
        </w:rPr>
      </w:pPr>
      <w:r>
        <w:rPr>
          <w:rFonts w:cs="Arial"/>
          <w:color w:val="auto"/>
        </w:rPr>
        <w:t>26 March 2024</w:t>
      </w:r>
    </w:p>
    <w:p w14:paraId="50583914" w14:textId="77777777" w:rsidR="0004302C" w:rsidRPr="008E1E09" w:rsidRDefault="0004302C" w:rsidP="0004302C">
      <w:pPr>
        <w:rPr>
          <w:rStyle w:val="Hyperlink"/>
          <w:rFonts w:cs="Arial"/>
          <w:color w:val="auto"/>
        </w:rPr>
      </w:pPr>
    </w:p>
    <w:p w14:paraId="32DA7218" w14:textId="77777777" w:rsidR="00F60951" w:rsidRPr="008E1E09" w:rsidRDefault="0004302C" w:rsidP="00F60951">
      <w:pPr>
        <w:spacing w:after="0" w:line="240" w:lineRule="auto"/>
        <w:jc w:val="both"/>
        <w:rPr>
          <w:rFonts w:cs="Arial"/>
          <w:color w:val="auto"/>
        </w:rPr>
      </w:pPr>
      <w:bookmarkStart w:id="0" w:name="deartext"/>
      <w:r w:rsidRPr="008E1E09">
        <w:rPr>
          <w:rFonts w:cs="Arial"/>
          <w:color w:val="auto"/>
        </w:rPr>
        <w:t>Dear</w:t>
      </w:r>
      <w:bookmarkEnd w:id="0"/>
      <w:r w:rsidRPr="008E1E09">
        <w:rPr>
          <w:rFonts w:cs="Arial"/>
          <w:color w:val="auto"/>
        </w:rPr>
        <w:t xml:space="preserve"> </w:t>
      </w:r>
      <w:bookmarkStart w:id="1" w:name="Sal"/>
      <w:bookmarkEnd w:id="1"/>
      <w:r w:rsidR="00F60951" w:rsidRPr="008E1E09">
        <w:rPr>
          <w:rFonts w:cs="Arial"/>
          <w:color w:val="auto"/>
        </w:rPr>
        <w:t>Breast Cancer Now and UKCGB,</w:t>
      </w:r>
    </w:p>
    <w:p w14:paraId="6392A75B" w14:textId="30A486F7" w:rsidR="0004302C" w:rsidRPr="008E1E09" w:rsidRDefault="00630DC4" w:rsidP="00F60951">
      <w:pPr>
        <w:spacing w:after="0" w:line="240" w:lineRule="auto"/>
        <w:jc w:val="both"/>
        <w:rPr>
          <w:rFonts w:cs="Arial"/>
          <w:color w:val="auto"/>
        </w:rPr>
      </w:pPr>
      <w:r w:rsidRPr="008E1E09">
        <w:rPr>
          <w:rFonts w:cs="Arial"/>
          <w:color w:val="auto"/>
        </w:rPr>
        <w:t xml:space="preserve"> </w:t>
      </w:r>
    </w:p>
    <w:p w14:paraId="0C2B27E7" w14:textId="7B7D18EF" w:rsidR="0004302C" w:rsidRPr="008E1E09" w:rsidRDefault="0004302C" w:rsidP="0004302C">
      <w:pPr>
        <w:ind w:left="426" w:right="468" w:hanging="426"/>
        <w:jc w:val="both"/>
        <w:rPr>
          <w:rFonts w:cs="Arial"/>
          <w:b/>
          <w:color w:val="auto"/>
        </w:rPr>
      </w:pPr>
      <w:r w:rsidRPr="008E1E09">
        <w:rPr>
          <w:rFonts w:cs="Arial"/>
          <w:noProof/>
          <w:color w:val="auto"/>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31E450BA">
                <o:lock v:ext="edit" shapetype="f"/>
              </v:line>
            </w:pict>
          </mc:Fallback>
        </mc:AlternateContent>
      </w:r>
      <w:r w:rsidRPr="008E1E09">
        <w:rPr>
          <w:rFonts w:cs="Arial"/>
          <w:b/>
          <w:color w:val="auto"/>
          <w:spacing w:val="-3"/>
        </w:rPr>
        <w:t xml:space="preserve">Re: </w:t>
      </w:r>
      <w:r w:rsidRPr="008E1E09">
        <w:rPr>
          <w:rFonts w:cs="Arial"/>
          <w:b/>
          <w:color w:val="auto"/>
        </w:rPr>
        <w:t xml:space="preserve">Final </w:t>
      </w:r>
      <w:r w:rsidR="0034552E" w:rsidRPr="008E1E09">
        <w:rPr>
          <w:rFonts w:cs="Arial"/>
          <w:b/>
          <w:color w:val="auto"/>
        </w:rPr>
        <w:t>Draft Guidance</w:t>
      </w:r>
      <w:r w:rsidRPr="008E1E09">
        <w:rPr>
          <w:rFonts w:cs="Arial"/>
          <w:b/>
          <w:color w:val="auto"/>
        </w:rPr>
        <w:t xml:space="preserve"> — </w:t>
      </w:r>
      <w:r w:rsidR="003B5196" w:rsidRPr="008E1E09">
        <w:rPr>
          <w:rFonts w:cs="Arial"/>
          <w:b/>
          <w:color w:val="auto"/>
        </w:rPr>
        <w:t xml:space="preserve">Trastuzumab </w:t>
      </w:r>
      <w:proofErr w:type="spellStart"/>
      <w:r w:rsidR="003B5196" w:rsidRPr="008E1E09">
        <w:rPr>
          <w:rFonts w:cs="Arial"/>
          <w:b/>
          <w:color w:val="auto"/>
        </w:rPr>
        <w:t>deruxtecan</w:t>
      </w:r>
      <w:proofErr w:type="spellEnd"/>
      <w:r w:rsidR="003B5196" w:rsidRPr="008E1E09">
        <w:rPr>
          <w:rFonts w:cs="Arial"/>
          <w:b/>
          <w:color w:val="auto"/>
        </w:rPr>
        <w:t xml:space="preserve"> for treating HER2-low metastatic or unresectable breast cancer after chemotherapy [ID3935]</w:t>
      </w:r>
    </w:p>
    <w:p w14:paraId="7414DC3E" w14:textId="3CBF945D" w:rsidR="00003026" w:rsidRPr="008E1E09" w:rsidRDefault="000223BD" w:rsidP="00413F89">
      <w:pPr>
        <w:jc w:val="both"/>
        <w:rPr>
          <w:rFonts w:cs="Arial"/>
          <w:color w:val="auto"/>
        </w:rPr>
      </w:pPr>
      <w:r w:rsidRPr="008E1E09">
        <w:rPr>
          <w:rFonts w:cs="Arial"/>
          <w:color w:val="auto"/>
        </w:rPr>
        <w:t xml:space="preserve">Thank you for your letter of </w:t>
      </w:r>
      <w:r w:rsidR="007A7F07" w:rsidRPr="008E1E09">
        <w:rPr>
          <w:rFonts w:cs="Arial"/>
          <w:color w:val="auto"/>
        </w:rPr>
        <w:t>1</w:t>
      </w:r>
      <w:r w:rsidR="003B5196" w:rsidRPr="008E1E09">
        <w:rPr>
          <w:rFonts w:cs="Arial"/>
          <w:color w:val="auto"/>
        </w:rPr>
        <w:t>6</w:t>
      </w:r>
      <w:r w:rsidR="007A7F07" w:rsidRPr="008E1E09">
        <w:rPr>
          <w:rFonts w:cs="Arial"/>
          <w:color w:val="auto"/>
        </w:rPr>
        <w:t xml:space="preserve"> </w:t>
      </w:r>
      <w:r w:rsidR="003B5196" w:rsidRPr="008E1E09">
        <w:rPr>
          <w:rFonts w:cs="Arial"/>
          <w:color w:val="auto"/>
        </w:rPr>
        <w:t>March</w:t>
      </w:r>
      <w:r w:rsidR="007A7F07" w:rsidRPr="008E1E09">
        <w:rPr>
          <w:rFonts w:cs="Arial"/>
          <w:color w:val="auto"/>
        </w:rPr>
        <w:t xml:space="preserve"> 202</w:t>
      </w:r>
      <w:r w:rsidR="003B5196" w:rsidRPr="008E1E09">
        <w:rPr>
          <w:rFonts w:cs="Arial"/>
          <w:color w:val="auto"/>
        </w:rPr>
        <w:t>4</w:t>
      </w:r>
      <w:r w:rsidRPr="008E1E09">
        <w:rPr>
          <w:rFonts w:cs="Arial"/>
          <w:color w:val="auto"/>
        </w:rPr>
        <w:t xml:space="preserve">, lodging </w:t>
      </w:r>
      <w:r w:rsidR="00F4296D" w:rsidRPr="008E1E09">
        <w:rPr>
          <w:rFonts w:cs="Arial"/>
          <w:color w:val="auto"/>
        </w:rPr>
        <w:t>an</w:t>
      </w:r>
      <w:r w:rsidRPr="008E1E09">
        <w:rPr>
          <w:rFonts w:cs="Arial"/>
          <w:color w:val="auto"/>
        </w:rPr>
        <w:t xml:space="preserve"> appeal against the above Final </w:t>
      </w:r>
      <w:r w:rsidR="00977977" w:rsidRPr="008E1E09">
        <w:rPr>
          <w:rFonts w:cs="Arial"/>
          <w:color w:val="auto"/>
        </w:rPr>
        <w:t>Draft Guidance (FDG).</w:t>
      </w:r>
    </w:p>
    <w:p w14:paraId="5F523C58" w14:textId="77777777" w:rsidR="00C70019" w:rsidRPr="008E1E09" w:rsidRDefault="00C70019" w:rsidP="00413F89">
      <w:pPr>
        <w:jc w:val="both"/>
        <w:rPr>
          <w:rFonts w:cs="Arial"/>
          <w:color w:val="auto"/>
        </w:rPr>
      </w:pPr>
      <w:r w:rsidRPr="008E1E09">
        <w:rPr>
          <w:rFonts w:cs="Arial"/>
          <w:color w:val="auto"/>
          <w:u w:val="single"/>
        </w:rPr>
        <w:t>Introduction</w:t>
      </w:r>
      <w:r w:rsidRPr="008E1E09">
        <w:rPr>
          <w:rFonts w:cs="Arial"/>
          <w:color w:val="auto"/>
        </w:rPr>
        <w:t xml:space="preserve"> </w:t>
      </w:r>
    </w:p>
    <w:p w14:paraId="70E1E5B1" w14:textId="2DBAE3FD" w:rsidR="00C70019" w:rsidRPr="008E1E09" w:rsidRDefault="00C70019" w:rsidP="00413F89">
      <w:pPr>
        <w:jc w:val="both"/>
        <w:rPr>
          <w:rFonts w:cs="Arial"/>
          <w:color w:val="auto"/>
        </w:rPr>
      </w:pPr>
      <w:r w:rsidRPr="008E1E09">
        <w:rPr>
          <w:rFonts w:cs="Arial"/>
          <w:color w:val="auto"/>
        </w:rPr>
        <w:t xml:space="preserve">The Institute's appeal procedures provide for an initial scrutiny of points that an appellant wishes to raise, to </w:t>
      </w:r>
      <w:r w:rsidR="006B6C22" w:rsidRPr="008E1E09">
        <w:rPr>
          <w:rFonts w:cs="Arial"/>
          <w:color w:val="auto"/>
        </w:rPr>
        <w:t>provide an initial view on whether</w:t>
      </w:r>
      <w:r w:rsidRPr="008E1E09">
        <w:rPr>
          <w:rFonts w:cs="Arial"/>
          <w:color w:val="auto"/>
        </w:rPr>
        <w:t xml:space="preserve"> they are within the permitted grounds of appeal ("valid")</w:t>
      </w:r>
      <w:r w:rsidR="006B6C22" w:rsidRPr="008E1E09">
        <w:rPr>
          <w:rFonts w:cs="Arial"/>
          <w:color w:val="auto"/>
        </w:rPr>
        <w:t xml:space="preserve"> and are at least arguable</w:t>
      </w:r>
      <w:r w:rsidRPr="008E1E09">
        <w:rPr>
          <w:rFonts w:cs="Arial"/>
          <w:color w:val="auto"/>
        </w:rPr>
        <w:t xml:space="preserve">. The permitted grounds of appeal are: </w:t>
      </w:r>
    </w:p>
    <w:p w14:paraId="25359C75" w14:textId="77777777" w:rsidR="00C70019" w:rsidRPr="008E1E09" w:rsidRDefault="00C70019" w:rsidP="00413F89">
      <w:pPr>
        <w:numPr>
          <w:ilvl w:val="0"/>
          <w:numId w:val="2"/>
        </w:numPr>
        <w:shd w:val="clear" w:color="auto" w:fill="FFFFFF"/>
        <w:spacing w:before="240" w:after="240" w:line="240" w:lineRule="auto"/>
        <w:jc w:val="both"/>
        <w:rPr>
          <w:rFonts w:cs="Arial"/>
          <w:color w:val="auto"/>
        </w:rPr>
      </w:pPr>
      <w:r w:rsidRPr="008E1E09">
        <w:rPr>
          <w:rFonts w:cs="Arial"/>
          <w:color w:val="auto"/>
        </w:rPr>
        <w:t xml:space="preserve">1(a) NICE has failed to act fairly, or </w:t>
      </w:r>
    </w:p>
    <w:p w14:paraId="14BFF060" w14:textId="77777777" w:rsidR="00C70019" w:rsidRPr="008E1E09" w:rsidRDefault="00C70019" w:rsidP="00413F89">
      <w:pPr>
        <w:numPr>
          <w:ilvl w:val="0"/>
          <w:numId w:val="2"/>
        </w:numPr>
        <w:shd w:val="clear" w:color="auto" w:fill="FFFFFF"/>
        <w:spacing w:before="240" w:after="240" w:line="240" w:lineRule="auto"/>
        <w:jc w:val="both"/>
        <w:rPr>
          <w:rFonts w:cs="Arial"/>
          <w:color w:val="auto"/>
        </w:rPr>
      </w:pPr>
      <w:r w:rsidRPr="008E1E09">
        <w:rPr>
          <w:rFonts w:cs="Arial"/>
          <w:color w:val="auto"/>
        </w:rPr>
        <w:t xml:space="preserve">1(b) NICE has exceeded </w:t>
      </w:r>
      <w:proofErr w:type="gramStart"/>
      <w:r w:rsidRPr="008E1E09">
        <w:rPr>
          <w:rFonts w:cs="Arial"/>
          <w:color w:val="auto"/>
        </w:rPr>
        <w:t>powers;</w:t>
      </w:r>
      <w:proofErr w:type="gramEnd"/>
    </w:p>
    <w:p w14:paraId="22754B60" w14:textId="77777777" w:rsidR="00C70019" w:rsidRPr="008E1E09" w:rsidRDefault="00C70019" w:rsidP="00413F89">
      <w:pPr>
        <w:numPr>
          <w:ilvl w:val="0"/>
          <w:numId w:val="2"/>
        </w:numPr>
        <w:shd w:val="clear" w:color="auto" w:fill="FFFFFF"/>
        <w:spacing w:before="240" w:after="240" w:line="240" w:lineRule="auto"/>
        <w:jc w:val="both"/>
        <w:rPr>
          <w:rFonts w:cs="Arial"/>
          <w:color w:val="auto"/>
        </w:rPr>
      </w:pPr>
      <w:r w:rsidRPr="008E1E09">
        <w:rPr>
          <w:rFonts w:cs="Arial"/>
          <w:color w:val="auto"/>
        </w:rPr>
        <w:t>(2) the recommendation is unreasonable in the light of the evidence submitted to NICE</w:t>
      </w:r>
      <w:r w:rsidR="006347AD" w:rsidRPr="008E1E09">
        <w:rPr>
          <w:rFonts w:cs="Arial"/>
          <w:color w:val="auto"/>
        </w:rPr>
        <w:t>.</w:t>
      </w:r>
    </w:p>
    <w:p w14:paraId="08D953B5" w14:textId="226E6303" w:rsidR="00C70019" w:rsidRPr="008E1E09" w:rsidRDefault="00C70019" w:rsidP="00413F89">
      <w:pPr>
        <w:jc w:val="both"/>
        <w:rPr>
          <w:rFonts w:cs="Arial"/>
          <w:color w:val="auto"/>
        </w:rPr>
      </w:pPr>
      <w:r w:rsidRPr="008E1E09">
        <w:rPr>
          <w:rFonts w:cs="Arial"/>
          <w:color w:val="auto"/>
        </w:rPr>
        <w:t xml:space="preserve">This letter sets out my initial view of the point of appeal you have raised: principally whether </w:t>
      </w:r>
      <w:r w:rsidR="0064519C" w:rsidRPr="008E1E09">
        <w:rPr>
          <w:rFonts w:cs="Arial"/>
          <w:color w:val="auto"/>
        </w:rPr>
        <w:t>it</w:t>
      </w:r>
      <w:r w:rsidRPr="008E1E09">
        <w:rPr>
          <w:rFonts w:cs="Arial"/>
          <w:color w:val="auto"/>
        </w:rPr>
        <w:t xml:space="preserve"> fall</w:t>
      </w:r>
      <w:r w:rsidR="0064519C" w:rsidRPr="008E1E09">
        <w:rPr>
          <w:rFonts w:cs="Arial"/>
          <w:color w:val="auto"/>
        </w:rPr>
        <w:t xml:space="preserve">s </w:t>
      </w:r>
      <w:r w:rsidRPr="008E1E09">
        <w:rPr>
          <w:rFonts w:cs="Arial"/>
          <w:color w:val="auto"/>
        </w:rPr>
        <w:t>within any of the grounds of appeal, or whether further clarification is required. Only if I am satisfied that your point</w:t>
      </w:r>
      <w:r w:rsidR="0064519C" w:rsidRPr="008E1E09">
        <w:rPr>
          <w:rFonts w:cs="Arial"/>
          <w:color w:val="auto"/>
        </w:rPr>
        <w:t xml:space="preserve"> </w:t>
      </w:r>
      <w:r w:rsidRPr="008E1E09">
        <w:rPr>
          <w:rFonts w:cs="Arial"/>
          <w:color w:val="auto"/>
        </w:rPr>
        <w:t>contain</w:t>
      </w:r>
      <w:r w:rsidR="0064519C" w:rsidRPr="008E1E09">
        <w:rPr>
          <w:rFonts w:cs="Arial"/>
          <w:color w:val="auto"/>
        </w:rPr>
        <w:t>s</w:t>
      </w:r>
      <w:r w:rsidRPr="008E1E09">
        <w:rPr>
          <w:rFonts w:cs="Arial"/>
          <w:color w:val="auto"/>
        </w:rPr>
        <w:t xml:space="preserve"> the necessary information</w:t>
      </w:r>
      <w:r w:rsidR="00F41597" w:rsidRPr="008E1E09">
        <w:rPr>
          <w:rFonts w:cs="Arial"/>
          <w:color w:val="auto"/>
        </w:rPr>
        <w:t xml:space="preserve">, </w:t>
      </w:r>
      <w:r w:rsidR="0064519C" w:rsidRPr="008E1E09">
        <w:rPr>
          <w:rFonts w:cs="Arial"/>
          <w:color w:val="auto"/>
        </w:rPr>
        <w:t>is</w:t>
      </w:r>
      <w:r w:rsidR="00F41597" w:rsidRPr="008E1E09">
        <w:rPr>
          <w:rFonts w:cs="Arial"/>
          <w:color w:val="auto"/>
        </w:rPr>
        <w:t xml:space="preserve"> arguable, and</w:t>
      </w:r>
      <w:r w:rsidRPr="008E1E09">
        <w:rPr>
          <w:rFonts w:cs="Arial"/>
          <w:color w:val="auto"/>
        </w:rPr>
        <w:t xml:space="preserve"> fall</w:t>
      </w:r>
      <w:r w:rsidR="0064519C" w:rsidRPr="008E1E09">
        <w:rPr>
          <w:rFonts w:cs="Arial"/>
          <w:color w:val="auto"/>
        </w:rPr>
        <w:t>s w</w:t>
      </w:r>
      <w:r w:rsidRPr="008E1E09">
        <w:rPr>
          <w:rFonts w:cs="Arial"/>
          <w:color w:val="auto"/>
        </w:rPr>
        <w:t xml:space="preserve">ithin any one of the grounds will your appeal be referred to the Appeal Panel. </w:t>
      </w:r>
    </w:p>
    <w:p w14:paraId="146CF237" w14:textId="7FD93D42" w:rsidR="00C70019" w:rsidRPr="008E1E09" w:rsidRDefault="00C70019" w:rsidP="00413F89">
      <w:pPr>
        <w:jc w:val="both"/>
        <w:rPr>
          <w:rFonts w:cs="Arial"/>
          <w:color w:val="auto"/>
        </w:rPr>
      </w:pPr>
      <w:r w:rsidRPr="008E1E09">
        <w:rPr>
          <w:rFonts w:cs="Arial"/>
          <w:color w:val="auto"/>
        </w:rPr>
        <w:t xml:space="preserve">You </w:t>
      </w:r>
      <w:proofErr w:type="gramStart"/>
      <w:r w:rsidRPr="008E1E09">
        <w:rPr>
          <w:rFonts w:cs="Arial"/>
          <w:color w:val="auto"/>
        </w:rPr>
        <w:t>have the opportunity to</w:t>
      </w:r>
      <w:proofErr w:type="gramEnd"/>
      <w:r w:rsidRPr="008E1E09">
        <w:rPr>
          <w:rFonts w:cs="Arial"/>
          <w:color w:val="auto"/>
        </w:rPr>
        <w:t xml:space="preserve"> comment on this letter in order to elaborate on or clarify any of the points raised before I will make my final decision as to whether </w:t>
      </w:r>
      <w:r w:rsidR="0064519C" w:rsidRPr="008E1E09">
        <w:rPr>
          <w:rFonts w:cs="Arial"/>
          <w:color w:val="auto"/>
        </w:rPr>
        <w:t>your</w:t>
      </w:r>
      <w:r w:rsidRPr="008E1E09">
        <w:rPr>
          <w:rFonts w:cs="Arial"/>
          <w:color w:val="auto"/>
        </w:rPr>
        <w:t xml:space="preserve"> appeal should be referred to the Appeal Panel. </w:t>
      </w:r>
    </w:p>
    <w:p w14:paraId="3294E8F2" w14:textId="77777777" w:rsidR="00C70019" w:rsidRPr="008E1E09" w:rsidRDefault="00C70019" w:rsidP="00413F89">
      <w:pPr>
        <w:jc w:val="both"/>
        <w:rPr>
          <w:rFonts w:cs="Arial"/>
          <w:color w:val="auto"/>
          <w:u w:val="single"/>
        </w:rPr>
      </w:pPr>
      <w:r w:rsidRPr="008E1E09">
        <w:rPr>
          <w:rFonts w:cs="Arial"/>
          <w:color w:val="auto"/>
          <w:u w:val="single"/>
        </w:rPr>
        <w:t>Initial View</w:t>
      </w:r>
    </w:p>
    <w:p w14:paraId="3EB618ED" w14:textId="38E5ADDF" w:rsidR="00CF6451" w:rsidRPr="008E1E09" w:rsidRDefault="00BB43EC" w:rsidP="00CF6451">
      <w:pPr>
        <w:jc w:val="both"/>
        <w:rPr>
          <w:rFonts w:cs="Arial"/>
          <w:color w:val="auto"/>
        </w:rPr>
      </w:pPr>
      <w:r w:rsidRPr="46D3B1E4">
        <w:rPr>
          <w:rFonts w:cs="Arial"/>
          <w:color w:val="auto"/>
        </w:rPr>
        <w:t>I</w:t>
      </w:r>
      <w:r w:rsidR="00C70019" w:rsidRPr="46D3B1E4">
        <w:rPr>
          <w:rFonts w:cs="Arial"/>
          <w:color w:val="auto"/>
        </w:rPr>
        <w:t xml:space="preserve"> assess your </w:t>
      </w:r>
      <w:r w:rsidR="0064519C" w:rsidRPr="46D3B1E4">
        <w:rPr>
          <w:rFonts w:cs="Arial"/>
          <w:color w:val="auto"/>
        </w:rPr>
        <w:t xml:space="preserve">sole </w:t>
      </w:r>
      <w:r w:rsidR="00C662A9" w:rsidRPr="46D3B1E4">
        <w:rPr>
          <w:rFonts w:cs="Arial"/>
          <w:color w:val="auto"/>
        </w:rPr>
        <w:t xml:space="preserve">appeal point below. </w:t>
      </w:r>
    </w:p>
    <w:p w14:paraId="3D27FC30" w14:textId="1EEB4C8F" w:rsidR="00CF6451" w:rsidRPr="008E1E09" w:rsidRDefault="00C662A9" w:rsidP="00CF6451">
      <w:pPr>
        <w:pStyle w:val="BodyText"/>
        <w:jc w:val="both"/>
        <w:rPr>
          <w:rFonts w:cs="Arial"/>
          <w:color w:val="auto"/>
        </w:rPr>
      </w:pPr>
      <w:r w:rsidRPr="008E1E09">
        <w:rPr>
          <w:rFonts w:cs="Arial"/>
          <w:color w:val="auto"/>
        </w:rPr>
        <w:lastRenderedPageBreak/>
        <w:t>Before doing so I note your c</w:t>
      </w:r>
      <w:r w:rsidR="00373E06" w:rsidRPr="008E1E09">
        <w:rPr>
          <w:rFonts w:cs="Arial"/>
          <w:color w:val="auto"/>
        </w:rPr>
        <w:t xml:space="preserve">oncerns regarding </w:t>
      </w:r>
      <w:r w:rsidR="00CF6451" w:rsidRPr="008E1E09">
        <w:rPr>
          <w:rFonts w:cs="Arial"/>
          <w:color w:val="auto"/>
        </w:rPr>
        <w:t xml:space="preserve">NICE's </w:t>
      </w:r>
      <w:r w:rsidR="00893952" w:rsidRPr="008E1E09">
        <w:rPr>
          <w:rFonts w:cs="Arial"/>
          <w:color w:val="auto"/>
        </w:rPr>
        <w:t xml:space="preserve">processes for applying a </w:t>
      </w:r>
      <w:r w:rsidR="00373E06" w:rsidRPr="008E1E09">
        <w:rPr>
          <w:rFonts w:cs="Arial"/>
          <w:color w:val="auto"/>
        </w:rPr>
        <w:t>s</w:t>
      </w:r>
      <w:r w:rsidR="00ED3392" w:rsidRPr="008E1E09">
        <w:rPr>
          <w:rFonts w:cs="Arial"/>
          <w:color w:val="auto"/>
        </w:rPr>
        <w:t xml:space="preserve">everity </w:t>
      </w:r>
      <w:r w:rsidR="00373E06" w:rsidRPr="008E1E09">
        <w:rPr>
          <w:rFonts w:cs="Arial"/>
          <w:color w:val="auto"/>
        </w:rPr>
        <w:t>m</w:t>
      </w:r>
      <w:r w:rsidR="00ED3392" w:rsidRPr="008E1E09">
        <w:rPr>
          <w:rFonts w:cs="Arial"/>
          <w:color w:val="auto"/>
        </w:rPr>
        <w:t>odifier</w:t>
      </w:r>
      <w:r w:rsidR="00CA184C" w:rsidRPr="008E1E09">
        <w:rPr>
          <w:rFonts w:cs="Arial"/>
          <w:color w:val="auto"/>
        </w:rPr>
        <w:t xml:space="preserve">.   </w:t>
      </w:r>
      <w:r w:rsidR="00CF6451" w:rsidRPr="008E1E09">
        <w:rPr>
          <w:rFonts w:cs="Arial"/>
          <w:color w:val="auto"/>
        </w:rPr>
        <w:t xml:space="preserve">As you acknowledge, I cannot refer these concerns to </w:t>
      </w:r>
      <w:r w:rsidR="0064519C" w:rsidRPr="008E1E09">
        <w:rPr>
          <w:rFonts w:cs="Arial"/>
          <w:color w:val="auto"/>
        </w:rPr>
        <w:t>the Appeal Panel</w:t>
      </w:r>
      <w:r w:rsidR="00CF6451" w:rsidRPr="008E1E09">
        <w:rPr>
          <w:rFonts w:cs="Arial"/>
          <w:color w:val="auto"/>
        </w:rPr>
        <w:t xml:space="preserve"> because</w:t>
      </w:r>
      <w:r w:rsidR="00893952" w:rsidRPr="008E1E09">
        <w:rPr>
          <w:rFonts w:cs="Arial"/>
          <w:color w:val="auto"/>
        </w:rPr>
        <w:t xml:space="preserve"> </w:t>
      </w:r>
      <w:r w:rsidR="0064519C" w:rsidRPr="008E1E09">
        <w:rPr>
          <w:rFonts w:cs="Arial"/>
          <w:color w:val="auto"/>
        </w:rPr>
        <w:t>they</w:t>
      </w:r>
      <w:r w:rsidR="00893952" w:rsidRPr="008E1E09">
        <w:rPr>
          <w:rFonts w:cs="Arial"/>
          <w:color w:val="auto"/>
        </w:rPr>
        <w:t xml:space="preserve"> are with</w:t>
      </w:r>
      <w:r w:rsidR="00655AEC">
        <w:rPr>
          <w:rFonts w:cs="Arial"/>
          <w:color w:val="auto"/>
        </w:rPr>
        <w:t>in</w:t>
      </w:r>
      <w:r w:rsidR="00CF6451" w:rsidRPr="008E1E09">
        <w:rPr>
          <w:rFonts w:cs="Arial"/>
          <w:color w:val="auto"/>
        </w:rPr>
        <w:t xml:space="preserve"> </w:t>
      </w:r>
      <w:r w:rsidR="00893952" w:rsidRPr="008E1E09">
        <w:rPr>
          <w:rFonts w:cs="Arial"/>
          <w:color w:val="auto"/>
        </w:rPr>
        <w:t xml:space="preserve">the process </w:t>
      </w:r>
      <w:r w:rsidR="0064519C" w:rsidRPr="008E1E09">
        <w:rPr>
          <w:rFonts w:cs="Arial"/>
          <w:color w:val="auto"/>
        </w:rPr>
        <w:t>that is</w:t>
      </w:r>
      <w:r w:rsidR="00893952" w:rsidRPr="008E1E09">
        <w:rPr>
          <w:rFonts w:cs="Arial"/>
          <w:color w:val="auto"/>
        </w:rPr>
        <w:t xml:space="preserve"> set out in the NICE Health Technology Manual 2022 (the "Manual")</w:t>
      </w:r>
      <w:r w:rsidR="0064519C" w:rsidRPr="008E1E09">
        <w:rPr>
          <w:rFonts w:cs="Arial"/>
          <w:color w:val="auto"/>
        </w:rPr>
        <w:t xml:space="preserve">. </w:t>
      </w:r>
      <w:r w:rsidR="000C0EDF">
        <w:rPr>
          <w:rFonts w:cs="Arial"/>
          <w:color w:val="auto"/>
        </w:rPr>
        <w:t>Challenges against</w:t>
      </w:r>
      <w:r w:rsidR="00CF6451" w:rsidRPr="008E1E09">
        <w:rPr>
          <w:rFonts w:cs="Arial"/>
          <w:color w:val="auto"/>
        </w:rPr>
        <w:t xml:space="preserve"> the processes set out in the Manual, as opposed to the committee’s compliance with those processes, </w:t>
      </w:r>
      <w:r w:rsidR="000C0EDF">
        <w:rPr>
          <w:rFonts w:cs="Arial"/>
          <w:color w:val="auto"/>
        </w:rPr>
        <w:t>are</w:t>
      </w:r>
      <w:r w:rsidR="00CF6451" w:rsidRPr="008E1E09">
        <w:rPr>
          <w:rFonts w:cs="Arial"/>
          <w:color w:val="auto"/>
        </w:rPr>
        <w:t xml:space="preserve"> outside of the scope of the appeals process.</w:t>
      </w:r>
    </w:p>
    <w:p w14:paraId="18C44347" w14:textId="02DA33D1" w:rsidR="004E6FEF" w:rsidRPr="008E1E09" w:rsidRDefault="00893952" w:rsidP="00413F89">
      <w:pPr>
        <w:jc w:val="both"/>
        <w:rPr>
          <w:rFonts w:cs="Arial"/>
          <w:color w:val="auto"/>
        </w:rPr>
      </w:pPr>
      <w:r w:rsidRPr="008E1E09">
        <w:rPr>
          <w:rFonts w:cs="Arial"/>
          <w:color w:val="auto"/>
        </w:rPr>
        <w:t>It does not appear to me that you</w:t>
      </w:r>
      <w:r w:rsidR="004E6FEF" w:rsidRPr="008E1E09">
        <w:rPr>
          <w:rFonts w:cs="Arial"/>
          <w:color w:val="auto"/>
        </w:rPr>
        <w:t xml:space="preserve"> are concerned </w:t>
      </w:r>
      <w:r w:rsidR="0064519C" w:rsidRPr="008E1E09">
        <w:rPr>
          <w:rFonts w:cs="Arial"/>
          <w:color w:val="auto"/>
        </w:rPr>
        <w:t>about</w:t>
      </w:r>
      <w:r w:rsidR="004E6FEF" w:rsidRPr="008E1E09">
        <w:rPr>
          <w:rFonts w:cs="Arial"/>
          <w:color w:val="auto"/>
        </w:rPr>
        <w:t xml:space="preserve"> the Committee</w:t>
      </w:r>
      <w:r w:rsidRPr="008E1E09">
        <w:rPr>
          <w:rFonts w:cs="Arial"/>
          <w:color w:val="auto"/>
        </w:rPr>
        <w:t xml:space="preserve">'s </w:t>
      </w:r>
      <w:r w:rsidR="0064519C" w:rsidRPr="008E1E09">
        <w:rPr>
          <w:rFonts w:cs="Arial"/>
          <w:color w:val="auto"/>
        </w:rPr>
        <w:t>application of NICE's processes in respect</w:t>
      </w:r>
      <w:r w:rsidRPr="008E1E09">
        <w:rPr>
          <w:rFonts w:cs="Arial"/>
          <w:color w:val="auto"/>
        </w:rPr>
        <w:t xml:space="preserve"> of the severity modifier in this appraisa</w:t>
      </w:r>
      <w:r w:rsidR="0064519C" w:rsidRPr="008E1E09">
        <w:rPr>
          <w:rFonts w:cs="Arial"/>
          <w:color w:val="auto"/>
        </w:rPr>
        <w:t>l</w:t>
      </w:r>
      <w:r w:rsidR="00655AEC">
        <w:rPr>
          <w:rFonts w:cs="Arial"/>
          <w:color w:val="auto"/>
        </w:rPr>
        <w:t xml:space="preserve">. </w:t>
      </w:r>
      <w:r w:rsidRPr="008E1E09">
        <w:rPr>
          <w:rFonts w:cs="Arial"/>
          <w:color w:val="auto"/>
        </w:rPr>
        <w:t xml:space="preserve"> </w:t>
      </w:r>
      <w:r w:rsidR="00655AEC">
        <w:rPr>
          <w:rFonts w:cs="Arial"/>
          <w:color w:val="auto"/>
        </w:rPr>
        <w:t>I</w:t>
      </w:r>
      <w:r w:rsidRPr="008E1E09">
        <w:rPr>
          <w:rFonts w:cs="Arial"/>
          <w:color w:val="auto"/>
        </w:rPr>
        <w:t>f that is incorrect then I invite you to explain this in response to this letter and</w:t>
      </w:r>
      <w:r w:rsidR="004E6FEF" w:rsidRPr="008E1E09">
        <w:rPr>
          <w:rFonts w:cs="Arial"/>
          <w:color w:val="auto"/>
        </w:rPr>
        <w:t xml:space="preserve"> </w:t>
      </w:r>
      <w:r w:rsidR="00CF6451" w:rsidRPr="008E1E09">
        <w:rPr>
          <w:rFonts w:cs="Arial"/>
          <w:color w:val="auto"/>
        </w:rPr>
        <w:t xml:space="preserve">I </w:t>
      </w:r>
      <w:r w:rsidRPr="008E1E09">
        <w:rPr>
          <w:rFonts w:cs="Arial"/>
          <w:color w:val="auto"/>
        </w:rPr>
        <w:t>will</w:t>
      </w:r>
      <w:r w:rsidR="00CF6451" w:rsidRPr="008E1E09">
        <w:rPr>
          <w:rFonts w:cs="Arial"/>
          <w:color w:val="auto"/>
        </w:rPr>
        <w:t xml:space="preserve"> consider</w:t>
      </w:r>
      <w:r w:rsidR="00027130" w:rsidRPr="008E1E09">
        <w:rPr>
          <w:rFonts w:cs="Arial"/>
          <w:color w:val="auto"/>
        </w:rPr>
        <w:t xml:space="preserve"> </w:t>
      </w:r>
      <w:r w:rsidR="004E6FEF" w:rsidRPr="008E1E09">
        <w:rPr>
          <w:rFonts w:cs="Arial"/>
          <w:color w:val="auto"/>
        </w:rPr>
        <w:t>at final scrutiny.</w:t>
      </w:r>
    </w:p>
    <w:p w14:paraId="5E8EDA70" w14:textId="397B5340" w:rsidR="0064519C" w:rsidRPr="008E1E09" w:rsidRDefault="0064519C" w:rsidP="00413F89">
      <w:pPr>
        <w:jc w:val="both"/>
        <w:rPr>
          <w:rFonts w:cs="Arial"/>
          <w:color w:val="auto"/>
        </w:rPr>
      </w:pPr>
      <w:r w:rsidRPr="008E1E09">
        <w:rPr>
          <w:rFonts w:cs="Arial"/>
          <w:color w:val="auto"/>
        </w:rPr>
        <w:t>I will in any event share a copy of your letter with NICE's executive leadership for their information</w:t>
      </w:r>
      <w:r w:rsidR="00035C28" w:rsidRPr="008E1E09">
        <w:rPr>
          <w:rFonts w:cs="Arial"/>
          <w:color w:val="auto"/>
        </w:rPr>
        <w:t xml:space="preserve"> and to consider as appropriate</w:t>
      </w:r>
      <w:r w:rsidR="000C0EDF">
        <w:rPr>
          <w:rFonts w:cs="Arial"/>
          <w:color w:val="auto"/>
        </w:rPr>
        <w:t xml:space="preserve"> outside of the appeals process</w:t>
      </w:r>
      <w:r w:rsidRPr="008E1E09">
        <w:rPr>
          <w:rFonts w:cs="Arial"/>
          <w:color w:val="auto"/>
        </w:rPr>
        <w:t>.</w:t>
      </w:r>
    </w:p>
    <w:p w14:paraId="25FB955A" w14:textId="1E24855A" w:rsidR="00B62869" w:rsidRPr="008E1E09" w:rsidRDefault="007A7F07" w:rsidP="00B62869">
      <w:pPr>
        <w:spacing w:before="240" w:after="240" w:line="276" w:lineRule="auto"/>
        <w:jc w:val="both"/>
        <w:rPr>
          <w:rFonts w:cs="Arial"/>
          <w:b/>
          <w:i/>
          <w:color w:val="auto"/>
        </w:rPr>
      </w:pPr>
      <w:r w:rsidRPr="008E1E09">
        <w:rPr>
          <w:rFonts w:cs="Arial"/>
          <w:b/>
          <w:i/>
          <w:color w:val="auto"/>
        </w:rPr>
        <w:t>G</w:t>
      </w:r>
      <w:r w:rsidR="00491045" w:rsidRPr="008E1E09">
        <w:rPr>
          <w:rFonts w:cs="Arial"/>
          <w:b/>
          <w:i/>
          <w:color w:val="auto"/>
        </w:rPr>
        <w:t xml:space="preserve">round 2: </w:t>
      </w:r>
      <w:r w:rsidR="00B62869" w:rsidRPr="008E1E09">
        <w:rPr>
          <w:rFonts w:cs="Arial"/>
          <w:b/>
          <w:i/>
          <w:color w:val="auto"/>
        </w:rPr>
        <w:t>the recommendation is unreasonable in the light of the evidence submitted to NIC</w:t>
      </w:r>
      <w:r w:rsidR="00344DA9" w:rsidRPr="008E1E09">
        <w:rPr>
          <w:rFonts w:cs="Arial"/>
          <w:b/>
          <w:i/>
          <w:color w:val="auto"/>
        </w:rPr>
        <w:t>E</w:t>
      </w:r>
    </w:p>
    <w:p w14:paraId="41564A14" w14:textId="7233BB1A" w:rsidR="00491045" w:rsidRPr="008E1E09" w:rsidRDefault="00B62869" w:rsidP="007A7F07">
      <w:pPr>
        <w:pStyle w:val="Paragraph"/>
        <w:numPr>
          <w:ilvl w:val="0"/>
          <w:numId w:val="0"/>
        </w:numPr>
        <w:jc w:val="both"/>
        <w:rPr>
          <w:rFonts w:cs="Arial"/>
          <w:b/>
          <w:u w:val="single"/>
        </w:rPr>
      </w:pPr>
      <w:r w:rsidRPr="008E1E09">
        <w:rPr>
          <w:rFonts w:cs="Arial"/>
          <w:b/>
          <w:sz w:val="20"/>
          <w:szCs w:val="20"/>
          <w:u w:val="single"/>
        </w:rPr>
        <w:t xml:space="preserve">Appeal </w:t>
      </w:r>
      <w:proofErr w:type="gramStart"/>
      <w:r w:rsidRPr="008E1E09">
        <w:rPr>
          <w:rFonts w:cs="Arial"/>
          <w:b/>
          <w:sz w:val="20"/>
          <w:szCs w:val="20"/>
          <w:u w:val="single"/>
        </w:rPr>
        <w:t>point</w:t>
      </w:r>
      <w:proofErr w:type="gramEnd"/>
      <w:r w:rsidRPr="008E1E09">
        <w:rPr>
          <w:rFonts w:cs="Arial"/>
          <w:b/>
          <w:sz w:val="20"/>
          <w:szCs w:val="20"/>
          <w:u w:val="single"/>
        </w:rPr>
        <w:t xml:space="preserve"> 2.1: </w:t>
      </w:r>
      <w:bookmarkStart w:id="2" w:name="_Hlk97737736"/>
      <w:r w:rsidR="00CA0E7F" w:rsidRPr="008E1E09">
        <w:rPr>
          <w:rFonts w:cs="Arial"/>
          <w:b/>
          <w:sz w:val="20"/>
          <w:szCs w:val="20"/>
          <w:u w:val="single"/>
        </w:rPr>
        <w:t>The recommendation is unreasonable in the light of the evidence submitted to NICE</w:t>
      </w:r>
      <w:bookmarkEnd w:id="2"/>
      <w:r w:rsidR="00CA0E7F" w:rsidRPr="008E1E09">
        <w:rPr>
          <w:rFonts w:cs="Arial"/>
          <w:b/>
          <w:sz w:val="20"/>
          <w:szCs w:val="20"/>
          <w:u w:val="single"/>
        </w:rPr>
        <w:t xml:space="preserve"> concerning overall survival extrapolation</w:t>
      </w:r>
    </w:p>
    <w:p w14:paraId="2664B26B" w14:textId="08C6D965" w:rsidR="00491045" w:rsidRPr="008E1E09" w:rsidRDefault="00491045" w:rsidP="00491045">
      <w:pPr>
        <w:pStyle w:val="BodyText"/>
        <w:jc w:val="both"/>
        <w:rPr>
          <w:rFonts w:cs="Arial"/>
          <w:color w:val="auto"/>
        </w:rPr>
      </w:pPr>
      <w:r w:rsidRPr="008E1E09">
        <w:rPr>
          <w:rFonts w:cs="Arial"/>
          <w:color w:val="auto"/>
        </w:rPr>
        <w:t xml:space="preserve">I am not </w:t>
      </w:r>
      <w:r w:rsidR="00F13E81" w:rsidRPr="008E1E09">
        <w:rPr>
          <w:rFonts w:cs="Arial"/>
          <w:color w:val="auto"/>
        </w:rPr>
        <w:t xml:space="preserve">currently </w:t>
      </w:r>
      <w:r w:rsidRPr="008E1E09">
        <w:rPr>
          <w:rFonts w:cs="Arial"/>
          <w:color w:val="auto"/>
        </w:rPr>
        <w:t xml:space="preserve">minded </w:t>
      </w:r>
      <w:proofErr w:type="gramStart"/>
      <w:r w:rsidRPr="008E1E09">
        <w:rPr>
          <w:rFonts w:cs="Arial"/>
          <w:color w:val="auto"/>
        </w:rPr>
        <w:t>to refer</w:t>
      </w:r>
      <w:proofErr w:type="gramEnd"/>
      <w:r w:rsidRPr="008E1E09">
        <w:rPr>
          <w:rFonts w:cs="Arial"/>
          <w:color w:val="auto"/>
        </w:rPr>
        <w:t xml:space="preserve"> </w:t>
      </w:r>
      <w:r w:rsidR="00F13E81" w:rsidRPr="008E1E09">
        <w:rPr>
          <w:rFonts w:cs="Arial"/>
          <w:color w:val="auto"/>
        </w:rPr>
        <w:t>your</w:t>
      </w:r>
      <w:r w:rsidRPr="008E1E09">
        <w:rPr>
          <w:rFonts w:cs="Arial"/>
          <w:color w:val="auto"/>
        </w:rPr>
        <w:t xml:space="preserve"> appeal point to </w:t>
      </w:r>
      <w:r w:rsidR="000813AA" w:rsidRPr="008E1E09">
        <w:rPr>
          <w:rFonts w:cs="Arial"/>
          <w:color w:val="auto"/>
        </w:rPr>
        <w:t>an</w:t>
      </w:r>
      <w:r w:rsidRPr="008E1E09">
        <w:rPr>
          <w:rFonts w:cs="Arial"/>
          <w:color w:val="auto"/>
        </w:rPr>
        <w:t xml:space="preserve"> Appeal Panel.  </w:t>
      </w:r>
      <w:r w:rsidR="00534486" w:rsidRPr="008E1E09">
        <w:rPr>
          <w:rFonts w:cs="Arial"/>
          <w:color w:val="auto"/>
        </w:rPr>
        <w:t xml:space="preserve"> </w:t>
      </w:r>
    </w:p>
    <w:p w14:paraId="6DF952D9" w14:textId="2B9756A3" w:rsidR="000813AA" w:rsidRPr="008E1E09" w:rsidRDefault="00131CD2" w:rsidP="00491045">
      <w:pPr>
        <w:pStyle w:val="BodyText"/>
        <w:jc w:val="both"/>
        <w:rPr>
          <w:rFonts w:cs="Arial"/>
          <w:color w:val="auto"/>
        </w:rPr>
      </w:pPr>
      <w:r w:rsidRPr="008E1E09">
        <w:rPr>
          <w:rFonts w:cs="Arial"/>
          <w:color w:val="auto"/>
        </w:rPr>
        <w:t>I understand your point</w:t>
      </w:r>
      <w:r w:rsidR="000B1C6B" w:rsidRPr="008E1E09">
        <w:rPr>
          <w:rFonts w:cs="Arial"/>
          <w:color w:val="auto"/>
        </w:rPr>
        <w:t xml:space="preserve"> </w:t>
      </w:r>
      <w:r w:rsidR="0094432F" w:rsidRPr="008E1E09">
        <w:rPr>
          <w:rFonts w:cs="Arial"/>
          <w:color w:val="auto"/>
        </w:rPr>
        <w:t>to be that</w:t>
      </w:r>
      <w:r w:rsidRPr="008E1E09">
        <w:rPr>
          <w:rFonts w:cs="Arial"/>
          <w:color w:val="auto"/>
        </w:rPr>
        <w:t xml:space="preserve"> </w:t>
      </w:r>
      <w:r w:rsidR="000813AA" w:rsidRPr="008E1E09">
        <w:rPr>
          <w:rFonts w:cs="Arial"/>
          <w:color w:val="auto"/>
        </w:rPr>
        <w:t xml:space="preserve">the Committee's preference for the EAG's approach of using a modified gamma distribution for </w:t>
      </w:r>
      <w:r w:rsidR="008428AD" w:rsidRPr="008E1E09">
        <w:rPr>
          <w:rFonts w:cs="Arial"/>
          <w:color w:val="auto"/>
        </w:rPr>
        <w:t xml:space="preserve">modelling overall survival </w:t>
      </w:r>
      <w:r w:rsidR="004D2BA2" w:rsidRPr="008E1E09">
        <w:rPr>
          <w:rFonts w:cs="Arial"/>
          <w:color w:val="auto"/>
        </w:rPr>
        <w:t xml:space="preserve">("OS") </w:t>
      </w:r>
      <w:r w:rsidR="00555DB8" w:rsidRPr="008E1E09">
        <w:rPr>
          <w:rFonts w:cs="Arial"/>
          <w:color w:val="auto"/>
        </w:rPr>
        <w:t>for tra</w:t>
      </w:r>
      <w:r w:rsidR="00F84498" w:rsidRPr="008E1E09">
        <w:rPr>
          <w:rFonts w:cs="Arial"/>
          <w:color w:val="auto"/>
        </w:rPr>
        <w:t xml:space="preserve">stuzumab </w:t>
      </w:r>
      <w:proofErr w:type="spellStart"/>
      <w:r w:rsidR="00555DB8" w:rsidRPr="008E1E09">
        <w:rPr>
          <w:rFonts w:cs="Arial"/>
          <w:color w:val="auto"/>
        </w:rPr>
        <w:t>deruxtecan</w:t>
      </w:r>
      <w:proofErr w:type="spellEnd"/>
      <w:r w:rsidR="00611BBE" w:rsidRPr="008E1E09">
        <w:rPr>
          <w:rFonts w:cs="Arial"/>
          <w:color w:val="auto"/>
        </w:rPr>
        <w:t xml:space="preserve"> </w:t>
      </w:r>
      <w:r w:rsidR="000813AA" w:rsidRPr="008E1E09">
        <w:rPr>
          <w:rFonts w:cs="Arial"/>
          <w:color w:val="auto"/>
        </w:rPr>
        <w:t xml:space="preserve">was </w:t>
      </w:r>
      <w:r w:rsidR="00611BBE" w:rsidRPr="008E1E09">
        <w:rPr>
          <w:rFonts w:cs="Arial"/>
          <w:color w:val="auto"/>
        </w:rPr>
        <w:t>unreasonable</w:t>
      </w:r>
      <w:r w:rsidR="000813AA" w:rsidRPr="008E1E09">
        <w:rPr>
          <w:rFonts w:cs="Arial"/>
          <w:color w:val="auto"/>
        </w:rPr>
        <w:t xml:space="preserve"> </w:t>
      </w:r>
      <w:proofErr w:type="gramStart"/>
      <w:r w:rsidR="000813AA" w:rsidRPr="008E1E09">
        <w:rPr>
          <w:rFonts w:cs="Arial"/>
          <w:color w:val="auto"/>
        </w:rPr>
        <w:t>in light of</w:t>
      </w:r>
      <w:proofErr w:type="gramEnd"/>
      <w:r w:rsidR="000813AA" w:rsidRPr="008E1E09">
        <w:rPr>
          <w:rFonts w:cs="Arial"/>
          <w:color w:val="auto"/>
        </w:rPr>
        <w:t xml:space="preserve"> (1) real-world Flatiron data, (2) comments of the clinical experts and (3) the use of a different approach (the log-logistic distribution) for modelling OS for the comparator</w:t>
      </w:r>
      <w:r w:rsidR="00E42C16" w:rsidRPr="008E1E09">
        <w:rPr>
          <w:rFonts w:cs="Arial"/>
          <w:color w:val="auto"/>
        </w:rPr>
        <w:t xml:space="preserve">.  </w:t>
      </w:r>
      <w:r w:rsidR="000813AA" w:rsidRPr="008E1E09">
        <w:rPr>
          <w:rFonts w:cs="Arial"/>
          <w:color w:val="auto"/>
        </w:rPr>
        <w:t xml:space="preserve">I </w:t>
      </w:r>
      <w:r w:rsidR="00FF1BEE" w:rsidRPr="008E1E09">
        <w:rPr>
          <w:rFonts w:cs="Arial"/>
          <w:color w:val="auto"/>
        </w:rPr>
        <w:t>understand</w:t>
      </w:r>
      <w:r w:rsidR="000813AA" w:rsidRPr="008E1E09">
        <w:rPr>
          <w:rFonts w:cs="Arial"/>
          <w:color w:val="auto"/>
        </w:rPr>
        <w:t xml:space="preserve"> </w:t>
      </w:r>
      <w:r w:rsidR="008B591B" w:rsidRPr="008E1E09">
        <w:rPr>
          <w:rFonts w:cs="Arial"/>
          <w:color w:val="auto"/>
        </w:rPr>
        <w:t xml:space="preserve">you consider </w:t>
      </w:r>
      <w:r w:rsidR="00DA1C92" w:rsidRPr="008E1E09">
        <w:rPr>
          <w:rFonts w:cs="Arial"/>
          <w:color w:val="auto"/>
        </w:rPr>
        <w:t xml:space="preserve">that </w:t>
      </w:r>
      <w:r w:rsidR="008B591B" w:rsidRPr="008E1E09">
        <w:rPr>
          <w:rFonts w:cs="Arial"/>
          <w:color w:val="auto"/>
        </w:rPr>
        <w:t>t</w:t>
      </w:r>
      <w:r w:rsidR="00FF1BEE" w:rsidRPr="008E1E09">
        <w:rPr>
          <w:rFonts w:cs="Arial"/>
          <w:color w:val="auto"/>
        </w:rPr>
        <w:t>he</w:t>
      </w:r>
      <w:r w:rsidR="0094432F" w:rsidRPr="008E1E09">
        <w:rPr>
          <w:rFonts w:cs="Arial"/>
          <w:color w:val="auto"/>
        </w:rPr>
        <w:t xml:space="preserve"> </w:t>
      </w:r>
      <w:r w:rsidR="00314B95" w:rsidRPr="008E1E09">
        <w:rPr>
          <w:rFonts w:cs="Arial"/>
          <w:color w:val="auto"/>
        </w:rPr>
        <w:t>l</w:t>
      </w:r>
      <w:r w:rsidR="008B591B" w:rsidRPr="008E1E09">
        <w:rPr>
          <w:rFonts w:cs="Arial"/>
          <w:color w:val="auto"/>
        </w:rPr>
        <w:t>og-logistic extrapolation</w:t>
      </w:r>
      <w:r w:rsidR="0094432F" w:rsidRPr="008E1E09">
        <w:rPr>
          <w:rFonts w:cs="Arial"/>
          <w:color w:val="auto"/>
        </w:rPr>
        <w:t xml:space="preserve"> is clinically preferable a</w:t>
      </w:r>
      <w:r w:rsidR="002B3206" w:rsidRPr="008E1E09">
        <w:rPr>
          <w:rFonts w:cs="Arial"/>
          <w:color w:val="auto"/>
        </w:rPr>
        <w:t xml:space="preserve">nd </w:t>
      </w:r>
      <w:r w:rsidR="00F13E81" w:rsidRPr="008E1E09">
        <w:rPr>
          <w:rFonts w:cs="Arial"/>
          <w:color w:val="auto"/>
        </w:rPr>
        <w:t xml:space="preserve">appropriate for trastuzumab </w:t>
      </w:r>
      <w:proofErr w:type="spellStart"/>
      <w:r w:rsidR="00F13E81" w:rsidRPr="008E1E09">
        <w:rPr>
          <w:rFonts w:cs="Arial"/>
          <w:color w:val="auto"/>
        </w:rPr>
        <w:t>deruxtecan</w:t>
      </w:r>
      <w:proofErr w:type="spellEnd"/>
      <w:r w:rsidR="002B3206" w:rsidRPr="008E1E09">
        <w:rPr>
          <w:rFonts w:cs="Arial"/>
          <w:color w:val="auto"/>
        </w:rPr>
        <w:t>.</w:t>
      </w:r>
      <w:r w:rsidR="009F31AC" w:rsidRPr="008E1E09">
        <w:rPr>
          <w:rFonts w:cs="Arial"/>
          <w:color w:val="auto"/>
        </w:rPr>
        <w:t xml:space="preserve"> </w:t>
      </w:r>
    </w:p>
    <w:p w14:paraId="08EFA413" w14:textId="7995193B" w:rsidR="002B3206" w:rsidRPr="008E1E09" w:rsidRDefault="00F13E81" w:rsidP="00491045">
      <w:pPr>
        <w:pStyle w:val="BodyText"/>
        <w:jc w:val="both"/>
        <w:rPr>
          <w:rFonts w:cs="Arial"/>
          <w:color w:val="auto"/>
        </w:rPr>
      </w:pPr>
      <w:r w:rsidRPr="008E1E09">
        <w:rPr>
          <w:rFonts w:cs="Arial"/>
          <w:color w:val="auto"/>
        </w:rPr>
        <w:t xml:space="preserve">I have considered your arguments carefully, noting the importance of this issue in that </w:t>
      </w:r>
      <w:r w:rsidR="009F31AC" w:rsidRPr="008E1E09">
        <w:rPr>
          <w:rFonts w:cs="Arial"/>
          <w:color w:val="auto"/>
        </w:rPr>
        <w:t>OS was one of the factors with the biggest impact on the ICER (para 3.23 of the FDG)</w:t>
      </w:r>
      <w:r w:rsidR="00FF1BEE" w:rsidRPr="008E1E09">
        <w:rPr>
          <w:rFonts w:cs="Arial"/>
          <w:color w:val="auto"/>
        </w:rPr>
        <w:t xml:space="preserve">. </w:t>
      </w:r>
    </w:p>
    <w:p w14:paraId="7302244C" w14:textId="2D72ACC4" w:rsidR="001801CE" w:rsidRPr="008E1E09" w:rsidRDefault="00F13E81" w:rsidP="00105141">
      <w:pPr>
        <w:pStyle w:val="BodyText"/>
        <w:jc w:val="both"/>
        <w:rPr>
          <w:rFonts w:cs="Arial"/>
          <w:color w:val="auto"/>
        </w:rPr>
      </w:pPr>
      <w:r w:rsidRPr="008E1E09">
        <w:rPr>
          <w:rFonts w:cs="Arial"/>
          <w:color w:val="auto"/>
        </w:rPr>
        <w:t>I have considered the</w:t>
      </w:r>
      <w:r w:rsidR="007A573F" w:rsidRPr="008E1E09">
        <w:rPr>
          <w:rFonts w:cs="Arial"/>
          <w:color w:val="auto"/>
        </w:rPr>
        <w:t xml:space="preserve"> </w:t>
      </w:r>
      <w:r w:rsidR="00FC5E87" w:rsidRPr="008E1E09">
        <w:rPr>
          <w:rFonts w:cs="Arial"/>
          <w:color w:val="auto"/>
        </w:rPr>
        <w:t>Committee</w:t>
      </w:r>
      <w:r w:rsidR="002B3206" w:rsidRPr="008E1E09">
        <w:rPr>
          <w:rFonts w:cs="Arial"/>
          <w:color w:val="auto"/>
        </w:rPr>
        <w:t xml:space="preserve">'s reasoning </w:t>
      </w:r>
      <w:r w:rsidR="004D2BA2" w:rsidRPr="008E1E09">
        <w:rPr>
          <w:rFonts w:cs="Arial"/>
          <w:color w:val="auto"/>
        </w:rPr>
        <w:t xml:space="preserve">in respect of </w:t>
      </w:r>
      <w:r w:rsidR="00FF1BEE" w:rsidRPr="008E1E09">
        <w:rPr>
          <w:rFonts w:cs="Arial"/>
          <w:color w:val="auto"/>
        </w:rPr>
        <w:t>OS extrapolation</w:t>
      </w:r>
      <w:r w:rsidR="00FC5E87" w:rsidRPr="008E1E09">
        <w:rPr>
          <w:rFonts w:cs="Arial"/>
          <w:color w:val="auto"/>
        </w:rPr>
        <w:t xml:space="preserve"> </w:t>
      </w:r>
      <w:r w:rsidRPr="008E1E09">
        <w:rPr>
          <w:rFonts w:cs="Arial"/>
          <w:color w:val="auto"/>
        </w:rPr>
        <w:t>a</w:t>
      </w:r>
      <w:r w:rsidR="002B3206" w:rsidRPr="008E1E09">
        <w:rPr>
          <w:rFonts w:cs="Arial"/>
          <w:color w:val="auto"/>
        </w:rPr>
        <w:t>s set out</w:t>
      </w:r>
      <w:r w:rsidR="00FC5E87" w:rsidRPr="008E1E09">
        <w:rPr>
          <w:rFonts w:cs="Arial"/>
          <w:color w:val="auto"/>
        </w:rPr>
        <w:t xml:space="preserve"> </w:t>
      </w:r>
      <w:r w:rsidR="00FF1BEE" w:rsidRPr="008E1E09">
        <w:rPr>
          <w:rFonts w:cs="Arial"/>
          <w:color w:val="auto"/>
        </w:rPr>
        <w:t>in</w:t>
      </w:r>
      <w:r w:rsidR="00FC5E87" w:rsidRPr="008E1E09">
        <w:rPr>
          <w:rFonts w:cs="Arial"/>
          <w:color w:val="auto"/>
        </w:rPr>
        <w:t xml:space="preserve"> the FDG.  </w:t>
      </w:r>
      <w:r w:rsidR="00FF1BEE" w:rsidRPr="008E1E09">
        <w:rPr>
          <w:rFonts w:cs="Arial"/>
          <w:color w:val="auto"/>
        </w:rPr>
        <w:t>This makes</w:t>
      </w:r>
      <w:r w:rsidR="001801CE" w:rsidRPr="008E1E09">
        <w:rPr>
          <w:rFonts w:cs="Arial"/>
          <w:color w:val="auto"/>
        </w:rPr>
        <w:t xml:space="preserve"> clear that the Committee </w:t>
      </w:r>
      <w:r w:rsidR="00FF1BEE" w:rsidRPr="008E1E09">
        <w:rPr>
          <w:rFonts w:cs="Arial"/>
          <w:color w:val="auto"/>
        </w:rPr>
        <w:t>understood</w:t>
      </w:r>
      <w:r w:rsidR="001801CE" w:rsidRPr="008E1E09">
        <w:rPr>
          <w:rFonts w:cs="Arial"/>
          <w:color w:val="auto"/>
        </w:rPr>
        <w:t xml:space="preserve"> the</w:t>
      </w:r>
      <w:r w:rsidR="004D2BA2" w:rsidRPr="008E1E09">
        <w:rPr>
          <w:rFonts w:cs="Arial"/>
          <w:color w:val="auto"/>
        </w:rPr>
        <w:t xml:space="preserve"> data </w:t>
      </w:r>
      <w:r w:rsidR="009F31AC" w:rsidRPr="008E1E09">
        <w:rPr>
          <w:rFonts w:cs="Arial"/>
          <w:color w:val="auto"/>
        </w:rPr>
        <w:t xml:space="preserve">(para 3.5 FDG) </w:t>
      </w:r>
      <w:r w:rsidR="004D2BA2" w:rsidRPr="008E1E09">
        <w:rPr>
          <w:rFonts w:cs="Arial"/>
          <w:color w:val="auto"/>
        </w:rPr>
        <w:t>and the</w:t>
      </w:r>
      <w:r w:rsidR="001801CE" w:rsidRPr="008E1E09">
        <w:rPr>
          <w:rFonts w:cs="Arial"/>
          <w:color w:val="auto"/>
        </w:rPr>
        <w:t xml:space="preserve"> </w:t>
      </w:r>
      <w:r w:rsidR="009F31AC" w:rsidRPr="008E1E09">
        <w:rPr>
          <w:rFonts w:cs="Arial"/>
          <w:color w:val="auto"/>
        </w:rPr>
        <w:t>different models for extrapolating OS</w:t>
      </w:r>
      <w:r w:rsidR="001801CE" w:rsidRPr="008E1E09">
        <w:rPr>
          <w:rFonts w:cs="Arial"/>
          <w:color w:val="auto"/>
        </w:rPr>
        <w:t xml:space="preserve"> </w:t>
      </w:r>
      <w:r w:rsidR="009F31AC" w:rsidRPr="008E1E09">
        <w:rPr>
          <w:rFonts w:cs="Arial"/>
          <w:color w:val="auto"/>
        </w:rPr>
        <w:t>that were preferred by</w:t>
      </w:r>
      <w:r w:rsidR="001801CE" w:rsidRPr="008E1E09">
        <w:rPr>
          <w:rFonts w:cs="Arial"/>
          <w:color w:val="auto"/>
        </w:rPr>
        <w:t xml:space="preserve"> the EAG and the Company </w:t>
      </w:r>
      <w:r w:rsidR="009F31AC" w:rsidRPr="008E1E09">
        <w:rPr>
          <w:rFonts w:cs="Arial"/>
          <w:color w:val="auto"/>
        </w:rPr>
        <w:t>(para 3.10)</w:t>
      </w:r>
      <w:r w:rsidR="004D2BA2" w:rsidRPr="008E1E09">
        <w:rPr>
          <w:rFonts w:cs="Arial"/>
          <w:color w:val="auto"/>
        </w:rPr>
        <w:t xml:space="preserve">. </w:t>
      </w:r>
    </w:p>
    <w:p w14:paraId="6DEF4089" w14:textId="6D4697E2" w:rsidR="000A2F23" w:rsidRPr="008E1E09" w:rsidRDefault="000C0EDF" w:rsidP="00105141">
      <w:pPr>
        <w:pStyle w:val="BodyText"/>
        <w:jc w:val="both"/>
        <w:rPr>
          <w:rFonts w:cs="Arial"/>
          <w:color w:val="auto"/>
          <w:highlight w:val="cyan"/>
        </w:rPr>
      </w:pPr>
      <w:r>
        <w:rPr>
          <w:rFonts w:cs="Arial"/>
          <w:color w:val="auto"/>
        </w:rPr>
        <w:t xml:space="preserve">With regard to the </w:t>
      </w:r>
      <w:r w:rsidR="009F31AC" w:rsidRPr="008E1E09">
        <w:rPr>
          <w:rFonts w:cs="Arial"/>
          <w:color w:val="auto"/>
        </w:rPr>
        <w:t>real-world evidence</w:t>
      </w:r>
      <w:r w:rsidR="00FF1BEE" w:rsidRPr="008E1E09">
        <w:rPr>
          <w:rFonts w:cs="Arial"/>
          <w:color w:val="auto"/>
        </w:rPr>
        <w:t xml:space="preserve"> from the Flatiron study</w:t>
      </w:r>
      <w:r>
        <w:rPr>
          <w:rFonts w:cs="Arial"/>
          <w:color w:val="auto"/>
        </w:rPr>
        <w:t xml:space="preserve">, I </w:t>
      </w:r>
      <w:r w:rsidRPr="008E1E09">
        <w:rPr>
          <w:rFonts w:cs="Arial"/>
          <w:color w:val="auto"/>
        </w:rPr>
        <w:t>understand that the Company referred to</w:t>
      </w:r>
      <w:r>
        <w:rPr>
          <w:rFonts w:cs="Arial"/>
          <w:color w:val="auto"/>
        </w:rPr>
        <w:t xml:space="preserve"> this</w:t>
      </w:r>
      <w:r w:rsidR="00FF1BEE" w:rsidRPr="008E1E09">
        <w:rPr>
          <w:rFonts w:cs="Arial"/>
          <w:color w:val="auto"/>
        </w:rPr>
        <w:t xml:space="preserve"> </w:t>
      </w:r>
      <w:r w:rsidR="004D2BA2" w:rsidRPr="008E1E09">
        <w:rPr>
          <w:rFonts w:cs="Arial"/>
          <w:color w:val="auto"/>
        </w:rPr>
        <w:t>in support of</w:t>
      </w:r>
      <w:r w:rsidR="00F13E81" w:rsidRPr="008E1E09">
        <w:rPr>
          <w:rFonts w:cs="Arial"/>
          <w:color w:val="auto"/>
        </w:rPr>
        <w:t xml:space="preserve"> using the </w:t>
      </w:r>
      <w:r w:rsidR="004D2BA2" w:rsidRPr="008E1E09">
        <w:rPr>
          <w:rFonts w:cs="Arial"/>
          <w:color w:val="auto"/>
        </w:rPr>
        <w:t>log-logistic distribution</w:t>
      </w:r>
      <w:r w:rsidR="00FF1BEE" w:rsidRPr="008E1E09">
        <w:rPr>
          <w:rFonts w:cs="Arial"/>
          <w:color w:val="auto"/>
        </w:rPr>
        <w:t xml:space="preserve"> to extrapolate OS for both treatment arms</w:t>
      </w:r>
      <w:r w:rsidR="00F13E81" w:rsidRPr="008E1E09">
        <w:rPr>
          <w:rFonts w:cs="Arial"/>
          <w:color w:val="auto"/>
        </w:rPr>
        <w:t>, as it considered the log-logistic distribution provided clinically plausible long-term estimates that were similar to those observed in Flatiron</w:t>
      </w:r>
      <w:r w:rsidR="00357692" w:rsidRPr="008E1E09">
        <w:rPr>
          <w:rFonts w:cs="Arial"/>
          <w:color w:val="auto"/>
        </w:rPr>
        <w:t>.</w:t>
      </w:r>
      <w:r w:rsidR="00357692" w:rsidRPr="008E1E09">
        <w:rPr>
          <w:rStyle w:val="FootnoteReference"/>
          <w:rFonts w:cs="Arial"/>
          <w:color w:val="auto"/>
        </w:rPr>
        <w:footnoteReference w:id="1"/>
      </w:r>
      <w:r w:rsidR="00FF1BEE" w:rsidRPr="008E1E09">
        <w:rPr>
          <w:rFonts w:cs="Arial"/>
          <w:color w:val="auto"/>
        </w:rPr>
        <w:t xml:space="preserve"> However</w:t>
      </w:r>
      <w:r w:rsidR="009F31AC" w:rsidRPr="008E1E09">
        <w:rPr>
          <w:rFonts w:cs="Arial"/>
          <w:color w:val="auto"/>
        </w:rPr>
        <w:t>, t</w:t>
      </w:r>
      <w:r w:rsidR="004D2BA2" w:rsidRPr="008E1E09">
        <w:rPr>
          <w:rFonts w:cs="Arial"/>
          <w:color w:val="auto"/>
        </w:rPr>
        <w:t>he</w:t>
      </w:r>
      <w:r>
        <w:rPr>
          <w:rFonts w:cs="Arial"/>
          <w:color w:val="auto"/>
        </w:rPr>
        <w:t xml:space="preserve"> Committee understood the</w:t>
      </w:r>
      <w:r w:rsidR="004D2BA2" w:rsidRPr="008E1E09">
        <w:rPr>
          <w:rFonts w:cs="Arial"/>
          <w:color w:val="auto"/>
        </w:rPr>
        <w:t xml:space="preserve"> EAG</w:t>
      </w:r>
      <w:r>
        <w:rPr>
          <w:rFonts w:cs="Arial"/>
          <w:color w:val="auto"/>
        </w:rPr>
        <w:t xml:space="preserve"> was concerned that </w:t>
      </w:r>
      <w:r w:rsidR="00F13E81" w:rsidRPr="008E1E09">
        <w:rPr>
          <w:rFonts w:cs="Arial"/>
          <w:color w:val="auto"/>
        </w:rPr>
        <w:t xml:space="preserve">the log logistic distribution for trastuzumab </w:t>
      </w:r>
      <w:proofErr w:type="spellStart"/>
      <w:r w:rsidR="00F13E81" w:rsidRPr="008E1E09">
        <w:rPr>
          <w:rFonts w:cs="Arial"/>
          <w:color w:val="auto"/>
        </w:rPr>
        <w:t>deruxtecan</w:t>
      </w:r>
      <w:proofErr w:type="spellEnd"/>
      <w:r w:rsidR="00F13E81" w:rsidRPr="008E1E09">
        <w:rPr>
          <w:rFonts w:cs="Arial"/>
          <w:color w:val="auto"/>
        </w:rPr>
        <w:t xml:space="preserve"> </w:t>
      </w:r>
      <w:r w:rsidR="004D2BA2" w:rsidRPr="008E1E09">
        <w:rPr>
          <w:rFonts w:cs="Arial"/>
          <w:color w:val="auto"/>
        </w:rPr>
        <w:t>predicted a survival benefit that lasted more than 10 years</w:t>
      </w:r>
      <w:r w:rsidR="00F13E81" w:rsidRPr="008E1E09">
        <w:rPr>
          <w:rFonts w:cs="Arial"/>
          <w:color w:val="auto"/>
        </w:rPr>
        <w:t>, which t</w:t>
      </w:r>
      <w:r w:rsidR="004D2BA2" w:rsidRPr="008E1E09">
        <w:rPr>
          <w:rFonts w:cs="Arial"/>
          <w:color w:val="auto"/>
        </w:rPr>
        <w:t>he EAG considered</w:t>
      </w:r>
      <w:r w:rsidR="00FF1BEE" w:rsidRPr="008E1E09">
        <w:rPr>
          <w:rFonts w:cs="Arial"/>
          <w:color w:val="auto"/>
        </w:rPr>
        <w:t xml:space="preserve"> </w:t>
      </w:r>
      <w:r w:rsidR="004D2BA2" w:rsidRPr="008E1E09">
        <w:rPr>
          <w:rFonts w:cs="Arial"/>
          <w:color w:val="auto"/>
        </w:rPr>
        <w:t>clinically implausible.</w:t>
      </w:r>
      <w:r w:rsidR="00A04D82" w:rsidRPr="008E1E09">
        <w:rPr>
          <w:rStyle w:val="FootnoteReference"/>
          <w:rFonts w:cs="Arial"/>
          <w:color w:val="auto"/>
        </w:rPr>
        <w:footnoteReference w:id="2"/>
      </w:r>
      <w:r w:rsidR="00FF1BEE" w:rsidRPr="008E1E09">
        <w:rPr>
          <w:rFonts w:cs="Arial"/>
          <w:color w:val="auto"/>
        </w:rPr>
        <w:t xml:space="preserve"> </w:t>
      </w:r>
      <w:r>
        <w:rPr>
          <w:rFonts w:cs="Arial"/>
          <w:color w:val="auto"/>
        </w:rPr>
        <w:t>The</w:t>
      </w:r>
      <w:r w:rsidR="00600057" w:rsidRPr="008E1E09">
        <w:rPr>
          <w:rFonts w:cs="Arial"/>
          <w:color w:val="auto"/>
        </w:rPr>
        <w:t xml:space="preserve"> </w:t>
      </w:r>
      <w:r w:rsidR="00F13E81" w:rsidRPr="008E1E09">
        <w:rPr>
          <w:rFonts w:cs="Arial"/>
          <w:color w:val="auto"/>
        </w:rPr>
        <w:t>C</w:t>
      </w:r>
      <w:r w:rsidR="00600057" w:rsidRPr="008E1E09">
        <w:rPr>
          <w:rFonts w:cs="Arial"/>
          <w:color w:val="auto"/>
        </w:rPr>
        <w:t xml:space="preserve">ommittee agreed that this was clinically implausible because almost all people had stopped trastuzumab </w:t>
      </w:r>
      <w:proofErr w:type="spellStart"/>
      <w:r w:rsidR="00600057" w:rsidRPr="008E1E09">
        <w:rPr>
          <w:rFonts w:cs="Arial"/>
          <w:color w:val="auto"/>
        </w:rPr>
        <w:t>deruxtecan</w:t>
      </w:r>
      <w:proofErr w:type="spellEnd"/>
      <w:r w:rsidR="00600057" w:rsidRPr="008E1E09">
        <w:rPr>
          <w:rFonts w:cs="Arial"/>
          <w:color w:val="auto"/>
        </w:rPr>
        <w:t xml:space="preserve"> and had disease progression a long time before 10 years. </w:t>
      </w:r>
      <w:r w:rsidR="00F13E81" w:rsidRPr="008E1E09">
        <w:rPr>
          <w:rFonts w:cs="Arial"/>
          <w:color w:val="auto"/>
        </w:rPr>
        <w:t>Th</w:t>
      </w:r>
      <w:r>
        <w:rPr>
          <w:rFonts w:cs="Arial"/>
          <w:color w:val="auto"/>
        </w:rPr>
        <w:t xml:space="preserve">is </w:t>
      </w:r>
      <w:r w:rsidR="00F13E81" w:rsidRPr="008E1E09">
        <w:rPr>
          <w:rFonts w:cs="Arial"/>
          <w:color w:val="auto"/>
        </w:rPr>
        <w:t>appear</w:t>
      </w:r>
      <w:r>
        <w:rPr>
          <w:rFonts w:cs="Arial"/>
          <w:color w:val="auto"/>
        </w:rPr>
        <w:t>s</w:t>
      </w:r>
      <w:r w:rsidR="00F13E81" w:rsidRPr="008E1E09">
        <w:rPr>
          <w:rFonts w:cs="Arial"/>
          <w:color w:val="auto"/>
        </w:rPr>
        <w:t xml:space="preserve"> to me to be </w:t>
      </w:r>
      <w:r>
        <w:rPr>
          <w:rFonts w:cs="Arial"/>
          <w:color w:val="auto"/>
        </w:rPr>
        <w:t xml:space="preserve">a </w:t>
      </w:r>
      <w:r w:rsidR="00F13E81" w:rsidRPr="008E1E09">
        <w:rPr>
          <w:rFonts w:cs="Arial"/>
          <w:color w:val="auto"/>
        </w:rPr>
        <w:t>reasonable concern</w:t>
      </w:r>
      <w:r>
        <w:rPr>
          <w:rFonts w:cs="Arial"/>
          <w:color w:val="auto"/>
        </w:rPr>
        <w:t xml:space="preserve"> about the use of the log logistic for </w:t>
      </w:r>
      <w:r w:rsidRPr="008E1E09">
        <w:rPr>
          <w:rFonts w:cs="Arial"/>
          <w:color w:val="auto"/>
        </w:rPr>
        <w:t xml:space="preserve">trastuzumab </w:t>
      </w:r>
      <w:proofErr w:type="spellStart"/>
      <w:r w:rsidRPr="008E1E09">
        <w:rPr>
          <w:rFonts w:cs="Arial"/>
          <w:color w:val="auto"/>
        </w:rPr>
        <w:t>deruxtecan</w:t>
      </w:r>
      <w:proofErr w:type="spellEnd"/>
      <w:r w:rsidR="00F13E81" w:rsidRPr="008E1E09">
        <w:rPr>
          <w:rFonts w:cs="Arial"/>
          <w:color w:val="auto"/>
        </w:rPr>
        <w:t xml:space="preserve">. </w:t>
      </w:r>
    </w:p>
    <w:p w14:paraId="4364332D" w14:textId="2334A09B" w:rsidR="00F13E81" w:rsidRPr="008E1E09" w:rsidRDefault="00F13E81" w:rsidP="00F13E81">
      <w:pPr>
        <w:pStyle w:val="BodyText"/>
        <w:jc w:val="both"/>
        <w:rPr>
          <w:rFonts w:cs="Arial"/>
          <w:color w:val="auto"/>
        </w:rPr>
      </w:pPr>
      <w:r w:rsidRPr="008E1E09">
        <w:rPr>
          <w:rFonts w:cs="Arial"/>
          <w:color w:val="auto"/>
        </w:rPr>
        <w:t>For completeness I note your reference to NICE's commitment to "using real-world data to resolve gaps in knowledge and drive forward access to innovations for patients."</w:t>
      </w:r>
      <w:r w:rsidRPr="008E1E09">
        <w:rPr>
          <w:rStyle w:val="FootnoteReference"/>
          <w:rFonts w:cs="Arial"/>
          <w:color w:val="auto"/>
        </w:rPr>
        <w:footnoteReference w:id="3"/>
      </w:r>
      <w:r w:rsidRPr="008E1E09">
        <w:rPr>
          <w:rFonts w:cs="Arial"/>
          <w:color w:val="auto"/>
        </w:rPr>
        <w:t xml:space="preserve"> This commitment is incorporated </w:t>
      </w:r>
      <w:r w:rsidRPr="008E1E09">
        <w:rPr>
          <w:rFonts w:cs="Arial"/>
          <w:color w:val="auto"/>
        </w:rPr>
        <w:lastRenderedPageBreak/>
        <w:t xml:space="preserve">into NICE's processes in the Manual; it does not mean that a </w:t>
      </w:r>
      <w:proofErr w:type="gramStart"/>
      <w:r w:rsidRPr="008E1E09">
        <w:rPr>
          <w:rFonts w:cs="Arial"/>
          <w:color w:val="auto"/>
        </w:rPr>
        <w:t>Committee</w:t>
      </w:r>
      <w:proofErr w:type="gramEnd"/>
      <w:r w:rsidRPr="008E1E09">
        <w:rPr>
          <w:rFonts w:cs="Arial"/>
          <w:color w:val="auto"/>
        </w:rPr>
        <w:t xml:space="preserve"> must always prefer a modelling approach that produces results that are closest to real world evidence regardless of any good reason not to do so.  </w:t>
      </w:r>
    </w:p>
    <w:p w14:paraId="6BD4F87E" w14:textId="77777777" w:rsidR="00F13E81" w:rsidRPr="008E1E09" w:rsidRDefault="009F31AC" w:rsidP="00105141">
      <w:pPr>
        <w:pStyle w:val="BodyText"/>
        <w:jc w:val="both"/>
        <w:rPr>
          <w:rFonts w:cs="Arial"/>
          <w:color w:val="auto"/>
        </w:rPr>
      </w:pPr>
      <w:r w:rsidRPr="008E1E09">
        <w:rPr>
          <w:rFonts w:cs="Arial"/>
          <w:color w:val="auto"/>
        </w:rPr>
        <w:t>Turning to the clinical experts, I note that they</w:t>
      </w:r>
      <w:r w:rsidR="003B45B5" w:rsidRPr="008E1E09">
        <w:rPr>
          <w:rFonts w:cs="Arial"/>
          <w:color w:val="auto"/>
        </w:rPr>
        <w:t xml:space="preserve"> </w:t>
      </w:r>
      <w:r w:rsidRPr="008E1E09">
        <w:rPr>
          <w:rFonts w:cs="Arial"/>
          <w:color w:val="auto"/>
        </w:rPr>
        <w:t>considered it difficult to provide a</w:t>
      </w:r>
      <w:r w:rsidR="00041A0F" w:rsidRPr="008E1E09">
        <w:rPr>
          <w:rFonts w:cs="Arial"/>
          <w:color w:val="auto"/>
        </w:rPr>
        <w:t xml:space="preserve"> </w:t>
      </w:r>
      <w:r w:rsidR="00BB0527" w:rsidRPr="008E1E09">
        <w:rPr>
          <w:rFonts w:cs="Arial"/>
          <w:color w:val="auto"/>
        </w:rPr>
        <w:t>view on which modelling gave</w:t>
      </w:r>
      <w:r w:rsidR="00C649CA" w:rsidRPr="008E1E09">
        <w:rPr>
          <w:rFonts w:cs="Arial"/>
          <w:color w:val="auto"/>
        </w:rPr>
        <w:t xml:space="preserve"> </w:t>
      </w:r>
      <w:r w:rsidR="00BB0527" w:rsidRPr="008E1E09">
        <w:rPr>
          <w:rFonts w:cs="Arial"/>
          <w:color w:val="auto"/>
        </w:rPr>
        <w:t xml:space="preserve">more plausible </w:t>
      </w:r>
      <w:r w:rsidR="00D33F7E" w:rsidRPr="008E1E09">
        <w:rPr>
          <w:rFonts w:cs="Arial"/>
          <w:color w:val="auto"/>
        </w:rPr>
        <w:t xml:space="preserve">survival rates, particularly </w:t>
      </w:r>
      <w:r w:rsidR="00A40299" w:rsidRPr="008E1E09">
        <w:rPr>
          <w:rFonts w:cs="Arial"/>
          <w:color w:val="auto"/>
        </w:rPr>
        <w:t>for</w:t>
      </w:r>
      <w:r w:rsidR="00D33F7E" w:rsidRPr="008E1E09">
        <w:rPr>
          <w:rFonts w:cs="Arial"/>
          <w:color w:val="auto"/>
        </w:rPr>
        <w:t xml:space="preserve"> 10 </w:t>
      </w:r>
      <w:proofErr w:type="gramStart"/>
      <w:r w:rsidR="00D33F7E" w:rsidRPr="008E1E09">
        <w:rPr>
          <w:rFonts w:cs="Arial"/>
          <w:color w:val="auto"/>
        </w:rPr>
        <w:t>years</w:t>
      </w:r>
      <w:r w:rsidR="00A40299" w:rsidRPr="008E1E09">
        <w:rPr>
          <w:rFonts w:cs="Arial"/>
          <w:color w:val="auto"/>
        </w:rPr>
        <w:t xml:space="preserve">,  </w:t>
      </w:r>
      <w:r w:rsidR="00D33F7E" w:rsidRPr="008E1E09">
        <w:rPr>
          <w:rFonts w:cs="Arial"/>
          <w:color w:val="auto"/>
        </w:rPr>
        <w:t>as</w:t>
      </w:r>
      <w:proofErr w:type="gramEnd"/>
      <w:r w:rsidR="00D33F7E" w:rsidRPr="008E1E09">
        <w:rPr>
          <w:rFonts w:cs="Arial"/>
          <w:color w:val="auto"/>
        </w:rPr>
        <w:t xml:space="preserve"> very few </w:t>
      </w:r>
      <w:r w:rsidR="00A40299" w:rsidRPr="008E1E09">
        <w:rPr>
          <w:rFonts w:cs="Arial"/>
          <w:color w:val="auto"/>
        </w:rPr>
        <w:t>patients</w:t>
      </w:r>
      <w:r w:rsidR="00D33F7E" w:rsidRPr="008E1E09">
        <w:rPr>
          <w:rFonts w:cs="Arial"/>
          <w:color w:val="auto"/>
        </w:rPr>
        <w:t xml:space="preserve"> were alive at this point.   The</w:t>
      </w:r>
      <w:r w:rsidR="00A40299" w:rsidRPr="008E1E09">
        <w:rPr>
          <w:rFonts w:cs="Arial"/>
          <w:color w:val="auto"/>
        </w:rPr>
        <w:t xml:space="preserve">y nonetheless </w:t>
      </w:r>
      <w:r w:rsidR="00D33F7E" w:rsidRPr="008E1E09">
        <w:rPr>
          <w:rFonts w:cs="Arial"/>
          <w:color w:val="auto"/>
        </w:rPr>
        <w:t xml:space="preserve">expressed a preference </w:t>
      </w:r>
      <w:r w:rsidR="002B3206" w:rsidRPr="008E1E09">
        <w:rPr>
          <w:rFonts w:cs="Arial"/>
          <w:color w:val="auto"/>
        </w:rPr>
        <w:t>for</w:t>
      </w:r>
      <w:r w:rsidR="00D33F7E" w:rsidRPr="008E1E09">
        <w:rPr>
          <w:rFonts w:cs="Arial"/>
          <w:color w:val="auto"/>
        </w:rPr>
        <w:t xml:space="preserve"> using estimates for the 2 treatment arms </w:t>
      </w:r>
      <w:r w:rsidR="00A40299" w:rsidRPr="008E1E09">
        <w:rPr>
          <w:rFonts w:cs="Arial"/>
          <w:color w:val="auto"/>
        </w:rPr>
        <w:t>"</w:t>
      </w:r>
      <w:r w:rsidR="00D33F7E" w:rsidRPr="008E1E09">
        <w:rPr>
          <w:rFonts w:cs="Arial"/>
          <w:color w:val="auto"/>
        </w:rPr>
        <w:t>that are closest to the real-world Flatiron study</w:t>
      </w:r>
      <w:r w:rsidR="00A40299" w:rsidRPr="008E1E09">
        <w:rPr>
          <w:rFonts w:cs="Arial"/>
          <w:color w:val="auto"/>
        </w:rPr>
        <w:t xml:space="preserve">", i.e., as I understand it, the log-logistic distribution. </w:t>
      </w:r>
      <w:r w:rsidR="00D33F7E" w:rsidRPr="008E1E09">
        <w:rPr>
          <w:rFonts w:cs="Arial"/>
          <w:color w:val="auto"/>
        </w:rPr>
        <w:t>However, the EAG explained that the Flatiron estimates were for standard care only</w:t>
      </w:r>
      <w:r w:rsidR="00A40299" w:rsidRPr="008E1E09">
        <w:rPr>
          <w:rFonts w:cs="Arial"/>
          <w:color w:val="auto"/>
        </w:rPr>
        <w:t xml:space="preserve">, not for trastuzumab </w:t>
      </w:r>
      <w:proofErr w:type="spellStart"/>
      <w:r w:rsidR="00A40299" w:rsidRPr="008E1E09">
        <w:rPr>
          <w:rFonts w:cs="Arial"/>
          <w:color w:val="auto"/>
        </w:rPr>
        <w:t>deru</w:t>
      </w:r>
      <w:r w:rsidR="00F57CDF" w:rsidRPr="008E1E09">
        <w:rPr>
          <w:rFonts w:cs="Arial"/>
          <w:color w:val="auto"/>
        </w:rPr>
        <w:t>xt</w:t>
      </w:r>
      <w:r w:rsidR="00A40299" w:rsidRPr="008E1E09">
        <w:rPr>
          <w:rFonts w:cs="Arial"/>
          <w:color w:val="auto"/>
        </w:rPr>
        <w:t>ecan</w:t>
      </w:r>
      <w:proofErr w:type="spellEnd"/>
      <w:r w:rsidR="00A40299" w:rsidRPr="008E1E09">
        <w:rPr>
          <w:rFonts w:cs="Arial"/>
          <w:color w:val="auto"/>
        </w:rPr>
        <w:t xml:space="preserve">. </w:t>
      </w:r>
      <w:proofErr w:type="gramStart"/>
      <w:r w:rsidR="00F13E81" w:rsidRPr="008E1E09">
        <w:rPr>
          <w:rFonts w:cs="Arial"/>
          <w:color w:val="auto"/>
        </w:rPr>
        <w:t>Again</w:t>
      </w:r>
      <w:proofErr w:type="gramEnd"/>
      <w:r w:rsidR="00F13E81" w:rsidRPr="008E1E09">
        <w:rPr>
          <w:rFonts w:cs="Arial"/>
          <w:color w:val="auto"/>
        </w:rPr>
        <w:t xml:space="preserve"> t</w:t>
      </w:r>
      <w:r w:rsidR="00FF1BEE" w:rsidRPr="008E1E09">
        <w:rPr>
          <w:rFonts w:cs="Arial"/>
          <w:color w:val="auto"/>
        </w:rPr>
        <w:t xml:space="preserve">hese appear to me good reasons to be cautious of the log logistic distribution for trastuzumab </w:t>
      </w:r>
      <w:proofErr w:type="spellStart"/>
      <w:r w:rsidR="00FF1BEE" w:rsidRPr="008E1E09">
        <w:rPr>
          <w:rFonts w:cs="Arial"/>
          <w:color w:val="auto"/>
        </w:rPr>
        <w:t>deruxtecan</w:t>
      </w:r>
      <w:proofErr w:type="spellEnd"/>
      <w:r w:rsidR="00F13E81" w:rsidRPr="008E1E09">
        <w:rPr>
          <w:rFonts w:cs="Arial"/>
          <w:color w:val="auto"/>
        </w:rPr>
        <w:t>.</w:t>
      </w:r>
    </w:p>
    <w:p w14:paraId="14523628" w14:textId="380B1137" w:rsidR="002B3206" w:rsidRPr="008E1E09" w:rsidRDefault="00F13E81" w:rsidP="00105141">
      <w:pPr>
        <w:pStyle w:val="BodyText"/>
        <w:jc w:val="both"/>
        <w:rPr>
          <w:rFonts w:cs="Arial"/>
          <w:color w:val="auto"/>
        </w:rPr>
      </w:pPr>
      <w:proofErr w:type="gramStart"/>
      <w:r w:rsidRPr="008E1E09">
        <w:rPr>
          <w:rFonts w:cs="Arial"/>
          <w:color w:val="auto"/>
        </w:rPr>
        <w:t>In light of</w:t>
      </w:r>
      <w:proofErr w:type="gramEnd"/>
      <w:r w:rsidRPr="008E1E09">
        <w:rPr>
          <w:rFonts w:cs="Arial"/>
          <w:color w:val="auto"/>
        </w:rPr>
        <w:t xml:space="preserve"> the above, I am not persuaded that the Committee's approach was arguably unreasonable in light of the real-world evidence and/or comments of the clinical experts. </w:t>
      </w:r>
    </w:p>
    <w:p w14:paraId="4DC06B45" w14:textId="2B9C9D68" w:rsidR="006079D5" w:rsidRPr="008E1E09" w:rsidRDefault="00A40299" w:rsidP="008C4F4E">
      <w:pPr>
        <w:pStyle w:val="BodyText"/>
        <w:jc w:val="both"/>
        <w:rPr>
          <w:rFonts w:cs="Arial"/>
          <w:color w:val="auto"/>
        </w:rPr>
      </w:pPr>
      <w:r w:rsidRPr="008E1E09">
        <w:rPr>
          <w:rFonts w:cs="Arial"/>
          <w:color w:val="auto"/>
        </w:rPr>
        <w:t>Finally</w:t>
      </w:r>
      <w:r w:rsidR="0050080E" w:rsidRPr="008E1E09">
        <w:rPr>
          <w:rFonts w:cs="Arial"/>
          <w:color w:val="auto"/>
        </w:rPr>
        <w:t xml:space="preserve">, to the extent your appeal </w:t>
      </w:r>
      <w:r w:rsidR="00F13E81" w:rsidRPr="008E1E09">
        <w:rPr>
          <w:rFonts w:cs="Arial"/>
          <w:color w:val="auto"/>
        </w:rPr>
        <w:t>argues</w:t>
      </w:r>
      <w:r w:rsidR="0050080E" w:rsidRPr="008E1E09">
        <w:rPr>
          <w:rFonts w:cs="Arial"/>
          <w:color w:val="auto"/>
        </w:rPr>
        <w:t xml:space="preserve"> it was unreasonable to use</w:t>
      </w:r>
      <w:r w:rsidRPr="008E1E09">
        <w:rPr>
          <w:rFonts w:cs="Arial"/>
          <w:color w:val="auto"/>
        </w:rPr>
        <w:t xml:space="preserve"> different distributions for the 2 </w:t>
      </w:r>
      <w:r w:rsidR="0050080E" w:rsidRPr="008E1E09">
        <w:rPr>
          <w:rFonts w:cs="Arial"/>
          <w:color w:val="auto"/>
        </w:rPr>
        <w:t xml:space="preserve">treatment </w:t>
      </w:r>
      <w:r w:rsidRPr="008E1E09">
        <w:rPr>
          <w:rFonts w:cs="Arial"/>
          <w:color w:val="auto"/>
        </w:rPr>
        <w:t>arms, I note t</w:t>
      </w:r>
      <w:r w:rsidR="009B1DCC" w:rsidRPr="008E1E09">
        <w:rPr>
          <w:rFonts w:cs="Arial"/>
          <w:color w:val="auto"/>
        </w:rPr>
        <w:t>he</w:t>
      </w:r>
      <w:r w:rsidR="00F57CDF" w:rsidRPr="008E1E09">
        <w:rPr>
          <w:rFonts w:cs="Arial"/>
          <w:color w:val="auto"/>
        </w:rPr>
        <w:t xml:space="preserve"> Committee were aware that the</w:t>
      </w:r>
      <w:r w:rsidR="009B1DCC" w:rsidRPr="008E1E09">
        <w:rPr>
          <w:rFonts w:cs="Arial"/>
          <w:color w:val="auto"/>
        </w:rPr>
        <w:t xml:space="preserve"> </w:t>
      </w:r>
      <w:r w:rsidR="0067642E" w:rsidRPr="008E1E09">
        <w:rPr>
          <w:rFonts w:cs="Arial"/>
          <w:color w:val="auto"/>
        </w:rPr>
        <w:t>c</w:t>
      </w:r>
      <w:r w:rsidR="009B1DCC" w:rsidRPr="008E1E09">
        <w:rPr>
          <w:rFonts w:cs="Arial"/>
          <w:color w:val="auto"/>
        </w:rPr>
        <w:t>linical experts express</w:t>
      </w:r>
      <w:r w:rsidR="002B3206" w:rsidRPr="008E1E09">
        <w:rPr>
          <w:rFonts w:cs="Arial"/>
          <w:color w:val="auto"/>
        </w:rPr>
        <w:t>ed</w:t>
      </w:r>
      <w:r w:rsidR="009B1DCC" w:rsidRPr="008E1E09">
        <w:rPr>
          <w:rFonts w:cs="Arial"/>
          <w:color w:val="auto"/>
        </w:rPr>
        <w:t xml:space="preserve"> concerns about </w:t>
      </w:r>
      <w:r w:rsidRPr="008E1E09">
        <w:rPr>
          <w:rFonts w:cs="Arial"/>
          <w:color w:val="auto"/>
        </w:rPr>
        <w:t>this</w:t>
      </w:r>
      <w:r w:rsidR="0050080E" w:rsidRPr="008E1E09">
        <w:rPr>
          <w:rFonts w:cs="Arial"/>
          <w:color w:val="auto"/>
        </w:rPr>
        <w:t xml:space="preserve"> </w:t>
      </w:r>
      <w:r w:rsidR="00F13E81" w:rsidRPr="008E1E09">
        <w:rPr>
          <w:rFonts w:cs="Arial"/>
          <w:color w:val="auto"/>
        </w:rPr>
        <w:t>and</w:t>
      </w:r>
      <w:r w:rsidR="0050080E" w:rsidRPr="008E1E09">
        <w:rPr>
          <w:rFonts w:cs="Arial"/>
          <w:color w:val="auto"/>
        </w:rPr>
        <w:t xml:space="preserve"> that </w:t>
      </w:r>
      <w:r w:rsidR="009B1DCC" w:rsidRPr="008E1E09">
        <w:rPr>
          <w:rFonts w:cs="Arial"/>
          <w:color w:val="auto"/>
        </w:rPr>
        <w:t xml:space="preserve">the EAG </w:t>
      </w:r>
      <w:r w:rsidR="00F13E81" w:rsidRPr="008E1E09">
        <w:rPr>
          <w:rFonts w:cs="Arial"/>
          <w:color w:val="auto"/>
        </w:rPr>
        <w:t>considered it acceptable on the basis t</w:t>
      </w:r>
      <w:r w:rsidR="005A2942" w:rsidRPr="008E1E09">
        <w:rPr>
          <w:rFonts w:cs="Arial"/>
          <w:color w:val="auto"/>
        </w:rPr>
        <w:t xml:space="preserve">hat the </w:t>
      </w:r>
      <w:r w:rsidR="00F13E81" w:rsidRPr="008E1E09">
        <w:rPr>
          <w:rFonts w:cs="Arial"/>
          <w:color w:val="auto"/>
        </w:rPr>
        <w:t>C</w:t>
      </w:r>
      <w:r w:rsidR="005A2942" w:rsidRPr="008E1E09">
        <w:rPr>
          <w:rFonts w:cs="Arial"/>
          <w:color w:val="auto"/>
        </w:rPr>
        <w:t xml:space="preserve">ompany showed that the </w:t>
      </w:r>
      <w:r w:rsidR="006D387C" w:rsidRPr="008E1E09">
        <w:rPr>
          <w:rFonts w:cs="Arial"/>
          <w:color w:val="auto"/>
        </w:rPr>
        <w:t>proportional</w:t>
      </w:r>
      <w:r w:rsidR="005A2942" w:rsidRPr="008E1E09">
        <w:rPr>
          <w:rFonts w:cs="Arial"/>
          <w:color w:val="auto"/>
        </w:rPr>
        <w:t xml:space="preserve"> hazard assumption</w:t>
      </w:r>
      <w:r w:rsidR="00F57CDF" w:rsidRPr="008E1E09">
        <w:rPr>
          <w:rFonts w:cs="Arial"/>
          <w:color w:val="auto"/>
        </w:rPr>
        <w:t xml:space="preserve"> </w:t>
      </w:r>
      <w:r w:rsidR="005A2942" w:rsidRPr="008E1E09">
        <w:rPr>
          <w:rFonts w:cs="Arial"/>
          <w:color w:val="auto"/>
        </w:rPr>
        <w:t>did not hold</w:t>
      </w:r>
      <w:r w:rsidR="000C52AF">
        <w:rPr>
          <w:rFonts w:cs="Arial"/>
          <w:color w:val="auto"/>
        </w:rPr>
        <w:t xml:space="preserve">. </w:t>
      </w:r>
      <w:r w:rsidR="00F13E81" w:rsidRPr="008E1E09">
        <w:rPr>
          <w:rFonts w:cs="Arial"/>
          <w:color w:val="auto"/>
        </w:rPr>
        <w:t>I</w:t>
      </w:r>
      <w:r w:rsidR="0050080E" w:rsidRPr="008E1E09">
        <w:rPr>
          <w:rFonts w:cs="Arial"/>
          <w:color w:val="auto"/>
        </w:rPr>
        <w:t>t seems to me</w:t>
      </w:r>
      <w:r w:rsidR="008C4F4E" w:rsidRPr="008E1E09">
        <w:rPr>
          <w:rFonts w:cs="Arial"/>
          <w:color w:val="auto"/>
        </w:rPr>
        <w:t xml:space="preserve"> that the Committee acknowledged limitations with both the log-logistic and modified-gamma distributions </w:t>
      </w:r>
      <w:r w:rsidR="0050080E" w:rsidRPr="008E1E09">
        <w:rPr>
          <w:rFonts w:cs="Arial"/>
          <w:color w:val="auto"/>
        </w:rPr>
        <w:t>and</w:t>
      </w:r>
      <w:r w:rsidR="008C4F4E" w:rsidRPr="008E1E09">
        <w:rPr>
          <w:rFonts w:cs="Arial"/>
          <w:color w:val="auto"/>
        </w:rPr>
        <w:t xml:space="preserve"> </w:t>
      </w:r>
      <w:r w:rsidR="0050080E" w:rsidRPr="008E1E09">
        <w:rPr>
          <w:rFonts w:cs="Arial"/>
          <w:color w:val="auto"/>
        </w:rPr>
        <w:t>gave</w:t>
      </w:r>
      <w:r w:rsidR="008C4F4E" w:rsidRPr="008E1E09">
        <w:rPr>
          <w:rFonts w:cs="Arial"/>
          <w:color w:val="auto"/>
        </w:rPr>
        <w:t xml:space="preserve"> reasonable reasons why it preferred </w:t>
      </w:r>
      <w:r w:rsidR="00B44034" w:rsidRPr="008E1E09">
        <w:rPr>
          <w:rFonts w:cs="Arial"/>
          <w:color w:val="auto"/>
        </w:rPr>
        <w:t>the</w:t>
      </w:r>
      <w:r w:rsidR="00C87B24" w:rsidRPr="008E1E09">
        <w:rPr>
          <w:rFonts w:cs="Arial"/>
          <w:color w:val="auto"/>
        </w:rPr>
        <w:t xml:space="preserve"> former for the comparator and the</w:t>
      </w:r>
      <w:r w:rsidR="00B44034" w:rsidRPr="008E1E09">
        <w:rPr>
          <w:rFonts w:cs="Arial"/>
          <w:color w:val="auto"/>
        </w:rPr>
        <w:t xml:space="preserve"> </w:t>
      </w:r>
      <w:r w:rsidR="00F13E81" w:rsidRPr="008E1E09">
        <w:rPr>
          <w:rFonts w:cs="Arial"/>
          <w:color w:val="auto"/>
        </w:rPr>
        <w:t xml:space="preserve">latter </w:t>
      </w:r>
      <w:r w:rsidR="0050080E" w:rsidRPr="008E1E09">
        <w:rPr>
          <w:rFonts w:cs="Arial"/>
          <w:color w:val="auto"/>
        </w:rPr>
        <w:t xml:space="preserve">for trastuzumab </w:t>
      </w:r>
      <w:proofErr w:type="spellStart"/>
      <w:r w:rsidR="0050080E" w:rsidRPr="008E1E09">
        <w:rPr>
          <w:rFonts w:cs="Arial"/>
          <w:color w:val="auto"/>
        </w:rPr>
        <w:t>deruxtecan</w:t>
      </w:r>
      <w:proofErr w:type="spellEnd"/>
      <w:r w:rsidR="00B44034" w:rsidRPr="008E1E09">
        <w:rPr>
          <w:rFonts w:cs="Arial"/>
          <w:color w:val="auto"/>
        </w:rPr>
        <w:t xml:space="preserve"> </w:t>
      </w:r>
      <w:r w:rsidR="008C4F4E" w:rsidRPr="008E1E09">
        <w:rPr>
          <w:rFonts w:cs="Arial"/>
          <w:color w:val="auto"/>
        </w:rPr>
        <w:t xml:space="preserve">(notably </w:t>
      </w:r>
      <w:r w:rsidR="00C87B24" w:rsidRPr="008E1E09">
        <w:rPr>
          <w:rFonts w:cs="Arial"/>
          <w:color w:val="auto"/>
        </w:rPr>
        <w:t>because</w:t>
      </w:r>
      <w:r w:rsidR="00913B0F">
        <w:rPr>
          <w:rFonts w:cs="Arial"/>
          <w:color w:val="auto"/>
        </w:rPr>
        <w:t xml:space="preserve"> “t</w:t>
      </w:r>
      <w:r w:rsidR="00913B0F" w:rsidRPr="00913B0F">
        <w:rPr>
          <w:rFonts w:cs="Arial"/>
          <w:color w:val="auto"/>
        </w:rPr>
        <w:t>he company extrapolating both arms with the log-logistic assumed a survival benefit lasting more than 10 years</w:t>
      </w:r>
      <w:r w:rsidR="00913B0F">
        <w:rPr>
          <w:rFonts w:cs="Arial"/>
          <w:color w:val="auto"/>
        </w:rPr>
        <w:t>”</w:t>
      </w:r>
      <w:r w:rsidR="000C52AF">
        <w:rPr>
          <w:rFonts w:cs="Arial"/>
          <w:color w:val="auto"/>
        </w:rPr>
        <w:t xml:space="preserve"> was</w:t>
      </w:r>
      <w:r w:rsidR="00913B0F">
        <w:rPr>
          <w:rFonts w:cs="Arial"/>
          <w:color w:val="auto"/>
        </w:rPr>
        <w:t xml:space="preserve"> viewed as not clinically plausible and</w:t>
      </w:r>
      <w:r w:rsidR="008C4F4E" w:rsidRPr="008E1E09">
        <w:rPr>
          <w:rFonts w:cs="Arial"/>
          <w:color w:val="auto"/>
        </w:rPr>
        <w:t xml:space="preserve"> </w:t>
      </w:r>
      <w:r w:rsidR="00B44034" w:rsidRPr="008E1E09">
        <w:rPr>
          <w:rFonts w:cs="Arial"/>
          <w:color w:val="auto"/>
        </w:rPr>
        <w:t xml:space="preserve">"the resulting </w:t>
      </w:r>
      <w:r w:rsidR="0067642E" w:rsidRPr="008E1E09">
        <w:rPr>
          <w:rFonts w:cs="Arial"/>
          <w:color w:val="auto"/>
        </w:rPr>
        <w:t>5-year</w:t>
      </w:r>
      <w:r w:rsidR="00B44034" w:rsidRPr="008E1E09">
        <w:rPr>
          <w:rFonts w:cs="Arial"/>
          <w:color w:val="auto"/>
        </w:rPr>
        <w:t xml:space="preserve"> survival estimate</w:t>
      </w:r>
      <w:r w:rsidR="000C52AF">
        <w:rPr>
          <w:rFonts w:cs="Arial"/>
          <w:color w:val="auto"/>
        </w:rPr>
        <w:t>" from the gamma distribution was "</w:t>
      </w:r>
      <w:r w:rsidR="00B44034" w:rsidRPr="008E1E09">
        <w:rPr>
          <w:rFonts w:cs="Arial"/>
          <w:color w:val="auto"/>
        </w:rPr>
        <w:t>likely more realistic than the estimate from the log-logistic distribution</w:t>
      </w:r>
      <w:r w:rsidR="00F13E81" w:rsidRPr="008E1E09">
        <w:rPr>
          <w:rFonts w:cs="Arial"/>
          <w:color w:val="auto"/>
        </w:rPr>
        <w:t>.")</w:t>
      </w:r>
      <w:r w:rsidR="00C87B24" w:rsidRPr="008E1E09">
        <w:rPr>
          <w:rFonts w:cs="Arial"/>
          <w:color w:val="auto"/>
        </w:rPr>
        <w:t xml:space="preserve">. I cannot see from your appeal </w:t>
      </w:r>
      <w:proofErr w:type="gramStart"/>
      <w:r w:rsidR="00C87B24" w:rsidRPr="008E1E09">
        <w:rPr>
          <w:rFonts w:cs="Arial"/>
          <w:color w:val="auto"/>
        </w:rPr>
        <w:t>why</w:t>
      </w:r>
      <w:proofErr w:type="gramEnd"/>
      <w:r w:rsidR="00C87B24" w:rsidRPr="008E1E09">
        <w:rPr>
          <w:rFonts w:cs="Arial"/>
          <w:color w:val="auto"/>
        </w:rPr>
        <w:t xml:space="preserve"> using different distributions for the two arms might be arguably unreasonable.</w:t>
      </w:r>
    </w:p>
    <w:p w14:paraId="54057575" w14:textId="140A7740" w:rsidR="000A2F23" w:rsidRPr="008E1E09" w:rsidRDefault="008C4F4E" w:rsidP="46D3B1E4">
      <w:pPr>
        <w:pStyle w:val="BodyText"/>
        <w:jc w:val="both"/>
        <w:rPr>
          <w:rFonts w:cs="Arial"/>
          <w:color w:val="auto"/>
          <w:highlight w:val="cyan"/>
        </w:rPr>
      </w:pPr>
      <w:r w:rsidRPr="008E1E09">
        <w:rPr>
          <w:rFonts w:cs="Arial"/>
          <w:color w:val="auto"/>
        </w:rPr>
        <w:t xml:space="preserve">For a recommendation to be unreasonable under appeal ground 2, an appellant must demonstrate that </w:t>
      </w:r>
      <w:r w:rsidR="0050080E" w:rsidRPr="008E1E09">
        <w:rPr>
          <w:rFonts w:cs="Arial"/>
          <w:color w:val="auto"/>
        </w:rPr>
        <w:t>it</w:t>
      </w:r>
      <w:r w:rsidRPr="008E1E09">
        <w:rPr>
          <w:rFonts w:cs="Arial"/>
          <w:color w:val="auto"/>
        </w:rPr>
        <w:t xml:space="preserve"> cannot reasonably be justified </w:t>
      </w:r>
      <w:r w:rsidR="008E1E09" w:rsidRPr="008E1E09">
        <w:rPr>
          <w:rFonts w:cs="Arial"/>
          <w:color w:val="auto"/>
        </w:rPr>
        <w:t>in light of</w:t>
      </w:r>
      <w:r w:rsidRPr="008E1E09">
        <w:rPr>
          <w:rFonts w:cs="Arial"/>
          <w:color w:val="auto"/>
        </w:rPr>
        <w:t xml:space="preserve"> the evidence presented to the committee</w:t>
      </w:r>
      <w:r w:rsidR="0050080E" w:rsidRPr="008E1E09">
        <w:rPr>
          <w:rFonts w:cs="Arial"/>
          <w:color w:val="auto"/>
        </w:rPr>
        <w:t>, or</w:t>
      </w:r>
      <w:r w:rsidRPr="008E1E09">
        <w:rPr>
          <w:rFonts w:cs="Arial"/>
          <w:color w:val="auto"/>
        </w:rPr>
        <w:t xml:space="preserve"> that the guidance is </w:t>
      </w:r>
      <w:r w:rsidR="008E1E09" w:rsidRPr="008E1E09">
        <w:rPr>
          <w:rFonts w:cs="Arial"/>
          <w:color w:val="auto"/>
        </w:rPr>
        <w:t>"</w:t>
      </w:r>
      <w:r w:rsidRPr="008E1E09">
        <w:rPr>
          <w:rFonts w:cs="Arial"/>
          <w:color w:val="auto"/>
        </w:rPr>
        <w:t>obviously and unarguably wrong, illogical, or 'does not add up'</w:t>
      </w:r>
      <w:r w:rsidR="008E1E09" w:rsidRPr="008E1E09">
        <w:rPr>
          <w:rFonts w:cs="Arial"/>
          <w:color w:val="auto"/>
        </w:rPr>
        <w:t>"</w:t>
      </w:r>
      <w:r w:rsidRPr="008E1E09">
        <w:rPr>
          <w:rFonts w:cs="Arial"/>
          <w:color w:val="auto"/>
        </w:rPr>
        <w:t>.</w:t>
      </w:r>
      <w:r w:rsidR="00C87B24" w:rsidRPr="008E1E09">
        <w:rPr>
          <w:rStyle w:val="FootnoteReference"/>
          <w:rFonts w:cs="Arial"/>
          <w:color w:val="auto"/>
        </w:rPr>
        <w:footnoteReference w:id="4"/>
      </w:r>
      <w:r w:rsidRPr="008E1E09">
        <w:rPr>
          <w:rFonts w:cs="Arial"/>
          <w:color w:val="auto"/>
        </w:rPr>
        <w:t xml:space="preserve"> </w:t>
      </w:r>
      <w:r w:rsidR="0050080E" w:rsidRPr="008E1E09">
        <w:rPr>
          <w:rFonts w:cs="Arial"/>
          <w:color w:val="auto"/>
        </w:rPr>
        <w:t xml:space="preserve"> I am not</w:t>
      </w:r>
      <w:r w:rsidR="00C87B24" w:rsidRPr="008E1E09">
        <w:rPr>
          <w:rFonts w:cs="Arial"/>
          <w:color w:val="auto"/>
        </w:rPr>
        <w:t xml:space="preserve"> </w:t>
      </w:r>
      <w:r w:rsidR="0050080E" w:rsidRPr="008E1E09">
        <w:rPr>
          <w:rFonts w:cs="Arial"/>
          <w:color w:val="auto"/>
        </w:rPr>
        <w:t>persuaded from your appeal letter</w:t>
      </w:r>
      <w:r w:rsidR="008E1E09" w:rsidRPr="008E1E09">
        <w:rPr>
          <w:rFonts w:cs="Arial"/>
          <w:color w:val="auto"/>
        </w:rPr>
        <w:t xml:space="preserve"> that the </w:t>
      </w:r>
      <w:r w:rsidR="0050080E" w:rsidRPr="008E1E09">
        <w:rPr>
          <w:rFonts w:cs="Arial"/>
          <w:color w:val="auto"/>
        </w:rPr>
        <w:t xml:space="preserve">Committee's preference for using the modified gamma distribution to extrapolate OS for trastuzumab </w:t>
      </w:r>
      <w:proofErr w:type="spellStart"/>
      <w:r w:rsidR="000C52AF" w:rsidRPr="008E1E09">
        <w:rPr>
          <w:rFonts w:cs="Arial"/>
          <w:color w:val="auto"/>
        </w:rPr>
        <w:t>deruxtecan</w:t>
      </w:r>
      <w:proofErr w:type="spellEnd"/>
      <w:r w:rsidR="0050080E" w:rsidRPr="008E1E09">
        <w:rPr>
          <w:rFonts w:cs="Arial"/>
          <w:color w:val="auto"/>
        </w:rPr>
        <w:t xml:space="preserve"> was arguably unreasonable</w:t>
      </w:r>
      <w:r w:rsidR="008E1E09" w:rsidRPr="008E1E09">
        <w:rPr>
          <w:rFonts w:cs="Arial"/>
          <w:color w:val="auto"/>
        </w:rPr>
        <w:t xml:space="preserve"> in this sense; h</w:t>
      </w:r>
      <w:r w:rsidR="00C87B24" w:rsidRPr="008E1E09">
        <w:rPr>
          <w:rFonts w:cs="Arial"/>
          <w:color w:val="auto"/>
        </w:rPr>
        <w:t>owever</w:t>
      </w:r>
      <w:r w:rsidR="008E1E09" w:rsidRPr="008E1E09">
        <w:rPr>
          <w:rFonts w:cs="Arial"/>
          <w:color w:val="auto"/>
        </w:rPr>
        <w:t>,</w:t>
      </w:r>
      <w:r w:rsidR="00C87B24" w:rsidRPr="008E1E09">
        <w:rPr>
          <w:rFonts w:cs="Arial"/>
          <w:color w:val="auto"/>
        </w:rPr>
        <w:t xml:space="preserve"> should</w:t>
      </w:r>
      <w:r w:rsidRPr="008E1E09">
        <w:rPr>
          <w:rFonts w:cs="Arial"/>
          <w:color w:val="auto"/>
        </w:rPr>
        <w:t xml:space="preserve"> you wish to pursue this point further I invite you to </w:t>
      </w:r>
      <w:r w:rsidR="00C87B24" w:rsidRPr="008E1E09">
        <w:rPr>
          <w:rFonts w:cs="Arial"/>
          <w:color w:val="auto"/>
        </w:rPr>
        <w:t>provide further argumentation</w:t>
      </w:r>
      <w:r w:rsidRPr="008E1E09">
        <w:rPr>
          <w:rFonts w:cs="Arial"/>
          <w:color w:val="auto"/>
        </w:rPr>
        <w:t xml:space="preserve"> </w:t>
      </w:r>
      <w:r w:rsidR="008E1E09" w:rsidRPr="008E1E09">
        <w:rPr>
          <w:rFonts w:cs="Arial"/>
          <w:color w:val="auto"/>
        </w:rPr>
        <w:t>and/or evidence showing</w:t>
      </w:r>
      <w:r w:rsidR="00C87B24" w:rsidRPr="008E1E09">
        <w:rPr>
          <w:rFonts w:cs="Arial"/>
          <w:color w:val="auto"/>
        </w:rPr>
        <w:t xml:space="preserve"> why</w:t>
      </w:r>
      <w:r w:rsidRPr="008E1E09">
        <w:rPr>
          <w:rFonts w:cs="Arial"/>
          <w:color w:val="auto"/>
        </w:rPr>
        <w:t xml:space="preserve"> you consider the Committee's approach was unreasonable</w:t>
      </w:r>
      <w:r w:rsidR="00C87B24" w:rsidRPr="008E1E09">
        <w:rPr>
          <w:rFonts w:cs="Arial"/>
          <w:color w:val="auto"/>
        </w:rPr>
        <w:t xml:space="preserve">, </w:t>
      </w:r>
      <w:r w:rsidRPr="008E1E09">
        <w:rPr>
          <w:rFonts w:cs="Arial"/>
          <w:color w:val="auto"/>
        </w:rPr>
        <w:t xml:space="preserve">and/or what approach you </w:t>
      </w:r>
      <w:r w:rsidR="008D7255" w:rsidRPr="008E1E09">
        <w:rPr>
          <w:rFonts w:cs="Arial"/>
          <w:color w:val="auto"/>
        </w:rPr>
        <w:t>say</w:t>
      </w:r>
      <w:r w:rsidRPr="008E1E09">
        <w:rPr>
          <w:rFonts w:cs="Arial"/>
          <w:color w:val="auto"/>
        </w:rPr>
        <w:t xml:space="preserve"> a reasonable Committee was required to take </w:t>
      </w:r>
      <w:r w:rsidR="00C87B24" w:rsidRPr="008E1E09">
        <w:rPr>
          <w:rFonts w:cs="Arial"/>
          <w:color w:val="auto"/>
        </w:rPr>
        <w:t>and why</w:t>
      </w:r>
      <w:r w:rsidRPr="008E1E09">
        <w:rPr>
          <w:rFonts w:cs="Arial"/>
          <w:color w:val="auto"/>
        </w:rPr>
        <w:t>,</w:t>
      </w:r>
      <w:r w:rsidR="00C87B24" w:rsidRPr="008E1E09">
        <w:rPr>
          <w:rFonts w:cs="Arial"/>
          <w:color w:val="auto"/>
        </w:rPr>
        <w:t xml:space="preserve"> </w:t>
      </w:r>
      <w:r w:rsidR="008E1E09" w:rsidRPr="008E1E09">
        <w:rPr>
          <w:rFonts w:cs="Arial"/>
          <w:color w:val="auto"/>
        </w:rPr>
        <w:t xml:space="preserve">in light of </w:t>
      </w:r>
      <w:r w:rsidR="00C87B24" w:rsidRPr="008E1E09">
        <w:rPr>
          <w:rFonts w:cs="Arial"/>
          <w:color w:val="auto"/>
        </w:rPr>
        <w:t>the</w:t>
      </w:r>
      <w:r w:rsidRPr="008E1E09">
        <w:rPr>
          <w:rFonts w:cs="Arial"/>
          <w:color w:val="auto"/>
        </w:rPr>
        <w:t xml:space="preserve"> </w:t>
      </w:r>
      <w:r w:rsidR="008D7255" w:rsidRPr="008E1E09">
        <w:rPr>
          <w:rFonts w:cs="Arial"/>
          <w:color w:val="auto"/>
        </w:rPr>
        <w:t>circumstances of the appraisal</w:t>
      </w:r>
      <w:r w:rsidR="00C87B24" w:rsidRPr="008E1E09">
        <w:rPr>
          <w:rFonts w:cs="Arial"/>
          <w:color w:val="auto"/>
        </w:rPr>
        <w:t xml:space="preserve"> (</w:t>
      </w:r>
      <w:r w:rsidR="008E1E09" w:rsidRPr="008E1E09">
        <w:rPr>
          <w:rFonts w:cs="Arial"/>
          <w:color w:val="auto"/>
        </w:rPr>
        <w:t>e.g. given</w:t>
      </w:r>
      <w:r w:rsidR="008D7255" w:rsidRPr="008E1E09">
        <w:rPr>
          <w:rFonts w:cs="Arial"/>
          <w:color w:val="auto"/>
        </w:rPr>
        <w:t xml:space="preserve"> the degree of </w:t>
      </w:r>
      <w:r w:rsidR="000A2F23" w:rsidRPr="008E1E09">
        <w:rPr>
          <w:rFonts w:cs="Arial"/>
          <w:color w:val="auto"/>
        </w:rPr>
        <w:t xml:space="preserve">uncertainty and </w:t>
      </w:r>
      <w:r w:rsidR="008D7255" w:rsidRPr="008E1E09">
        <w:rPr>
          <w:rFonts w:cs="Arial"/>
          <w:color w:val="auto"/>
        </w:rPr>
        <w:t>acknowledged</w:t>
      </w:r>
      <w:r w:rsidR="000A2F23" w:rsidRPr="008E1E09">
        <w:rPr>
          <w:rFonts w:cs="Arial"/>
          <w:color w:val="auto"/>
        </w:rPr>
        <w:t xml:space="preserve"> </w:t>
      </w:r>
      <w:r w:rsidRPr="008E1E09">
        <w:rPr>
          <w:rFonts w:cs="Arial"/>
          <w:color w:val="auto"/>
        </w:rPr>
        <w:t xml:space="preserve">limitations of </w:t>
      </w:r>
      <w:r w:rsidR="008D7255" w:rsidRPr="008E1E09">
        <w:rPr>
          <w:rFonts w:cs="Arial"/>
          <w:color w:val="auto"/>
        </w:rPr>
        <w:t>the two</w:t>
      </w:r>
      <w:r w:rsidR="000A2F23" w:rsidRPr="008E1E09">
        <w:rPr>
          <w:rFonts w:cs="Arial"/>
          <w:color w:val="auto"/>
        </w:rPr>
        <w:t xml:space="preserve"> modelling approaches</w:t>
      </w:r>
      <w:r w:rsidR="000C52AF">
        <w:rPr>
          <w:rFonts w:cs="Arial"/>
          <w:color w:val="auto"/>
        </w:rPr>
        <w:t>.</w:t>
      </w:r>
    </w:p>
    <w:p w14:paraId="4AE6A487" w14:textId="78986900" w:rsidR="007E4EDC" w:rsidRPr="008E1E09" w:rsidRDefault="007E4EDC" w:rsidP="00623213">
      <w:pPr>
        <w:pStyle w:val="Paragraph"/>
        <w:numPr>
          <w:ilvl w:val="0"/>
          <w:numId w:val="0"/>
        </w:numPr>
        <w:jc w:val="both"/>
        <w:rPr>
          <w:rFonts w:cs="Arial"/>
          <w:sz w:val="20"/>
          <w:szCs w:val="20"/>
          <w:u w:val="single"/>
          <w:lang w:eastAsia="en-US"/>
        </w:rPr>
      </w:pPr>
      <w:r w:rsidRPr="008E1E09">
        <w:rPr>
          <w:rFonts w:cs="Arial"/>
          <w:sz w:val="20"/>
          <w:szCs w:val="20"/>
          <w:u w:val="single"/>
          <w:lang w:eastAsia="en-US"/>
        </w:rPr>
        <w:t xml:space="preserve">Conclusion </w:t>
      </w:r>
    </w:p>
    <w:p w14:paraId="0D42AE48" w14:textId="226F1795" w:rsidR="00C2049A" w:rsidRPr="008E1E09" w:rsidRDefault="00AA2694" w:rsidP="00413F89">
      <w:pPr>
        <w:pStyle w:val="Paragraph"/>
        <w:numPr>
          <w:ilvl w:val="0"/>
          <w:numId w:val="0"/>
        </w:numPr>
        <w:spacing w:before="120"/>
        <w:jc w:val="both"/>
        <w:rPr>
          <w:rFonts w:cs="Arial"/>
          <w:sz w:val="20"/>
          <w:szCs w:val="20"/>
          <w:lang w:eastAsia="en-US"/>
        </w:rPr>
      </w:pPr>
      <w:r w:rsidRPr="008E1E09">
        <w:rPr>
          <w:rFonts w:cs="Arial"/>
          <w:sz w:val="20"/>
          <w:szCs w:val="20"/>
          <w:lang w:eastAsia="en-US"/>
        </w:rPr>
        <w:t>The above sets</w:t>
      </w:r>
      <w:r w:rsidR="00C2049A" w:rsidRPr="008E1E09">
        <w:rPr>
          <w:rFonts w:cs="Arial"/>
          <w:sz w:val="20"/>
          <w:szCs w:val="20"/>
          <w:lang w:eastAsia="en-US"/>
        </w:rPr>
        <w:t xml:space="preserve"> out above my initial views on your appeal.</w:t>
      </w:r>
    </w:p>
    <w:p w14:paraId="5224AE76" w14:textId="01D09E3B" w:rsidR="003B056B" w:rsidRPr="008E1E09" w:rsidRDefault="00A10645" w:rsidP="00413F89">
      <w:pPr>
        <w:pStyle w:val="Paragraph"/>
        <w:numPr>
          <w:ilvl w:val="0"/>
          <w:numId w:val="0"/>
        </w:numPr>
        <w:spacing w:before="120"/>
        <w:jc w:val="both"/>
        <w:rPr>
          <w:rFonts w:cs="Arial"/>
          <w:sz w:val="20"/>
          <w:szCs w:val="20"/>
          <w:lang w:eastAsia="en-US"/>
        </w:rPr>
      </w:pPr>
      <w:r>
        <w:rPr>
          <w:rFonts w:cs="Arial"/>
          <w:sz w:val="20"/>
          <w:szCs w:val="20"/>
          <w:lang w:eastAsia="en-US"/>
        </w:rPr>
        <w:t>You</w:t>
      </w:r>
      <w:r w:rsidR="003B056B" w:rsidRPr="008E1E09">
        <w:rPr>
          <w:rFonts w:cs="Arial"/>
          <w:sz w:val="20"/>
          <w:szCs w:val="20"/>
          <w:lang w:eastAsia="en-US"/>
        </w:rPr>
        <w:t xml:space="preserve"> are entitled to submit further clarification and/or evidence to me within the next 10 working days, and I will then give a final decision on </w:t>
      </w:r>
      <w:r>
        <w:rPr>
          <w:rFonts w:cs="Arial"/>
          <w:sz w:val="20"/>
          <w:szCs w:val="20"/>
          <w:lang w:eastAsia="en-US"/>
        </w:rPr>
        <w:t xml:space="preserve">whether to refer your appeal to </w:t>
      </w:r>
      <w:r w:rsidR="00726F5A" w:rsidRPr="008E1E09">
        <w:rPr>
          <w:rFonts w:cs="Arial"/>
          <w:sz w:val="20"/>
          <w:szCs w:val="20"/>
          <w:lang w:eastAsia="en-US"/>
        </w:rPr>
        <w:t xml:space="preserve">an appeal panel.  </w:t>
      </w:r>
    </w:p>
    <w:p w14:paraId="6445C872" w14:textId="76F4C0D6" w:rsidR="003B056B" w:rsidRPr="008E1E09" w:rsidRDefault="003B056B" w:rsidP="00413F89">
      <w:pPr>
        <w:pStyle w:val="Paragraph"/>
        <w:numPr>
          <w:ilvl w:val="0"/>
          <w:numId w:val="0"/>
        </w:numPr>
        <w:spacing w:before="120"/>
        <w:jc w:val="both"/>
        <w:rPr>
          <w:rFonts w:cs="Arial"/>
          <w:sz w:val="20"/>
          <w:szCs w:val="20"/>
        </w:rPr>
      </w:pPr>
      <w:r w:rsidRPr="46D3B1E4">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w:t>
      </w:r>
      <w:r w:rsidRPr="46D3B1E4">
        <w:rPr>
          <w:rFonts w:cs="Arial"/>
          <w:sz w:val="20"/>
          <w:szCs w:val="20"/>
          <w:lang w:eastAsia="en-US"/>
        </w:rPr>
        <w:lastRenderedPageBreak/>
        <w:t xml:space="preserve">letter and/or responses to scrutiny contain confidential </w:t>
      </w:r>
      <w:proofErr w:type="gramStart"/>
      <w:r w:rsidRPr="46D3B1E4">
        <w:rPr>
          <w:rFonts w:cs="Arial"/>
          <w:sz w:val="20"/>
          <w:szCs w:val="20"/>
          <w:lang w:eastAsia="en-US"/>
        </w:rPr>
        <w:t>information</w:t>
      </w:r>
      <w:proofErr w:type="gramEnd"/>
      <w:r w:rsidRPr="46D3B1E4">
        <w:rPr>
          <w:rFonts w:cs="Arial"/>
          <w:sz w:val="20"/>
          <w:szCs w:val="20"/>
        </w:rPr>
        <w:t xml:space="preserve"> please ensure you have provided a version with this information redacted by </w:t>
      </w:r>
      <w:r w:rsidR="4C1590AA" w:rsidRPr="46D3B1E4">
        <w:rPr>
          <w:rFonts w:cs="Arial"/>
          <w:sz w:val="20"/>
          <w:szCs w:val="20"/>
        </w:rPr>
        <w:t>11 April 2024</w:t>
      </w:r>
      <w:r w:rsidRPr="46D3B1E4">
        <w:rPr>
          <w:rFonts w:cs="Arial"/>
          <w:sz w:val="20"/>
          <w:szCs w:val="20"/>
        </w:rPr>
        <w:t>.</w:t>
      </w:r>
    </w:p>
    <w:p w14:paraId="162F07DC" w14:textId="1D58CF40" w:rsidR="00380BE3" w:rsidRPr="008E1E09" w:rsidRDefault="00380BE3" w:rsidP="00380BE3">
      <w:pPr>
        <w:pStyle w:val="Paragraph"/>
        <w:numPr>
          <w:ilvl w:val="0"/>
          <w:numId w:val="0"/>
        </w:numPr>
        <w:spacing w:before="120"/>
        <w:jc w:val="both"/>
        <w:rPr>
          <w:rFonts w:cs="Arial"/>
          <w:sz w:val="20"/>
          <w:szCs w:val="20"/>
        </w:rPr>
      </w:pPr>
      <w:r w:rsidRPr="46D3B1E4">
        <w:rPr>
          <w:rFonts w:cs="Arial"/>
          <w:sz w:val="20"/>
          <w:szCs w:val="20"/>
        </w:rPr>
        <w:t xml:space="preserve">Ordinarily appeals are conducted </w:t>
      </w:r>
      <w:proofErr w:type="gramStart"/>
      <w:r w:rsidRPr="46D3B1E4">
        <w:rPr>
          <w:rFonts w:cs="Arial"/>
          <w:sz w:val="20"/>
          <w:szCs w:val="20"/>
        </w:rPr>
        <w:t>on the basis of</w:t>
      </w:r>
      <w:proofErr w:type="gramEnd"/>
      <w:r w:rsidRPr="46D3B1E4">
        <w:rPr>
          <w:rFonts w:cs="Arial"/>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w:t>
      </w:r>
      <w:r w:rsidR="2B680343" w:rsidRPr="46D3B1E4">
        <w:rPr>
          <w:rFonts w:cs="Arial"/>
          <w:sz w:val="20"/>
          <w:szCs w:val="20"/>
        </w:rPr>
        <w:t xml:space="preserve"> 18 April 2024</w:t>
      </w:r>
      <w:r w:rsidRPr="46D3B1E4">
        <w:rPr>
          <w:rFonts w:cs="Arial"/>
          <w:sz w:val="20"/>
          <w:szCs w:val="20"/>
        </w:rPr>
        <w:t>.  Please note that the appeal panel cannot accept papers that are tabled late or ad hoc, as this affects the preparation of the panel and other parties for the appeal.</w:t>
      </w:r>
    </w:p>
    <w:p w14:paraId="2DB3B118" w14:textId="7A215550" w:rsidR="008F43E9" w:rsidRPr="008E1E09" w:rsidRDefault="00380BE3" w:rsidP="0094432F">
      <w:pPr>
        <w:pStyle w:val="Paragraph"/>
        <w:numPr>
          <w:ilvl w:val="0"/>
          <w:numId w:val="0"/>
        </w:numPr>
        <w:spacing w:before="120"/>
        <w:jc w:val="both"/>
        <w:rPr>
          <w:rFonts w:cs="Arial"/>
          <w:sz w:val="20"/>
          <w:szCs w:val="20"/>
        </w:rPr>
      </w:pPr>
      <w:r w:rsidRPr="008E1E09">
        <w:rPr>
          <w:rFonts w:cs="Arial"/>
          <w:sz w:val="20"/>
          <w:szCs w:val="20"/>
        </w:rPr>
        <w:t xml:space="preserve">I note that should you appeal progress you would be happy with a written appeal process.  </w:t>
      </w:r>
      <w:r w:rsidR="0094432F" w:rsidRPr="008E1E09">
        <w:rPr>
          <w:rFonts w:cs="Arial"/>
          <w:sz w:val="20"/>
          <w:szCs w:val="20"/>
        </w:rPr>
        <w:t>As the validity of your appeal point is uncertain at initial scrutiny, I will defer deciding whether to proceed with an oral hearing or proposing that there should be a written appeal until any appeal points are confirmed at final scrutiny.</w:t>
      </w:r>
      <w:r w:rsidR="00A10645">
        <w:rPr>
          <w:rStyle w:val="FootnoteReference"/>
          <w:rFonts w:cs="Arial"/>
          <w:sz w:val="20"/>
          <w:szCs w:val="20"/>
        </w:rPr>
        <w:footnoteReference w:id="5"/>
      </w:r>
      <w:r w:rsidR="0094432F" w:rsidRPr="008E1E09">
        <w:rPr>
          <w:rFonts w:cs="Arial"/>
          <w:sz w:val="20"/>
          <w:szCs w:val="20"/>
        </w:rPr>
        <w:t xml:space="preserve"> My provisional view is that fairness would require your proposed point, if referred to appeal, to be considered at a hearing</w:t>
      </w:r>
      <w:r w:rsidR="00A10645">
        <w:rPr>
          <w:rFonts w:cs="Arial"/>
          <w:sz w:val="20"/>
          <w:szCs w:val="20"/>
        </w:rPr>
        <w:t xml:space="preserve">. </w:t>
      </w:r>
      <w:r w:rsidR="0094432F" w:rsidRPr="008E1E09">
        <w:rPr>
          <w:rFonts w:cs="Arial"/>
          <w:sz w:val="20"/>
          <w:szCs w:val="20"/>
        </w:rPr>
        <w:t xml:space="preserve">However, </w:t>
      </w:r>
      <w:r w:rsidR="00A10645">
        <w:rPr>
          <w:rFonts w:cs="Arial"/>
          <w:sz w:val="20"/>
          <w:szCs w:val="20"/>
        </w:rPr>
        <w:t xml:space="preserve">I </w:t>
      </w:r>
      <w:r w:rsidR="00A10645" w:rsidRPr="008E1E09">
        <w:rPr>
          <w:rFonts w:cs="Arial"/>
          <w:sz w:val="20"/>
          <w:szCs w:val="20"/>
        </w:rPr>
        <w:t xml:space="preserve">invite you to explain </w:t>
      </w:r>
      <w:r w:rsidR="00A10645">
        <w:rPr>
          <w:rFonts w:cs="Arial"/>
          <w:sz w:val="20"/>
          <w:szCs w:val="20"/>
        </w:rPr>
        <w:t>i</w:t>
      </w:r>
      <w:r w:rsidR="00A10645" w:rsidRPr="008E1E09">
        <w:rPr>
          <w:rFonts w:cs="Arial"/>
          <w:sz w:val="20"/>
          <w:szCs w:val="20"/>
        </w:rPr>
        <w:t>n your response to this letter</w:t>
      </w:r>
      <w:r w:rsidR="00A10645">
        <w:rPr>
          <w:rFonts w:cs="Arial"/>
          <w:sz w:val="20"/>
          <w:szCs w:val="20"/>
        </w:rPr>
        <w:t xml:space="preserve"> </w:t>
      </w:r>
      <w:r w:rsidR="00A10645" w:rsidRPr="008E1E09">
        <w:rPr>
          <w:rFonts w:cs="Arial"/>
          <w:sz w:val="20"/>
          <w:szCs w:val="20"/>
        </w:rPr>
        <w:t xml:space="preserve">if you </w:t>
      </w:r>
      <w:r w:rsidR="00A10645">
        <w:rPr>
          <w:rFonts w:cs="Arial"/>
          <w:sz w:val="20"/>
          <w:szCs w:val="20"/>
        </w:rPr>
        <w:t xml:space="preserve">would prefer </w:t>
      </w:r>
      <w:r w:rsidR="00A10645" w:rsidRPr="008E1E09">
        <w:rPr>
          <w:rFonts w:cs="Arial"/>
          <w:sz w:val="20"/>
          <w:szCs w:val="20"/>
        </w:rPr>
        <w:t>the written appeal process</w:t>
      </w:r>
      <w:r w:rsidR="00A10645">
        <w:rPr>
          <w:rFonts w:cs="Arial"/>
          <w:sz w:val="20"/>
          <w:szCs w:val="20"/>
        </w:rPr>
        <w:t xml:space="preserve"> and why. </w:t>
      </w:r>
    </w:p>
    <w:p w14:paraId="6427A69D" w14:textId="21C02660" w:rsidR="00C70019" w:rsidRPr="008E1E09" w:rsidRDefault="00C70019" w:rsidP="00413F89">
      <w:pPr>
        <w:jc w:val="both"/>
        <w:rPr>
          <w:rFonts w:cs="Arial"/>
          <w:color w:val="auto"/>
        </w:rPr>
      </w:pPr>
      <w:r w:rsidRPr="46D3B1E4">
        <w:rPr>
          <w:rFonts w:cs="Arial"/>
          <w:color w:val="auto"/>
        </w:rPr>
        <w:t>Yours sincerely</w:t>
      </w:r>
    </w:p>
    <w:p w14:paraId="638CFD9A" w14:textId="75BBC4A8" w:rsidR="002B21D4" w:rsidRPr="00742471" w:rsidRDefault="00742471" w:rsidP="46D3B1E4">
      <w:pPr>
        <w:jc w:val="both"/>
        <w:rPr>
          <w:color w:val="auto"/>
        </w:rPr>
      </w:pPr>
      <w:r w:rsidRPr="00742471">
        <w:rPr>
          <w:noProof/>
          <w:color w:val="auto"/>
          <w:highlight w:val="black"/>
        </w:rPr>
        <w:t>XXXXXXXXXXXXXXXX</w:t>
      </w:r>
    </w:p>
    <w:p w14:paraId="1134DCDC" w14:textId="588F17C5" w:rsidR="00842D0D" w:rsidRPr="008E1E09" w:rsidRDefault="008F43E9" w:rsidP="00842D0D">
      <w:pPr>
        <w:spacing w:line="360" w:lineRule="auto"/>
        <w:jc w:val="both"/>
        <w:rPr>
          <w:rFonts w:cs="Arial"/>
          <w:color w:val="auto"/>
        </w:rPr>
      </w:pPr>
      <w:r w:rsidRPr="008E1E09">
        <w:rPr>
          <w:rFonts w:cs="Arial"/>
          <w:color w:val="auto"/>
        </w:rPr>
        <w:t>Dr Mark Chakravarty</w:t>
      </w:r>
    </w:p>
    <w:p w14:paraId="2B18CC85" w14:textId="1AB3566D" w:rsidR="00491045" w:rsidRPr="008E1E09" w:rsidRDefault="008F43E9" w:rsidP="00842D0D">
      <w:pPr>
        <w:spacing w:line="360" w:lineRule="auto"/>
        <w:jc w:val="both"/>
        <w:rPr>
          <w:rFonts w:cs="Arial"/>
          <w:color w:val="auto"/>
        </w:rPr>
      </w:pPr>
      <w:r w:rsidRPr="008E1E09">
        <w:rPr>
          <w:rFonts w:cs="Arial"/>
          <w:color w:val="auto"/>
        </w:rPr>
        <w:t>Lead Non-Executive Director for Appeals &amp; Vice Chairman</w:t>
      </w:r>
    </w:p>
    <w:p w14:paraId="41EE6869" w14:textId="749676A9" w:rsidR="004A76D5" w:rsidRPr="008E1E09" w:rsidRDefault="00842D0D" w:rsidP="00842D0D">
      <w:pPr>
        <w:spacing w:line="360" w:lineRule="auto"/>
        <w:jc w:val="both"/>
        <w:rPr>
          <w:rFonts w:cs="Arial"/>
          <w:color w:val="auto"/>
        </w:rPr>
      </w:pPr>
      <w:r w:rsidRPr="008E1E09">
        <w:rPr>
          <w:rFonts w:cs="Arial"/>
          <w:color w:val="auto"/>
        </w:rPr>
        <w:t>National Institute for Health and Care Excellence</w:t>
      </w:r>
    </w:p>
    <w:p w14:paraId="72284BFF" w14:textId="22D2CF28" w:rsidR="004A76D5" w:rsidRPr="008E1E09" w:rsidRDefault="004A76D5" w:rsidP="00413F89">
      <w:pPr>
        <w:jc w:val="both"/>
        <w:rPr>
          <w:rFonts w:cs="Arial"/>
          <w:color w:val="auto"/>
        </w:rPr>
      </w:pPr>
    </w:p>
    <w:p w14:paraId="0C61E456" w14:textId="77777777" w:rsidR="002B21D4" w:rsidRPr="008E1E09" w:rsidRDefault="002B21D4" w:rsidP="00413F89">
      <w:pPr>
        <w:jc w:val="both"/>
        <w:rPr>
          <w:rFonts w:cs="Arial"/>
          <w:color w:val="auto"/>
        </w:rPr>
      </w:pPr>
    </w:p>
    <w:sectPr w:rsidR="002B21D4" w:rsidRPr="008E1E09" w:rsidSect="007D1006">
      <w:headerReference w:type="even" r:id="rId10"/>
      <w:headerReference w:type="default" r:id="rId11"/>
      <w:footerReference w:type="even" r:id="rId12"/>
      <w:footerReference w:type="default" r:id="rId13"/>
      <w:headerReference w:type="first" r:id="rId14"/>
      <w:footerReference w:type="first" r:id="rId15"/>
      <w:pgSz w:w="11907" w:h="16840"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F5A53" w14:textId="77777777" w:rsidR="007D1006" w:rsidRDefault="007D1006">
      <w:r>
        <w:separator/>
      </w:r>
    </w:p>
  </w:endnote>
  <w:endnote w:type="continuationSeparator" w:id="0">
    <w:p w14:paraId="02351C46" w14:textId="77777777" w:rsidR="007D1006" w:rsidRDefault="007D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C4AA9" w14:textId="77777777" w:rsidR="00175D77" w:rsidRDefault="00175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FA69C" w14:textId="3A8305C2" w:rsidR="00E308B8" w:rsidRPr="00E10C0E" w:rsidRDefault="00E308B8" w:rsidP="00832D34">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00811421" w:rsidRP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9013B" w14:textId="0A4FBAFA" w:rsidR="00E308B8" w:rsidRPr="00832D34" w:rsidRDefault="00811421" w:rsidP="00EF043B">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00E308B8" w:rsidRPr="00832D34">
      <w:rPr>
        <w:color w:val="808080"/>
        <w:sz w:val="18"/>
        <w:szCs w:val="18"/>
      </w:rPr>
      <w:fldChar w:fldCharType="begin"/>
    </w:r>
    <w:r w:rsidR="00E308B8" w:rsidRPr="00832D34">
      <w:rPr>
        <w:color w:val="808080"/>
        <w:sz w:val="18"/>
        <w:szCs w:val="18"/>
      </w:rPr>
      <w:instrText xml:space="preserve"> FILENAME \* Upper </w:instrText>
    </w:r>
    <w:r w:rsidR="00E308B8" w:rsidRPr="00832D34">
      <w:rPr>
        <w:color w:val="808080"/>
        <w:sz w:val="18"/>
        <w:szCs w:val="18"/>
      </w:rPr>
      <w:fldChar w:fldCharType="separate"/>
    </w:r>
    <w:r w:rsidR="00E308B8">
      <w:rPr>
        <w:noProof/>
        <w:color w:val="808080"/>
        <w:sz w:val="18"/>
        <w:szCs w:val="18"/>
      </w:rPr>
      <w:t>DOCUMENT3</w:t>
    </w:r>
    <w:r w:rsidR="00E308B8" w:rsidRPr="00832D34">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00E308B8" w:rsidRPr="00EF043B">
      <w:rPr>
        <w:snapToGrid w:val="0"/>
        <w:color w:val="808080"/>
        <w:sz w:val="18"/>
        <w:szCs w:val="18"/>
      </w:rPr>
      <w:t xml:space="preserve">Page </w:t>
    </w:r>
    <w:r w:rsidR="00E308B8" w:rsidRPr="00EF043B">
      <w:rPr>
        <w:snapToGrid w:val="0"/>
        <w:color w:val="808080"/>
        <w:sz w:val="18"/>
        <w:szCs w:val="18"/>
      </w:rPr>
      <w:fldChar w:fldCharType="begin"/>
    </w:r>
    <w:r w:rsidR="00E308B8" w:rsidRPr="00EF043B">
      <w:rPr>
        <w:snapToGrid w:val="0"/>
        <w:color w:val="808080"/>
        <w:sz w:val="18"/>
        <w:szCs w:val="18"/>
      </w:rPr>
      <w:instrText xml:space="preserve"> PAGE </w:instrText>
    </w:r>
    <w:r w:rsidR="00E308B8" w:rsidRPr="00EF043B">
      <w:rPr>
        <w:snapToGrid w:val="0"/>
        <w:color w:val="808080"/>
        <w:sz w:val="18"/>
        <w:szCs w:val="18"/>
      </w:rPr>
      <w:fldChar w:fldCharType="separate"/>
    </w:r>
    <w:r>
      <w:rPr>
        <w:noProof/>
        <w:snapToGrid w:val="0"/>
        <w:color w:val="808080"/>
        <w:sz w:val="18"/>
        <w:szCs w:val="18"/>
      </w:rPr>
      <w:t>1</w:t>
    </w:r>
    <w:r w:rsidR="00E308B8" w:rsidRPr="00EF043B">
      <w:rPr>
        <w:snapToGrid w:val="0"/>
        <w:color w:val="808080"/>
        <w:sz w:val="18"/>
        <w:szCs w:val="18"/>
      </w:rPr>
      <w:fldChar w:fldCharType="end"/>
    </w:r>
    <w:r w:rsidR="00E308B8" w:rsidRPr="00EF043B">
      <w:rPr>
        <w:snapToGrid w:val="0"/>
        <w:color w:val="808080"/>
        <w:sz w:val="18"/>
        <w:szCs w:val="18"/>
      </w:rPr>
      <w:t xml:space="preserve"> of </w:t>
    </w:r>
    <w:r w:rsidR="00E308B8" w:rsidRPr="00EF043B">
      <w:rPr>
        <w:snapToGrid w:val="0"/>
        <w:color w:val="808080"/>
        <w:sz w:val="18"/>
        <w:szCs w:val="18"/>
      </w:rPr>
      <w:fldChar w:fldCharType="begin"/>
    </w:r>
    <w:r w:rsidR="00E308B8" w:rsidRPr="00EF043B">
      <w:rPr>
        <w:snapToGrid w:val="0"/>
        <w:color w:val="808080"/>
        <w:sz w:val="18"/>
        <w:szCs w:val="18"/>
      </w:rPr>
      <w:instrText xml:space="preserve"> NUMPAGES </w:instrText>
    </w:r>
    <w:r w:rsidR="00E308B8" w:rsidRPr="00EF043B">
      <w:rPr>
        <w:snapToGrid w:val="0"/>
        <w:color w:val="808080"/>
        <w:sz w:val="18"/>
        <w:szCs w:val="18"/>
      </w:rPr>
      <w:fldChar w:fldCharType="separate"/>
    </w:r>
    <w:r>
      <w:rPr>
        <w:noProof/>
        <w:snapToGrid w:val="0"/>
        <w:color w:val="808080"/>
        <w:sz w:val="18"/>
        <w:szCs w:val="18"/>
      </w:rPr>
      <w:t>2</w:t>
    </w:r>
    <w:r w:rsidR="00E308B8" w:rsidRPr="00EF043B">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4EFE7" w14:textId="77777777" w:rsidR="007D1006" w:rsidRDefault="007D1006">
      <w:r>
        <w:separator/>
      </w:r>
    </w:p>
  </w:footnote>
  <w:footnote w:type="continuationSeparator" w:id="0">
    <w:p w14:paraId="3E1FA838" w14:textId="77777777" w:rsidR="007D1006" w:rsidRDefault="007D1006">
      <w:r>
        <w:continuationSeparator/>
      </w:r>
    </w:p>
  </w:footnote>
  <w:footnote w:id="1">
    <w:p w14:paraId="2911EA16" w14:textId="1310F8E8" w:rsidR="00357692" w:rsidRPr="00A10645" w:rsidRDefault="00357692" w:rsidP="00357692">
      <w:pPr>
        <w:pStyle w:val="FootnoteText"/>
        <w:rPr>
          <w:sz w:val="16"/>
          <w:szCs w:val="16"/>
        </w:rPr>
      </w:pPr>
      <w:r w:rsidRPr="00A10645">
        <w:rPr>
          <w:rStyle w:val="FootnoteReference"/>
          <w:sz w:val="16"/>
          <w:szCs w:val="16"/>
        </w:rPr>
        <w:footnoteRef/>
      </w:r>
      <w:r w:rsidRPr="00A10645">
        <w:rPr>
          <w:sz w:val="16"/>
          <w:szCs w:val="16"/>
        </w:rPr>
        <w:t xml:space="preserve"> </w:t>
      </w:r>
      <w:r w:rsidR="00F13E81" w:rsidRPr="00A10645">
        <w:rPr>
          <w:sz w:val="16"/>
          <w:szCs w:val="16"/>
        </w:rPr>
        <w:t xml:space="preserve">The Company's position is explained in the FDG and the committee papers: </w:t>
      </w:r>
      <w:proofErr w:type="gramStart"/>
      <w:r w:rsidRPr="00A10645">
        <w:rPr>
          <w:sz w:val="16"/>
          <w:szCs w:val="16"/>
        </w:rPr>
        <w:t>https://www.nice.org.uk/guidance/gid-ta10813/documents/committee-papers-2 .</w:t>
      </w:r>
      <w:proofErr w:type="gramEnd"/>
      <w:r w:rsidRPr="00A10645">
        <w:rPr>
          <w:sz w:val="16"/>
          <w:szCs w:val="16"/>
        </w:rPr>
        <w:t xml:space="preserve"> </w:t>
      </w:r>
      <w:r w:rsidR="00600057" w:rsidRPr="00A10645">
        <w:rPr>
          <w:sz w:val="16"/>
          <w:szCs w:val="16"/>
        </w:rPr>
        <w:t xml:space="preserve">See e.g. pages 10-11: </w:t>
      </w:r>
      <w:r w:rsidRPr="00A10645">
        <w:rPr>
          <w:sz w:val="16"/>
          <w:szCs w:val="16"/>
        </w:rPr>
        <w:t>At very high level, Flatiron was a</w:t>
      </w:r>
      <w:r w:rsidR="000C0EDF">
        <w:rPr>
          <w:sz w:val="16"/>
          <w:szCs w:val="16"/>
        </w:rPr>
        <w:t>n</w:t>
      </w:r>
      <w:r w:rsidRPr="00A10645">
        <w:rPr>
          <w:sz w:val="16"/>
          <w:szCs w:val="16"/>
        </w:rPr>
        <w:t xml:space="preserve"> observational study that examined survival outcomes amongst a US real-world cohort of patients.  The company presented an analysis from Flatiron </w:t>
      </w:r>
      <w:proofErr w:type="gramStart"/>
      <w:r w:rsidRPr="00A10645">
        <w:rPr>
          <w:sz w:val="16"/>
          <w:szCs w:val="16"/>
        </w:rPr>
        <w:t>in order to</w:t>
      </w:r>
      <w:proofErr w:type="gramEnd"/>
      <w:r w:rsidRPr="00A10645">
        <w:rPr>
          <w:sz w:val="16"/>
          <w:szCs w:val="16"/>
        </w:rPr>
        <w:t xml:space="preserve"> validate OS estimates and, in light of EAG concerns, further analysis on a subgroup of patients in the Flatiron study </w:t>
      </w:r>
      <w:r w:rsidR="000C0EDF">
        <w:rPr>
          <w:sz w:val="16"/>
          <w:szCs w:val="16"/>
        </w:rPr>
        <w:t>who were</w:t>
      </w:r>
      <w:r w:rsidRPr="00A10645">
        <w:rPr>
          <w:sz w:val="16"/>
          <w:szCs w:val="16"/>
        </w:rPr>
        <w:t xml:space="preserve"> reflective of the TPC arm of the “DB-04 NHS cohort” and of NHS clinical practice (the “Flatiron NHS Cohort”).</w:t>
      </w:r>
    </w:p>
  </w:footnote>
  <w:footnote w:id="2">
    <w:p w14:paraId="2B45805C" w14:textId="23EB2CA6" w:rsidR="00A04D82" w:rsidRPr="00A10645" w:rsidRDefault="00A04D82">
      <w:pPr>
        <w:pStyle w:val="FootnoteText"/>
        <w:rPr>
          <w:sz w:val="16"/>
          <w:szCs w:val="16"/>
        </w:rPr>
      </w:pPr>
      <w:r w:rsidRPr="00A10645">
        <w:rPr>
          <w:rStyle w:val="FootnoteReference"/>
          <w:sz w:val="16"/>
          <w:szCs w:val="16"/>
        </w:rPr>
        <w:footnoteRef/>
      </w:r>
      <w:r w:rsidRPr="00A10645">
        <w:rPr>
          <w:sz w:val="16"/>
          <w:szCs w:val="16"/>
        </w:rPr>
        <w:t>Para 3.10 FDG. I also note the EAG discussion of OS extrapolations at pages 199-202 of the committee papers above.</w:t>
      </w:r>
    </w:p>
  </w:footnote>
  <w:footnote w:id="3">
    <w:p w14:paraId="760C1B4A" w14:textId="77777777" w:rsidR="00F13E81" w:rsidRPr="00A10645" w:rsidRDefault="00F13E81" w:rsidP="00F13E81">
      <w:pPr>
        <w:pStyle w:val="FootnoteText"/>
        <w:rPr>
          <w:sz w:val="16"/>
          <w:szCs w:val="16"/>
        </w:rPr>
      </w:pPr>
      <w:r w:rsidRPr="00A10645">
        <w:rPr>
          <w:rStyle w:val="FootnoteReference"/>
          <w:sz w:val="16"/>
          <w:szCs w:val="16"/>
        </w:rPr>
        <w:footnoteRef/>
      </w:r>
      <w:r w:rsidRPr="00A10645">
        <w:rPr>
          <w:sz w:val="16"/>
          <w:szCs w:val="16"/>
        </w:rPr>
        <w:t xml:space="preserve"> p.6 NICE strategy 2021 to 2026</w:t>
      </w:r>
    </w:p>
  </w:footnote>
  <w:footnote w:id="4">
    <w:p w14:paraId="6B8530D1" w14:textId="6BE44124" w:rsidR="00C87B24" w:rsidRPr="00A10645" w:rsidRDefault="00C87B24">
      <w:pPr>
        <w:pStyle w:val="FootnoteText"/>
        <w:rPr>
          <w:sz w:val="16"/>
          <w:szCs w:val="16"/>
        </w:rPr>
      </w:pPr>
      <w:r w:rsidRPr="00A10645">
        <w:rPr>
          <w:rStyle w:val="FootnoteReference"/>
          <w:sz w:val="16"/>
          <w:szCs w:val="16"/>
        </w:rPr>
        <w:footnoteRef/>
      </w:r>
      <w:r w:rsidRPr="00A10645">
        <w:rPr>
          <w:sz w:val="16"/>
          <w:szCs w:val="16"/>
        </w:rPr>
        <w:t xml:space="preserve"> See NICE's appeal process guide https://www.nice.org.uk/process/pmg41/chapter/making-an-appeal#what-is-the-scope-of-an-appeal </w:t>
      </w:r>
    </w:p>
  </w:footnote>
  <w:footnote w:id="5">
    <w:p w14:paraId="0FDE9CC3" w14:textId="1C1A8228" w:rsidR="00A10645" w:rsidRPr="00A10645" w:rsidRDefault="00A10645">
      <w:pPr>
        <w:pStyle w:val="FootnoteText"/>
        <w:rPr>
          <w:sz w:val="16"/>
          <w:szCs w:val="16"/>
        </w:rPr>
      </w:pPr>
      <w:r w:rsidRPr="00A10645">
        <w:rPr>
          <w:rStyle w:val="FootnoteReference"/>
          <w:sz w:val="16"/>
          <w:szCs w:val="16"/>
        </w:rPr>
        <w:footnoteRef/>
      </w:r>
      <w:r w:rsidRPr="00A10645">
        <w:rPr>
          <w:sz w:val="16"/>
          <w:szCs w:val="16"/>
        </w:rPr>
        <w:t xml:space="preserve"> </w:t>
      </w:r>
      <w:r>
        <w:rPr>
          <w:sz w:val="16"/>
          <w:szCs w:val="16"/>
        </w:rPr>
        <w:t xml:space="preserve">This is in line with </w:t>
      </w:r>
      <w:r w:rsidRPr="00A10645">
        <w:rPr>
          <w:rFonts w:cs="Arial"/>
          <w:color w:val="auto"/>
          <w:sz w:val="16"/>
          <w:szCs w:val="16"/>
        </w:rPr>
        <w:t>section 8 of NICE's Appeal Process Guide</w:t>
      </w:r>
      <w:r>
        <w:rPr>
          <w:rFonts w:cs="Arial"/>
          <w:color w:val="aut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85D44" w14:textId="77777777" w:rsidR="00175D77" w:rsidRDefault="00175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3E9AE" w14:textId="77777777" w:rsidR="00175D77" w:rsidRDefault="00175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13CC1" w14:textId="77777777" w:rsidR="00491045" w:rsidRDefault="00491045" w:rsidP="00491045">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14:paraId="2DD48BCF"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2 Redman Place</w:t>
    </w:r>
  </w:p>
  <w:p w14:paraId="4E0459EB"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softHyphen/>
      <w:t>London</w:t>
    </w:r>
  </w:p>
  <w:p w14:paraId="17FA5E6C"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E20 1JQ</w:t>
    </w:r>
  </w:p>
  <w:p w14:paraId="7B0504BC"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t>United Kingdom</w:t>
    </w:r>
  </w:p>
  <w:p w14:paraId="0A93A6A6" w14:textId="77777777" w:rsidR="00491045" w:rsidRPr="005E0434" w:rsidRDefault="00491045" w:rsidP="00491045">
    <w:pPr>
      <w:pStyle w:val="Header"/>
      <w:tabs>
        <w:tab w:val="right" w:pos="10065"/>
      </w:tabs>
      <w:spacing w:after="0"/>
      <w:ind w:right="-1039"/>
      <w:jc w:val="right"/>
      <w:rPr>
        <w:rFonts w:cs="Arial"/>
        <w:color w:val="0E0E0E"/>
      </w:rPr>
    </w:pPr>
  </w:p>
  <w:p w14:paraId="5D6CD5A4" w14:textId="77777777" w:rsidR="00491045" w:rsidRPr="003A3E2E" w:rsidRDefault="00491045" w:rsidP="00491045">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14:paraId="1C9776DF" w14:textId="21D4BFDB" w:rsidR="00E308B8" w:rsidRPr="00491045" w:rsidRDefault="00E308B8" w:rsidP="0049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F71CB"/>
    <w:multiLevelType w:val="hybridMultilevel"/>
    <w:tmpl w:val="9E9E9D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90BB6"/>
    <w:multiLevelType w:val="hybridMultilevel"/>
    <w:tmpl w:val="0F766B3A"/>
    <w:lvl w:ilvl="0" w:tplc="678AA1F2">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8632C"/>
    <w:multiLevelType w:val="hybridMultilevel"/>
    <w:tmpl w:val="26E460D6"/>
    <w:lvl w:ilvl="0" w:tplc="A5FC299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0189A"/>
    <w:multiLevelType w:val="hybridMultilevel"/>
    <w:tmpl w:val="E2E64854"/>
    <w:lvl w:ilvl="0" w:tplc="510A83D8">
      <w:numFmt w:val="bullet"/>
      <w:lvlText w:val=""/>
      <w:lvlJc w:val="left"/>
      <w:pPr>
        <w:ind w:left="502" w:hanging="285"/>
      </w:pPr>
      <w:rPr>
        <w:rFonts w:ascii="Symbol" w:eastAsia="Symbol" w:hAnsi="Symbol" w:cs="Symbol" w:hint="default"/>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7"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1" w15:restartNumberingAfterBreak="0">
    <w:nsid w:val="6614533C"/>
    <w:multiLevelType w:val="hybridMultilevel"/>
    <w:tmpl w:val="C8E8253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055A4"/>
    <w:multiLevelType w:val="hybridMultilevel"/>
    <w:tmpl w:val="96104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6"/>
  </w:num>
  <w:num w:numId="3" w16cid:durableId="735858711">
    <w:abstractNumId w:val="19"/>
  </w:num>
  <w:num w:numId="4" w16cid:durableId="791437817">
    <w:abstractNumId w:val="19"/>
  </w:num>
  <w:num w:numId="5" w16cid:durableId="589656231">
    <w:abstractNumId w:val="20"/>
  </w:num>
  <w:num w:numId="6" w16cid:durableId="1033071542">
    <w:abstractNumId w:val="0"/>
  </w:num>
  <w:num w:numId="7" w16cid:durableId="692002320">
    <w:abstractNumId w:val="19"/>
  </w:num>
  <w:num w:numId="8" w16cid:durableId="893390988">
    <w:abstractNumId w:val="19"/>
  </w:num>
  <w:num w:numId="9" w16cid:durableId="1036344506">
    <w:abstractNumId w:val="19"/>
  </w:num>
  <w:num w:numId="10" w16cid:durableId="1081758715">
    <w:abstractNumId w:val="14"/>
  </w:num>
  <w:num w:numId="11" w16cid:durableId="1324700156">
    <w:abstractNumId w:val="3"/>
  </w:num>
  <w:num w:numId="12" w16cid:durableId="297996532">
    <w:abstractNumId w:val="13"/>
  </w:num>
  <w:num w:numId="13" w16cid:durableId="1315715874">
    <w:abstractNumId w:val="15"/>
  </w:num>
  <w:num w:numId="14" w16cid:durableId="1234002226">
    <w:abstractNumId w:val="18"/>
  </w:num>
  <w:num w:numId="15" w16cid:durableId="682052213">
    <w:abstractNumId w:val="11"/>
  </w:num>
  <w:num w:numId="16" w16cid:durableId="1741825062">
    <w:abstractNumId w:val="17"/>
  </w:num>
  <w:num w:numId="17" w16cid:durableId="1644236023">
    <w:abstractNumId w:val="23"/>
  </w:num>
  <w:num w:numId="18" w16cid:durableId="530655038">
    <w:abstractNumId w:val="4"/>
  </w:num>
  <w:num w:numId="19" w16cid:durableId="2126733805">
    <w:abstractNumId w:val="21"/>
  </w:num>
  <w:num w:numId="20" w16cid:durableId="621762274">
    <w:abstractNumId w:val="12"/>
  </w:num>
  <w:num w:numId="21" w16cid:durableId="170607788">
    <w:abstractNumId w:val="7"/>
  </w:num>
  <w:num w:numId="22" w16cid:durableId="460727966">
    <w:abstractNumId w:val="24"/>
  </w:num>
  <w:num w:numId="23" w16cid:durableId="2105420001">
    <w:abstractNumId w:val="1"/>
  </w:num>
  <w:num w:numId="24" w16cid:durableId="2048407580">
    <w:abstractNumId w:val="16"/>
  </w:num>
  <w:num w:numId="25" w16cid:durableId="1798986414">
    <w:abstractNumId w:val="9"/>
  </w:num>
  <w:num w:numId="26" w16cid:durableId="1415205502">
    <w:abstractNumId w:val="22"/>
  </w:num>
  <w:num w:numId="27" w16cid:durableId="368603691">
    <w:abstractNumId w:val="8"/>
  </w:num>
  <w:num w:numId="28" w16cid:durableId="217009139">
    <w:abstractNumId w:val="19"/>
  </w:num>
  <w:num w:numId="29" w16cid:durableId="1991011021">
    <w:abstractNumId w:val="19"/>
  </w:num>
  <w:num w:numId="30" w16cid:durableId="840006877">
    <w:abstractNumId w:val="10"/>
  </w:num>
  <w:num w:numId="31" w16cid:durableId="324751170">
    <w:abstractNumId w:val="19"/>
  </w:num>
  <w:num w:numId="32" w16cid:durableId="1909340188">
    <w:abstractNumId w:val="19"/>
  </w:num>
  <w:num w:numId="33" w16cid:durableId="334496126">
    <w:abstractNumId w:val="25"/>
  </w:num>
  <w:num w:numId="34" w16cid:durableId="1569146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03DBE"/>
    <w:rsid w:val="00010318"/>
    <w:rsid w:val="000111DB"/>
    <w:rsid w:val="0001311E"/>
    <w:rsid w:val="0002043D"/>
    <w:rsid w:val="000218C9"/>
    <w:rsid w:val="000223BD"/>
    <w:rsid w:val="00024DA5"/>
    <w:rsid w:val="00025D77"/>
    <w:rsid w:val="00027130"/>
    <w:rsid w:val="000329FE"/>
    <w:rsid w:val="000356FF"/>
    <w:rsid w:val="00035C28"/>
    <w:rsid w:val="00041A0F"/>
    <w:rsid w:val="0004297E"/>
    <w:rsid w:val="0004302C"/>
    <w:rsid w:val="00047383"/>
    <w:rsid w:val="00047ADB"/>
    <w:rsid w:val="00052894"/>
    <w:rsid w:val="000532DA"/>
    <w:rsid w:val="00056CD2"/>
    <w:rsid w:val="000571CC"/>
    <w:rsid w:val="00061FC1"/>
    <w:rsid w:val="00062E42"/>
    <w:rsid w:val="000660CD"/>
    <w:rsid w:val="0006785D"/>
    <w:rsid w:val="00067EB8"/>
    <w:rsid w:val="0007095A"/>
    <w:rsid w:val="000709E5"/>
    <w:rsid w:val="00080FCA"/>
    <w:rsid w:val="000813AA"/>
    <w:rsid w:val="00082FAB"/>
    <w:rsid w:val="00083604"/>
    <w:rsid w:val="00084FD0"/>
    <w:rsid w:val="000853F6"/>
    <w:rsid w:val="00085837"/>
    <w:rsid w:val="00085D27"/>
    <w:rsid w:val="00087222"/>
    <w:rsid w:val="000878D5"/>
    <w:rsid w:val="00087BC6"/>
    <w:rsid w:val="00091424"/>
    <w:rsid w:val="00091824"/>
    <w:rsid w:val="00092038"/>
    <w:rsid w:val="000928C5"/>
    <w:rsid w:val="00096EBF"/>
    <w:rsid w:val="000977EB"/>
    <w:rsid w:val="000A2F23"/>
    <w:rsid w:val="000A490C"/>
    <w:rsid w:val="000A4DFC"/>
    <w:rsid w:val="000B1C6B"/>
    <w:rsid w:val="000B1D36"/>
    <w:rsid w:val="000B3C21"/>
    <w:rsid w:val="000B5760"/>
    <w:rsid w:val="000B73F9"/>
    <w:rsid w:val="000C0EDF"/>
    <w:rsid w:val="000C34C9"/>
    <w:rsid w:val="000C52AF"/>
    <w:rsid w:val="000D1E58"/>
    <w:rsid w:val="000D1F3B"/>
    <w:rsid w:val="000D4404"/>
    <w:rsid w:val="000D44CD"/>
    <w:rsid w:val="000D51E1"/>
    <w:rsid w:val="000E020F"/>
    <w:rsid w:val="000E128D"/>
    <w:rsid w:val="000E16D3"/>
    <w:rsid w:val="000E2BFB"/>
    <w:rsid w:val="000E2D41"/>
    <w:rsid w:val="000E40C4"/>
    <w:rsid w:val="000F014D"/>
    <w:rsid w:val="000F3523"/>
    <w:rsid w:val="000F5114"/>
    <w:rsid w:val="000F6BB5"/>
    <w:rsid w:val="00102F59"/>
    <w:rsid w:val="00105141"/>
    <w:rsid w:val="00106505"/>
    <w:rsid w:val="00107520"/>
    <w:rsid w:val="00111749"/>
    <w:rsid w:val="00114D5A"/>
    <w:rsid w:val="00116523"/>
    <w:rsid w:val="00120071"/>
    <w:rsid w:val="00120FFA"/>
    <w:rsid w:val="001232BE"/>
    <w:rsid w:val="00123922"/>
    <w:rsid w:val="00123B83"/>
    <w:rsid w:val="00124F2B"/>
    <w:rsid w:val="0013106C"/>
    <w:rsid w:val="00131602"/>
    <w:rsid w:val="001319CF"/>
    <w:rsid w:val="00131CD2"/>
    <w:rsid w:val="00132DDC"/>
    <w:rsid w:val="00134F3A"/>
    <w:rsid w:val="00136C94"/>
    <w:rsid w:val="00145246"/>
    <w:rsid w:val="001465BD"/>
    <w:rsid w:val="0014692A"/>
    <w:rsid w:val="001470EF"/>
    <w:rsid w:val="00147BEE"/>
    <w:rsid w:val="00150421"/>
    <w:rsid w:val="00151269"/>
    <w:rsid w:val="00156C49"/>
    <w:rsid w:val="00160203"/>
    <w:rsid w:val="00160A2A"/>
    <w:rsid w:val="00163C9B"/>
    <w:rsid w:val="00170F86"/>
    <w:rsid w:val="00171AF8"/>
    <w:rsid w:val="00175D77"/>
    <w:rsid w:val="001760DF"/>
    <w:rsid w:val="0017732F"/>
    <w:rsid w:val="001801CE"/>
    <w:rsid w:val="00182BDA"/>
    <w:rsid w:val="00184387"/>
    <w:rsid w:val="00184EE2"/>
    <w:rsid w:val="00190698"/>
    <w:rsid w:val="00190763"/>
    <w:rsid w:val="001908C4"/>
    <w:rsid w:val="001945C8"/>
    <w:rsid w:val="00194EE4"/>
    <w:rsid w:val="001969C2"/>
    <w:rsid w:val="001A0143"/>
    <w:rsid w:val="001A18CA"/>
    <w:rsid w:val="001B0102"/>
    <w:rsid w:val="001B23C6"/>
    <w:rsid w:val="001B71EA"/>
    <w:rsid w:val="001C655B"/>
    <w:rsid w:val="001C693A"/>
    <w:rsid w:val="001D26C0"/>
    <w:rsid w:val="001D736F"/>
    <w:rsid w:val="001E0293"/>
    <w:rsid w:val="001E08FD"/>
    <w:rsid w:val="001E2B00"/>
    <w:rsid w:val="001E615E"/>
    <w:rsid w:val="001F15B2"/>
    <w:rsid w:val="001F15C2"/>
    <w:rsid w:val="001F1CF7"/>
    <w:rsid w:val="001F2364"/>
    <w:rsid w:val="001F4692"/>
    <w:rsid w:val="001F4B8B"/>
    <w:rsid w:val="001F649E"/>
    <w:rsid w:val="001F6DCA"/>
    <w:rsid w:val="001F7A9F"/>
    <w:rsid w:val="00200442"/>
    <w:rsid w:val="00200761"/>
    <w:rsid w:val="0020398C"/>
    <w:rsid w:val="00203EE8"/>
    <w:rsid w:val="0020459C"/>
    <w:rsid w:val="00205000"/>
    <w:rsid w:val="002064F0"/>
    <w:rsid w:val="00206A41"/>
    <w:rsid w:val="00211AE9"/>
    <w:rsid w:val="00211FE0"/>
    <w:rsid w:val="002129C1"/>
    <w:rsid w:val="002142CB"/>
    <w:rsid w:val="00217D5F"/>
    <w:rsid w:val="00220DE8"/>
    <w:rsid w:val="002216BB"/>
    <w:rsid w:val="00223EBE"/>
    <w:rsid w:val="00232FF4"/>
    <w:rsid w:val="00234745"/>
    <w:rsid w:val="0023747F"/>
    <w:rsid w:val="00237C6C"/>
    <w:rsid w:val="0024377B"/>
    <w:rsid w:val="0025046D"/>
    <w:rsid w:val="00253108"/>
    <w:rsid w:val="00254235"/>
    <w:rsid w:val="00254708"/>
    <w:rsid w:val="00255C8A"/>
    <w:rsid w:val="00256BF4"/>
    <w:rsid w:val="0026158F"/>
    <w:rsid w:val="00262058"/>
    <w:rsid w:val="00263657"/>
    <w:rsid w:val="00271E0A"/>
    <w:rsid w:val="00272067"/>
    <w:rsid w:val="00274609"/>
    <w:rsid w:val="00275528"/>
    <w:rsid w:val="00283C5A"/>
    <w:rsid w:val="00283D6E"/>
    <w:rsid w:val="00284917"/>
    <w:rsid w:val="00284CBA"/>
    <w:rsid w:val="0028620E"/>
    <w:rsid w:val="00294EB1"/>
    <w:rsid w:val="002A254E"/>
    <w:rsid w:val="002A4E90"/>
    <w:rsid w:val="002B1386"/>
    <w:rsid w:val="002B21D4"/>
    <w:rsid w:val="002B3206"/>
    <w:rsid w:val="002C14B2"/>
    <w:rsid w:val="002C3E42"/>
    <w:rsid w:val="002C4202"/>
    <w:rsid w:val="002C5356"/>
    <w:rsid w:val="002D2F52"/>
    <w:rsid w:val="002D412A"/>
    <w:rsid w:val="002D4715"/>
    <w:rsid w:val="002E1130"/>
    <w:rsid w:val="002E3FAE"/>
    <w:rsid w:val="002E4D13"/>
    <w:rsid w:val="002E6A1E"/>
    <w:rsid w:val="002E7FE1"/>
    <w:rsid w:val="002F25FC"/>
    <w:rsid w:val="002F374D"/>
    <w:rsid w:val="002F6526"/>
    <w:rsid w:val="003027BC"/>
    <w:rsid w:val="00310279"/>
    <w:rsid w:val="003112FD"/>
    <w:rsid w:val="00314589"/>
    <w:rsid w:val="00314B95"/>
    <w:rsid w:val="00316D28"/>
    <w:rsid w:val="00317646"/>
    <w:rsid w:val="00321A60"/>
    <w:rsid w:val="00323185"/>
    <w:rsid w:val="00326AFE"/>
    <w:rsid w:val="00326E72"/>
    <w:rsid w:val="003308CE"/>
    <w:rsid w:val="00332149"/>
    <w:rsid w:val="00332C05"/>
    <w:rsid w:val="003342C6"/>
    <w:rsid w:val="0033740C"/>
    <w:rsid w:val="00343CE3"/>
    <w:rsid w:val="00344DA9"/>
    <w:rsid w:val="0034552E"/>
    <w:rsid w:val="00345918"/>
    <w:rsid w:val="0034780C"/>
    <w:rsid w:val="003478F6"/>
    <w:rsid w:val="00351496"/>
    <w:rsid w:val="003562E9"/>
    <w:rsid w:val="00357692"/>
    <w:rsid w:val="003627D7"/>
    <w:rsid w:val="0036323C"/>
    <w:rsid w:val="00371C6B"/>
    <w:rsid w:val="00372FB2"/>
    <w:rsid w:val="00373E06"/>
    <w:rsid w:val="00376CB1"/>
    <w:rsid w:val="00377517"/>
    <w:rsid w:val="00380BE3"/>
    <w:rsid w:val="00381E46"/>
    <w:rsid w:val="00382D01"/>
    <w:rsid w:val="00383D9B"/>
    <w:rsid w:val="00383DDC"/>
    <w:rsid w:val="0038454F"/>
    <w:rsid w:val="00393619"/>
    <w:rsid w:val="00395196"/>
    <w:rsid w:val="0039570A"/>
    <w:rsid w:val="00396B85"/>
    <w:rsid w:val="003A74FD"/>
    <w:rsid w:val="003A78CC"/>
    <w:rsid w:val="003A7A38"/>
    <w:rsid w:val="003B056B"/>
    <w:rsid w:val="003B0952"/>
    <w:rsid w:val="003B29ED"/>
    <w:rsid w:val="003B45B5"/>
    <w:rsid w:val="003B5196"/>
    <w:rsid w:val="003B5308"/>
    <w:rsid w:val="003C4D96"/>
    <w:rsid w:val="003C5792"/>
    <w:rsid w:val="003C7489"/>
    <w:rsid w:val="003D1A18"/>
    <w:rsid w:val="003D2B50"/>
    <w:rsid w:val="003D3448"/>
    <w:rsid w:val="003D72E1"/>
    <w:rsid w:val="003E09ED"/>
    <w:rsid w:val="003E0F3D"/>
    <w:rsid w:val="003E29B2"/>
    <w:rsid w:val="003E2CBA"/>
    <w:rsid w:val="003E3E6F"/>
    <w:rsid w:val="003E5293"/>
    <w:rsid w:val="003E64E4"/>
    <w:rsid w:val="003E67E7"/>
    <w:rsid w:val="003F0380"/>
    <w:rsid w:val="0040061D"/>
    <w:rsid w:val="004024FA"/>
    <w:rsid w:val="004052F8"/>
    <w:rsid w:val="00406D54"/>
    <w:rsid w:val="00413F89"/>
    <w:rsid w:val="00414D6F"/>
    <w:rsid w:val="00417F57"/>
    <w:rsid w:val="00424E76"/>
    <w:rsid w:val="004309B6"/>
    <w:rsid w:val="00431B23"/>
    <w:rsid w:val="00434670"/>
    <w:rsid w:val="00436264"/>
    <w:rsid w:val="00444494"/>
    <w:rsid w:val="004445BE"/>
    <w:rsid w:val="00444AD7"/>
    <w:rsid w:val="00453E92"/>
    <w:rsid w:val="0045574A"/>
    <w:rsid w:val="00456D3B"/>
    <w:rsid w:val="00457083"/>
    <w:rsid w:val="00465D5C"/>
    <w:rsid w:val="00465F46"/>
    <w:rsid w:val="0047305C"/>
    <w:rsid w:val="004768DE"/>
    <w:rsid w:val="00476A37"/>
    <w:rsid w:val="00481D88"/>
    <w:rsid w:val="00491045"/>
    <w:rsid w:val="00491E3A"/>
    <w:rsid w:val="0049446F"/>
    <w:rsid w:val="0049578D"/>
    <w:rsid w:val="00495875"/>
    <w:rsid w:val="004A0990"/>
    <w:rsid w:val="004A4795"/>
    <w:rsid w:val="004A65E4"/>
    <w:rsid w:val="004A76D5"/>
    <w:rsid w:val="004B01AB"/>
    <w:rsid w:val="004B35B0"/>
    <w:rsid w:val="004B3E6C"/>
    <w:rsid w:val="004C4AED"/>
    <w:rsid w:val="004C75DB"/>
    <w:rsid w:val="004D0511"/>
    <w:rsid w:val="004D1394"/>
    <w:rsid w:val="004D24D5"/>
    <w:rsid w:val="004D284F"/>
    <w:rsid w:val="004D2BA2"/>
    <w:rsid w:val="004D2CE5"/>
    <w:rsid w:val="004D3D80"/>
    <w:rsid w:val="004D44D5"/>
    <w:rsid w:val="004D4E54"/>
    <w:rsid w:val="004D5E08"/>
    <w:rsid w:val="004D6F91"/>
    <w:rsid w:val="004D7840"/>
    <w:rsid w:val="004E5E43"/>
    <w:rsid w:val="004E6FEF"/>
    <w:rsid w:val="004F1061"/>
    <w:rsid w:val="004F44BE"/>
    <w:rsid w:val="004F531C"/>
    <w:rsid w:val="0050080E"/>
    <w:rsid w:val="00500AEB"/>
    <w:rsid w:val="0051022D"/>
    <w:rsid w:val="00510BE0"/>
    <w:rsid w:val="005127F9"/>
    <w:rsid w:val="00512A63"/>
    <w:rsid w:val="00513648"/>
    <w:rsid w:val="00515176"/>
    <w:rsid w:val="005203AB"/>
    <w:rsid w:val="0052258E"/>
    <w:rsid w:val="005232B0"/>
    <w:rsid w:val="00526F8A"/>
    <w:rsid w:val="005271AB"/>
    <w:rsid w:val="005302B1"/>
    <w:rsid w:val="005308AC"/>
    <w:rsid w:val="005310C8"/>
    <w:rsid w:val="00532E15"/>
    <w:rsid w:val="00533F44"/>
    <w:rsid w:val="00534486"/>
    <w:rsid w:val="00535B05"/>
    <w:rsid w:val="00535B14"/>
    <w:rsid w:val="0054085B"/>
    <w:rsid w:val="00541E53"/>
    <w:rsid w:val="00543775"/>
    <w:rsid w:val="005467C7"/>
    <w:rsid w:val="00550609"/>
    <w:rsid w:val="0055476A"/>
    <w:rsid w:val="00554B22"/>
    <w:rsid w:val="00555DB8"/>
    <w:rsid w:val="00556358"/>
    <w:rsid w:val="00561CAC"/>
    <w:rsid w:val="00562D4E"/>
    <w:rsid w:val="00562E65"/>
    <w:rsid w:val="005631ED"/>
    <w:rsid w:val="005632AA"/>
    <w:rsid w:val="0056409C"/>
    <w:rsid w:val="005641A8"/>
    <w:rsid w:val="00564E8F"/>
    <w:rsid w:val="0057048C"/>
    <w:rsid w:val="00570E77"/>
    <w:rsid w:val="00571162"/>
    <w:rsid w:val="00573C72"/>
    <w:rsid w:val="005747AF"/>
    <w:rsid w:val="00574AF3"/>
    <w:rsid w:val="00574C95"/>
    <w:rsid w:val="00574FB3"/>
    <w:rsid w:val="00581C7E"/>
    <w:rsid w:val="00582449"/>
    <w:rsid w:val="00582FC4"/>
    <w:rsid w:val="00583EAE"/>
    <w:rsid w:val="00583F62"/>
    <w:rsid w:val="00584E26"/>
    <w:rsid w:val="00587762"/>
    <w:rsid w:val="00597A7F"/>
    <w:rsid w:val="005A0311"/>
    <w:rsid w:val="005A0B8C"/>
    <w:rsid w:val="005A2247"/>
    <w:rsid w:val="005A2942"/>
    <w:rsid w:val="005B066D"/>
    <w:rsid w:val="005B0EA5"/>
    <w:rsid w:val="005B22D0"/>
    <w:rsid w:val="005B2FEC"/>
    <w:rsid w:val="005B5841"/>
    <w:rsid w:val="005B7585"/>
    <w:rsid w:val="005B775D"/>
    <w:rsid w:val="005C43E7"/>
    <w:rsid w:val="005C4A8E"/>
    <w:rsid w:val="005D2833"/>
    <w:rsid w:val="005D3BDC"/>
    <w:rsid w:val="005D5B23"/>
    <w:rsid w:val="005E0186"/>
    <w:rsid w:val="005E08B4"/>
    <w:rsid w:val="005E20D0"/>
    <w:rsid w:val="005E339C"/>
    <w:rsid w:val="005E70E7"/>
    <w:rsid w:val="005E7923"/>
    <w:rsid w:val="005E7DAF"/>
    <w:rsid w:val="005F1B5A"/>
    <w:rsid w:val="005F29D9"/>
    <w:rsid w:val="005F424B"/>
    <w:rsid w:val="005F6045"/>
    <w:rsid w:val="005F75A8"/>
    <w:rsid w:val="005F7C6F"/>
    <w:rsid w:val="00600057"/>
    <w:rsid w:val="0060170A"/>
    <w:rsid w:val="0060349F"/>
    <w:rsid w:val="006053B6"/>
    <w:rsid w:val="00605766"/>
    <w:rsid w:val="006079D5"/>
    <w:rsid w:val="00611052"/>
    <w:rsid w:val="00611BBE"/>
    <w:rsid w:val="00614999"/>
    <w:rsid w:val="00620070"/>
    <w:rsid w:val="00621C42"/>
    <w:rsid w:val="00623213"/>
    <w:rsid w:val="006273E6"/>
    <w:rsid w:val="00627B61"/>
    <w:rsid w:val="00627E80"/>
    <w:rsid w:val="00627E9E"/>
    <w:rsid w:val="0063072C"/>
    <w:rsid w:val="00630894"/>
    <w:rsid w:val="00630A61"/>
    <w:rsid w:val="00630DC4"/>
    <w:rsid w:val="00631165"/>
    <w:rsid w:val="006339CA"/>
    <w:rsid w:val="006347AD"/>
    <w:rsid w:val="006347EE"/>
    <w:rsid w:val="0063542C"/>
    <w:rsid w:val="006404AD"/>
    <w:rsid w:val="00641577"/>
    <w:rsid w:val="00642D59"/>
    <w:rsid w:val="00643777"/>
    <w:rsid w:val="0064519C"/>
    <w:rsid w:val="0065016A"/>
    <w:rsid w:val="00654046"/>
    <w:rsid w:val="00655AEC"/>
    <w:rsid w:val="006574D6"/>
    <w:rsid w:val="0066061A"/>
    <w:rsid w:val="00663DEC"/>
    <w:rsid w:val="00664690"/>
    <w:rsid w:val="00664C74"/>
    <w:rsid w:val="00666041"/>
    <w:rsid w:val="00670368"/>
    <w:rsid w:val="00671AC5"/>
    <w:rsid w:val="00671DEA"/>
    <w:rsid w:val="0067289D"/>
    <w:rsid w:val="0067642E"/>
    <w:rsid w:val="00683436"/>
    <w:rsid w:val="00683585"/>
    <w:rsid w:val="006845FA"/>
    <w:rsid w:val="006863D5"/>
    <w:rsid w:val="006869AE"/>
    <w:rsid w:val="006941C5"/>
    <w:rsid w:val="00694600"/>
    <w:rsid w:val="00694D09"/>
    <w:rsid w:val="00697B78"/>
    <w:rsid w:val="006A7179"/>
    <w:rsid w:val="006B04FF"/>
    <w:rsid w:val="006B1405"/>
    <w:rsid w:val="006B1F0D"/>
    <w:rsid w:val="006B5A98"/>
    <w:rsid w:val="006B665C"/>
    <w:rsid w:val="006B66E3"/>
    <w:rsid w:val="006B6C22"/>
    <w:rsid w:val="006C2992"/>
    <w:rsid w:val="006C3215"/>
    <w:rsid w:val="006C4724"/>
    <w:rsid w:val="006C5225"/>
    <w:rsid w:val="006C7DD0"/>
    <w:rsid w:val="006D0BE6"/>
    <w:rsid w:val="006D2130"/>
    <w:rsid w:val="006D2A19"/>
    <w:rsid w:val="006D387C"/>
    <w:rsid w:val="006D3EE0"/>
    <w:rsid w:val="006D5A72"/>
    <w:rsid w:val="006D629B"/>
    <w:rsid w:val="006E1BA8"/>
    <w:rsid w:val="006E2E5E"/>
    <w:rsid w:val="006E5424"/>
    <w:rsid w:val="006E5BFE"/>
    <w:rsid w:val="006E73D2"/>
    <w:rsid w:val="006F031B"/>
    <w:rsid w:val="006F0B11"/>
    <w:rsid w:val="006F417A"/>
    <w:rsid w:val="006F4507"/>
    <w:rsid w:val="006F57FC"/>
    <w:rsid w:val="006F64A0"/>
    <w:rsid w:val="007016D8"/>
    <w:rsid w:val="00704DBF"/>
    <w:rsid w:val="007050BA"/>
    <w:rsid w:val="00715423"/>
    <w:rsid w:val="00717A94"/>
    <w:rsid w:val="007232A5"/>
    <w:rsid w:val="0072474B"/>
    <w:rsid w:val="0072563D"/>
    <w:rsid w:val="00726B3B"/>
    <w:rsid w:val="00726D4D"/>
    <w:rsid w:val="00726F5A"/>
    <w:rsid w:val="00727E2F"/>
    <w:rsid w:val="00730789"/>
    <w:rsid w:val="00732580"/>
    <w:rsid w:val="00732B6F"/>
    <w:rsid w:val="00732C0C"/>
    <w:rsid w:val="007353F9"/>
    <w:rsid w:val="00740499"/>
    <w:rsid w:val="007405AA"/>
    <w:rsid w:val="0074092E"/>
    <w:rsid w:val="00742471"/>
    <w:rsid w:val="00742CAE"/>
    <w:rsid w:val="00743499"/>
    <w:rsid w:val="007472A8"/>
    <w:rsid w:val="00750A27"/>
    <w:rsid w:val="00750BB6"/>
    <w:rsid w:val="0075253A"/>
    <w:rsid w:val="00754E19"/>
    <w:rsid w:val="00755AA9"/>
    <w:rsid w:val="00763715"/>
    <w:rsid w:val="007778CF"/>
    <w:rsid w:val="00777DAC"/>
    <w:rsid w:val="00780FBA"/>
    <w:rsid w:val="0078157F"/>
    <w:rsid w:val="007822FB"/>
    <w:rsid w:val="007833CB"/>
    <w:rsid w:val="00783C16"/>
    <w:rsid w:val="00784CF9"/>
    <w:rsid w:val="00791774"/>
    <w:rsid w:val="007A0E5C"/>
    <w:rsid w:val="007A1D39"/>
    <w:rsid w:val="007A573F"/>
    <w:rsid w:val="007A7F07"/>
    <w:rsid w:val="007B0734"/>
    <w:rsid w:val="007B275D"/>
    <w:rsid w:val="007B303B"/>
    <w:rsid w:val="007B3B1C"/>
    <w:rsid w:val="007B5AA3"/>
    <w:rsid w:val="007C0D4C"/>
    <w:rsid w:val="007C1158"/>
    <w:rsid w:val="007C1458"/>
    <w:rsid w:val="007C57A8"/>
    <w:rsid w:val="007D1006"/>
    <w:rsid w:val="007D2528"/>
    <w:rsid w:val="007D7791"/>
    <w:rsid w:val="007D7C74"/>
    <w:rsid w:val="007E32CB"/>
    <w:rsid w:val="007E48AD"/>
    <w:rsid w:val="007E4EDC"/>
    <w:rsid w:val="007E7499"/>
    <w:rsid w:val="007F1C02"/>
    <w:rsid w:val="007F2E45"/>
    <w:rsid w:val="007F31DE"/>
    <w:rsid w:val="007F4051"/>
    <w:rsid w:val="007F426B"/>
    <w:rsid w:val="007F4A9D"/>
    <w:rsid w:val="007F6A80"/>
    <w:rsid w:val="00802AA9"/>
    <w:rsid w:val="008033ED"/>
    <w:rsid w:val="008077F7"/>
    <w:rsid w:val="00810794"/>
    <w:rsid w:val="00811421"/>
    <w:rsid w:val="008116A7"/>
    <w:rsid w:val="00812477"/>
    <w:rsid w:val="00813221"/>
    <w:rsid w:val="00814189"/>
    <w:rsid w:val="00814DEB"/>
    <w:rsid w:val="00815A94"/>
    <w:rsid w:val="008161FC"/>
    <w:rsid w:val="00817B43"/>
    <w:rsid w:val="008208A7"/>
    <w:rsid w:val="00824CB2"/>
    <w:rsid w:val="008268F9"/>
    <w:rsid w:val="008273FA"/>
    <w:rsid w:val="00832D34"/>
    <w:rsid w:val="008330F5"/>
    <w:rsid w:val="008333D8"/>
    <w:rsid w:val="008349BD"/>
    <w:rsid w:val="00836768"/>
    <w:rsid w:val="00836849"/>
    <w:rsid w:val="00841DE5"/>
    <w:rsid w:val="008428AD"/>
    <w:rsid w:val="00842D0D"/>
    <w:rsid w:val="00844BE5"/>
    <w:rsid w:val="0084519D"/>
    <w:rsid w:val="0084532A"/>
    <w:rsid w:val="00855278"/>
    <w:rsid w:val="008576D4"/>
    <w:rsid w:val="00861527"/>
    <w:rsid w:val="00862B47"/>
    <w:rsid w:val="00862C1A"/>
    <w:rsid w:val="008630DF"/>
    <w:rsid w:val="008651F9"/>
    <w:rsid w:val="00870284"/>
    <w:rsid w:val="00874325"/>
    <w:rsid w:val="0087462B"/>
    <w:rsid w:val="008763B3"/>
    <w:rsid w:val="008765DE"/>
    <w:rsid w:val="008847CD"/>
    <w:rsid w:val="00886C2A"/>
    <w:rsid w:val="00887C97"/>
    <w:rsid w:val="00891B24"/>
    <w:rsid w:val="00893952"/>
    <w:rsid w:val="008A302A"/>
    <w:rsid w:val="008A3EEE"/>
    <w:rsid w:val="008A51D9"/>
    <w:rsid w:val="008A708E"/>
    <w:rsid w:val="008A77E3"/>
    <w:rsid w:val="008B17F4"/>
    <w:rsid w:val="008B29A5"/>
    <w:rsid w:val="008B3C53"/>
    <w:rsid w:val="008B3D16"/>
    <w:rsid w:val="008B591B"/>
    <w:rsid w:val="008C114C"/>
    <w:rsid w:val="008C2133"/>
    <w:rsid w:val="008C27DA"/>
    <w:rsid w:val="008C4F4E"/>
    <w:rsid w:val="008C522A"/>
    <w:rsid w:val="008C7F33"/>
    <w:rsid w:val="008D3115"/>
    <w:rsid w:val="008D6691"/>
    <w:rsid w:val="008D7255"/>
    <w:rsid w:val="008D799D"/>
    <w:rsid w:val="008D7B5F"/>
    <w:rsid w:val="008E051A"/>
    <w:rsid w:val="008E0DF1"/>
    <w:rsid w:val="008E1E09"/>
    <w:rsid w:val="008E3142"/>
    <w:rsid w:val="008E5DA7"/>
    <w:rsid w:val="008E6AF9"/>
    <w:rsid w:val="008E722E"/>
    <w:rsid w:val="008F2130"/>
    <w:rsid w:val="008F43E9"/>
    <w:rsid w:val="008F4CCF"/>
    <w:rsid w:val="00900450"/>
    <w:rsid w:val="00903256"/>
    <w:rsid w:val="0090619B"/>
    <w:rsid w:val="009064E6"/>
    <w:rsid w:val="00906CBF"/>
    <w:rsid w:val="00907409"/>
    <w:rsid w:val="009110D1"/>
    <w:rsid w:val="00913200"/>
    <w:rsid w:val="00913B0F"/>
    <w:rsid w:val="00914E5F"/>
    <w:rsid w:val="009156F5"/>
    <w:rsid w:val="00915F8D"/>
    <w:rsid w:val="00917ADE"/>
    <w:rsid w:val="00917DBD"/>
    <w:rsid w:val="009230E2"/>
    <w:rsid w:val="009275BA"/>
    <w:rsid w:val="00930029"/>
    <w:rsid w:val="00930425"/>
    <w:rsid w:val="0093112A"/>
    <w:rsid w:val="009324E9"/>
    <w:rsid w:val="00933199"/>
    <w:rsid w:val="00936354"/>
    <w:rsid w:val="00936A97"/>
    <w:rsid w:val="009376A0"/>
    <w:rsid w:val="00940811"/>
    <w:rsid w:val="00942F13"/>
    <w:rsid w:val="0094432F"/>
    <w:rsid w:val="0094600E"/>
    <w:rsid w:val="00951D67"/>
    <w:rsid w:val="00953FF7"/>
    <w:rsid w:val="00957D32"/>
    <w:rsid w:val="00965082"/>
    <w:rsid w:val="00971ED1"/>
    <w:rsid w:val="00973C62"/>
    <w:rsid w:val="00974137"/>
    <w:rsid w:val="009742BF"/>
    <w:rsid w:val="00976F99"/>
    <w:rsid w:val="00977977"/>
    <w:rsid w:val="00981E32"/>
    <w:rsid w:val="00982A8C"/>
    <w:rsid w:val="0098532A"/>
    <w:rsid w:val="00986A5A"/>
    <w:rsid w:val="0099068D"/>
    <w:rsid w:val="00990C9A"/>
    <w:rsid w:val="00993784"/>
    <w:rsid w:val="00993EDE"/>
    <w:rsid w:val="009949CD"/>
    <w:rsid w:val="009955EE"/>
    <w:rsid w:val="00995ABD"/>
    <w:rsid w:val="00996EAC"/>
    <w:rsid w:val="009971A0"/>
    <w:rsid w:val="009A1A7D"/>
    <w:rsid w:val="009A23B7"/>
    <w:rsid w:val="009A7C87"/>
    <w:rsid w:val="009B1DCC"/>
    <w:rsid w:val="009B2917"/>
    <w:rsid w:val="009B299F"/>
    <w:rsid w:val="009C2A6F"/>
    <w:rsid w:val="009C40F0"/>
    <w:rsid w:val="009D1532"/>
    <w:rsid w:val="009D4D95"/>
    <w:rsid w:val="009E0130"/>
    <w:rsid w:val="009E1606"/>
    <w:rsid w:val="009E1E8C"/>
    <w:rsid w:val="009E22E6"/>
    <w:rsid w:val="009E28B2"/>
    <w:rsid w:val="009E314A"/>
    <w:rsid w:val="009E4114"/>
    <w:rsid w:val="009E63ED"/>
    <w:rsid w:val="009E67A1"/>
    <w:rsid w:val="009E7DFB"/>
    <w:rsid w:val="009F0F43"/>
    <w:rsid w:val="009F313E"/>
    <w:rsid w:val="009F31AC"/>
    <w:rsid w:val="009F4332"/>
    <w:rsid w:val="00A03ABC"/>
    <w:rsid w:val="00A04D82"/>
    <w:rsid w:val="00A0770B"/>
    <w:rsid w:val="00A078BF"/>
    <w:rsid w:val="00A10645"/>
    <w:rsid w:val="00A201EF"/>
    <w:rsid w:val="00A215F6"/>
    <w:rsid w:val="00A23060"/>
    <w:rsid w:val="00A233FF"/>
    <w:rsid w:val="00A236B3"/>
    <w:rsid w:val="00A25FCD"/>
    <w:rsid w:val="00A26DAA"/>
    <w:rsid w:val="00A34D95"/>
    <w:rsid w:val="00A35519"/>
    <w:rsid w:val="00A361B2"/>
    <w:rsid w:val="00A40299"/>
    <w:rsid w:val="00A40E7A"/>
    <w:rsid w:val="00A42470"/>
    <w:rsid w:val="00A42AAB"/>
    <w:rsid w:val="00A43E73"/>
    <w:rsid w:val="00A44626"/>
    <w:rsid w:val="00A44C0D"/>
    <w:rsid w:val="00A460E2"/>
    <w:rsid w:val="00A46840"/>
    <w:rsid w:val="00A47EFE"/>
    <w:rsid w:val="00A50D8E"/>
    <w:rsid w:val="00A52E7E"/>
    <w:rsid w:val="00A5794D"/>
    <w:rsid w:val="00A618B0"/>
    <w:rsid w:val="00A71685"/>
    <w:rsid w:val="00A7485D"/>
    <w:rsid w:val="00A74DFC"/>
    <w:rsid w:val="00A750E9"/>
    <w:rsid w:val="00A760B9"/>
    <w:rsid w:val="00A80603"/>
    <w:rsid w:val="00A84039"/>
    <w:rsid w:val="00A87143"/>
    <w:rsid w:val="00A879C0"/>
    <w:rsid w:val="00A87CC1"/>
    <w:rsid w:val="00A95771"/>
    <w:rsid w:val="00A96044"/>
    <w:rsid w:val="00A9793D"/>
    <w:rsid w:val="00AA07E3"/>
    <w:rsid w:val="00AA0FC2"/>
    <w:rsid w:val="00AA12CA"/>
    <w:rsid w:val="00AA2694"/>
    <w:rsid w:val="00AB16DA"/>
    <w:rsid w:val="00AB36CF"/>
    <w:rsid w:val="00AC320B"/>
    <w:rsid w:val="00AC3CAE"/>
    <w:rsid w:val="00AC4715"/>
    <w:rsid w:val="00AC61E2"/>
    <w:rsid w:val="00AC67D3"/>
    <w:rsid w:val="00AC6A97"/>
    <w:rsid w:val="00AD0436"/>
    <w:rsid w:val="00AD08C5"/>
    <w:rsid w:val="00AD1760"/>
    <w:rsid w:val="00AD1D07"/>
    <w:rsid w:val="00AD210E"/>
    <w:rsid w:val="00AD7649"/>
    <w:rsid w:val="00AD770E"/>
    <w:rsid w:val="00AD7ADD"/>
    <w:rsid w:val="00AE090B"/>
    <w:rsid w:val="00AE0C2D"/>
    <w:rsid w:val="00AE3388"/>
    <w:rsid w:val="00AE51B1"/>
    <w:rsid w:val="00AF1A26"/>
    <w:rsid w:val="00AF238B"/>
    <w:rsid w:val="00AF26DD"/>
    <w:rsid w:val="00AF2C0F"/>
    <w:rsid w:val="00AF35E5"/>
    <w:rsid w:val="00AF4D25"/>
    <w:rsid w:val="00B01601"/>
    <w:rsid w:val="00B0180D"/>
    <w:rsid w:val="00B11119"/>
    <w:rsid w:val="00B15DE3"/>
    <w:rsid w:val="00B1670E"/>
    <w:rsid w:val="00B2538A"/>
    <w:rsid w:val="00B277A9"/>
    <w:rsid w:val="00B30C12"/>
    <w:rsid w:val="00B32249"/>
    <w:rsid w:val="00B3330D"/>
    <w:rsid w:val="00B36320"/>
    <w:rsid w:val="00B37654"/>
    <w:rsid w:val="00B406FB"/>
    <w:rsid w:val="00B40DA1"/>
    <w:rsid w:val="00B44034"/>
    <w:rsid w:val="00B46004"/>
    <w:rsid w:val="00B4629A"/>
    <w:rsid w:val="00B60AF4"/>
    <w:rsid w:val="00B6132D"/>
    <w:rsid w:val="00B62757"/>
    <w:rsid w:val="00B62869"/>
    <w:rsid w:val="00B65B79"/>
    <w:rsid w:val="00B670CA"/>
    <w:rsid w:val="00B67A28"/>
    <w:rsid w:val="00B7076F"/>
    <w:rsid w:val="00B71887"/>
    <w:rsid w:val="00B71E62"/>
    <w:rsid w:val="00B722FA"/>
    <w:rsid w:val="00B7333D"/>
    <w:rsid w:val="00B769CC"/>
    <w:rsid w:val="00B817B1"/>
    <w:rsid w:val="00B81EA3"/>
    <w:rsid w:val="00B86BDD"/>
    <w:rsid w:val="00B86C44"/>
    <w:rsid w:val="00B86D18"/>
    <w:rsid w:val="00B90347"/>
    <w:rsid w:val="00B9045E"/>
    <w:rsid w:val="00B91B1E"/>
    <w:rsid w:val="00B925D2"/>
    <w:rsid w:val="00B94A47"/>
    <w:rsid w:val="00B97C79"/>
    <w:rsid w:val="00BA0CC8"/>
    <w:rsid w:val="00BA170C"/>
    <w:rsid w:val="00BA1E44"/>
    <w:rsid w:val="00BA3214"/>
    <w:rsid w:val="00BA41B5"/>
    <w:rsid w:val="00BA498D"/>
    <w:rsid w:val="00BA62AC"/>
    <w:rsid w:val="00BA74CA"/>
    <w:rsid w:val="00BB0527"/>
    <w:rsid w:val="00BB43EC"/>
    <w:rsid w:val="00BB67B2"/>
    <w:rsid w:val="00BC1B80"/>
    <w:rsid w:val="00BC2CBC"/>
    <w:rsid w:val="00BC3B5C"/>
    <w:rsid w:val="00BC53D9"/>
    <w:rsid w:val="00BC6861"/>
    <w:rsid w:val="00BC7187"/>
    <w:rsid w:val="00BC7503"/>
    <w:rsid w:val="00BD05D1"/>
    <w:rsid w:val="00BD0B0E"/>
    <w:rsid w:val="00BD2637"/>
    <w:rsid w:val="00BD2C9A"/>
    <w:rsid w:val="00BD4BF4"/>
    <w:rsid w:val="00BD54FF"/>
    <w:rsid w:val="00BD5A2B"/>
    <w:rsid w:val="00BE2210"/>
    <w:rsid w:val="00BE323B"/>
    <w:rsid w:val="00BE3A86"/>
    <w:rsid w:val="00BE3D27"/>
    <w:rsid w:val="00BE3F08"/>
    <w:rsid w:val="00BF15F6"/>
    <w:rsid w:val="00BF4FF8"/>
    <w:rsid w:val="00BF5EBB"/>
    <w:rsid w:val="00BF68AE"/>
    <w:rsid w:val="00BF6B5B"/>
    <w:rsid w:val="00BF6BA1"/>
    <w:rsid w:val="00C00668"/>
    <w:rsid w:val="00C020FA"/>
    <w:rsid w:val="00C03935"/>
    <w:rsid w:val="00C1012D"/>
    <w:rsid w:val="00C10332"/>
    <w:rsid w:val="00C11255"/>
    <w:rsid w:val="00C2049A"/>
    <w:rsid w:val="00C204DE"/>
    <w:rsid w:val="00C214C1"/>
    <w:rsid w:val="00C220BC"/>
    <w:rsid w:val="00C26381"/>
    <w:rsid w:val="00C268A3"/>
    <w:rsid w:val="00C32256"/>
    <w:rsid w:val="00C34C6E"/>
    <w:rsid w:val="00C37918"/>
    <w:rsid w:val="00C46B59"/>
    <w:rsid w:val="00C47D95"/>
    <w:rsid w:val="00C5006F"/>
    <w:rsid w:val="00C511EF"/>
    <w:rsid w:val="00C53573"/>
    <w:rsid w:val="00C54ED3"/>
    <w:rsid w:val="00C60B7F"/>
    <w:rsid w:val="00C610C3"/>
    <w:rsid w:val="00C638BF"/>
    <w:rsid w:val="00C649CA"/>
    <w:rsid w:val="00C65916"/>
    <w:rsid w:val="00C662A9"/>
    <w:rsid w:val="00C66563"/>
    <w:rsid w:val="00C6784F"/>
    <w:rsid w:val="00C70019"/>
    <w:rsid w:val="00C74328"/>
    <w:rsid w:val="00C743C2"/>
    <w:rsid w:val="00C74693"/>
    <w:rsid w:val="00C74C78"/>
    <w:rsid w:val="00C77266"/>
    <w:rsid w:val="00C806CA"/>
    <w:rsid w:val="00C81A39"/>
    <w:rsid w:val="00C821E5"/>
    <w:rsid w:val="00C87B24"/>
    <w:rsid w:val="00C9104F"/>
    <w:rsid w:val="00C92F2A"/>
    <w:rsid w:val="00C9408E"/>
    <w:rsid w:val="00CA0E7F"/>
    <w:rsid w:val="00CA184C"/>
    <w:rsid w:val="00CA270F"/>
    <w:rsid w:val="00CA554E"/>
    <w:rsid w:val="00CB4BB7"/>
    <w:rsid w:val="00CB4C80"/>
    <w:rsid w:val="00CB7FD7"/>
    <w:rsid w:val="00CC2B62"/>
    <w:rsid w:val="00CC4BC2"/>
    <w:rsid w:val="00CC5A2C"/>
    <w:rsid w:val="00CD0242"/>
    <w:rsid w:val="00CD1D19"/>
    <w:rsid w:val="00CD2F35"/>
    <w:rsid w:val="00CD3B56"/>
    <w:rsid w:val="00CD6C88"/>
    <w:rsid w:val="00CE19C8"/>
    <w:rsid w:val="00CE450F"/>
    <w:rsid w:val="00CF1FD6"/>
    <w:rsid w:val="00CF2EA0"/>
    <w:rsid w:val="00CF2FAD"/>
    <w:rsid w:val="00CF4345"/>
    <w:rsid w:val="00CF6451"/>
    <w:rsid w:val="00CF6F1B"/>
    <w:rsid w:val="00D131CC"/>
    <w:rsid w:val="00D13C31"/>
    <w:rsid w:val="00D1448F"/>
    <w:rsid w:val="00D159BE"/>
    <w:rsid w:val="00D2281E"/>
    <w:rsid w:val="00D22D12"/>
    <w:rsid w:val="00D235CC"/>
    <w:rsid w:val="00D25E3F"/>
    <w:rsid w:val="00D2633B"/>
    <w:rsid w:val="00D3234E"/>
    <w:rsid w:val="00D325D1"/>
    <w:rsid w:val="00D328BB"/>
    <w:rsid w:val="00D32D4E"/>
    <w:rsid w:val="00D336E0"/>
    <w:rsid w:val="00D33F7E"/>
    <w:rsid w:val="00D43061"/>
    <w:rsid w:val="00D464D9"/>
    <w:rsid w:val="00D50626"/>
    <w:rsid w:val="00D535F1"/>
    <w:rsid w:val="00D561BE"/>
    <w:rsid w:val="00D60DCA"/>
    <w:rsid w:val="00D6167D"/>
    <w:rsid w:val="00D622DA"/>
    <w:rsid w:val="00D70D75"/>
    <w:rsid w:val="00D7181B"/>
    <w:rsid w:val="00D72C12"/>
    <w:rsid w:val="00D74522"/>
    <w:rsid w:val="00D751F7"/>
    <w:rsid w:val="00D759C6"/>
    <w:rsid w:val="00D800C5"/>
    <w:rsid w:val="00D81B09"/>
    <w:rsid w:val="00D83A27"/>
    <w:rsid w:val="00D84024"/>
    <w:rsid w:val="00D84EDA"/>
    <w:rsid w:val="00D8684E"/>
    <w:rsid w:val="00D86A17"/>
    <w:rsid w:val="00D95A0F"/>
    <w:rsid w:val="00DA1C92"/>
    <w:rsid w:val="00DA35E1"/>
    <w:rsid w:val="00DA5C14"/>
    <w:rsid w:val="00DA623F"/>
    <w:rsid w:val="00DB22A1"/>
    <w:rsid w:val="00DC0168"/>
    <w:rsid w:val="00DC03BB"/>
    <w:rsid w:val="00DC3C9A"/>
    <w:rsid w:val="00DC669A"/>
    <w:rsid w:val="00DD5E1F"/>
    <w:rsid w:val="00DD73C1"/>
    <w:rsid w:val="00DD7697"/>
    <w:rsid w:val="00DE1FEB"/>
    <w:rsid w:val="00DE4223"/>
    <w:rsid w:val="00DE52A4"/>
    <w:rsid w:val="00DF3CA1"/>
    <w:rsid w:val="00DF44C1"/>
    <w:rsid w:val="00DF654A"/>
    <w:rsid w:val="00DF782D"/>
    <w:rsid w:val="00DF79CC"/>
    <w:rsid w:val="00E06BEA"/>
    <w:rsid w:val="00E10345"/>
    <w:rsid w:val="00E10819"/>
    <w:rsid w:val="00E10C0E"/>
    <w:rsid w:val="00E11762"/>
    <w:rsid w:val="00E140BF"/>
    <w:rsid w:val="00E15CAE"/>
    <w:rsid w:val="00E16BC6"/>
    <w:rsid w:val="00E1774B"/>
    <w:rsid w:val="00E20971"/>
    <w:rsid w:val="00E20DF8"/>
    <w:rsid w:val="00E236D4"/>
    <w:rsid w:val="00E27656"/>
    <w:rsid w:val="00E308B8"/>
    <w:rsid w:val="00E4124D"/>
    <w:rsid w:val="00E42C16"/>
    <w:rsid w:val="00E44353"/>
    <w:rsid w:val="00E45413"/>
    <w:rsid w:val="00E52A48"/>
    <w:rsid w:val="00E613A5"/>
    <w:rsid w:val="00E63295"/>
    <w:rsid w:val="00E64324"/>
    <w:rsid w:val="00E6688D"/>
    <w:rsid w:val="00E66927"/>
    <w:rsid w:val="00E671C3"/>
    <w:rsid w:val="00E71E47"/>
    <w:rsid w:val="00E733AF"/>
    <w:rsid w:val="00E7553E"/>
    <w:rsid w:val="00E76DAD"/>
    <w:rsid w:val="00E76ECF"/>
    <w:rsid w:val="00E80325"/>
    <w:rsid w:val="00E80CA5"/>
    <w:rsid w:val="00E83B14"/>
    <w:rsid w:val="00E855E3"/>
    <w:rsid w:val="00E8776B"/>
    <w:rsid w:val="00E877ED"/>
    <w:rsid w:val="00E87F1E"/>
    <w:rsid w:val="00E91831"/>
    <w:rsid w:val="00E93CB4"/>
    <w:rsid w:val="00EA155E"/>
    <w:rsid w:val="00EA1D7B"/>
    <w:rsid w:val="00EA440D"/>
    <w:rsid w:val="00EA725B"/>
    <w:rsid w:val="00EB4338"/>
    <w:rsid w:val="00EB4615"/>
    <w:rsid w:val="00EB7F04"/>
    <w:rsid w:val="00EC1824"/>
    <w:rsid w:val="00EC2D3C"/>
    <w:rsid w:val="00EC73B3"/>
    <w:rsid w:val="00ED0C09"/>
    <w:rsid w:val="00ED3392"/>
    <w:rsid w:val="00ED5095"/>
    <w:rsid w:val="00ED66BC"/>
    <w:rsid w:val="00ED6FAB"/>
    <w:rsid w:val="00EE03EE"/>
    <w:rsid w:val="00EE1E1B"/>
    <w:rsid w:val="00EE42AF"/>
    <w:rsid w:val="00EE5403"/>
    <w:rsid w:val="00EE588A"/>
    <w:rsid w:val="00EE5D52"/>
    <w:rsid w:val="00EF043B"/>
    <w:rsid w:val="00EF237E"/>
    <w:rsid w:val="00EF23DF"/>
    <w:rsid w:val="00EF2575"/>
    <w:rsid w:val="00F0780D"/>
    <w:rsid w:val="00F13E81"/>
    <w:rsid w:val="00F16D65"/>
    <w:rsid w:val="00F16FAA"/>
    <w:rsid w:val="00F17B83"/>
    <w:rsid w:val="00F2036C"/>
    <w:rsid w:val="00F20790"/>
    <w:rsid w:val="00F2351B"/>
    <w:rsid w:val="00F32B29"/>
    <w:rsid w:val="00F356EE"/>
    <w:rsid w:val="00F41597"/>
    <w:rsid w:val="00F4296D"/>
    <w:rsid w:val="00F46396"/>
    <w:rsid w:val="00F53B8A"/>
    <w:rsid w:val="00F53FDC"/>
    <w:rsid w:val="00F55118"/>
    <w:rsid w:val="00F551AD"/>
    <w:rsid w:val="00F56E8C"/>
    <w:rsid w:val="00F57CDF"/>
    <w:rsid w:val="00F60951"/>
    <w:rsid w:val="00F61308"/>
    <w:rsid w:val="00F61547"/>
    <w:rsid w:val="00F619F6"/>
    <w:rsid w:val="00F625A9"/>
    <w:rsid w:val="00F673F0"/>
    <w:rsid w:val="00F70B18"/>
    <w:rsid w:val="00F7163B"/>
    <w:rsid w:val="00F721F0"/>
    <w:rsid w:val="00F743F3"/>
    <w:rsid w:val="00F7476C"/>
    <w:rsid w:val="00F765D9"/>
    <w:rsid w:val="00F76D5B"/>
    <w:rsid w:val="00F83300"/>
    <w:rsid w:val="00F84498"/>
    <w:rsid w:val="00F868B9"/>
    <w:rsid w:val="00F8796D"/>
    <w:rsid w:val="00F912B1"/>
    <w:rsid w:val="00F91942"/>
    <w:rsid w:val="00F93B0E"/>
    <w:rsid w:val="00F93BEE"/>
    <w:rsid w:val="00F948D4"/>
    <w:rsid w:val="00F94A49"/>
    <w:rsid w:val="00F97147"/>
    <w:rsid w:val="00FA0786"/>
    <w:rsid w:val="00FA0AF2"/>
    <w:rsid w:val="00FA6626"/>
    <w:rsid w:val="00FB033D"/>
    <w:rsid w:val="00FB0DAB"/>
    <w:rsid w:val="00FB3AE9"/>
    <w:rsid w:val="00FB79C9"/>
    <w:rsid w:val="00FC0076"/>
    <w:rsid w:val="00FC1156"/>
    <w:rsid w:val="00FC342C"/>
    <w:rsid w:val="00FC5E87"/>
    <w:rsid w:val="00FC69F5"/>
    <w:rsid w:val="00FC764C"/>
    <w:rsid w:val="00FD13E3"/>
    <w:rsid w:val="00FD5516"/>
    <w:rsid w:val="00FD6D44"/>
    <w:rsid w:val="00FD72D9"/>
    <w:rsid w:val="00FD7366"/>
    <w:rsid w:val="00FE26A5"/>
    <w:rsid w:val="00FE7C65"/>
    <w:rsid w:val="00FF1BEE"/>
    <w:rsid w:val="00FF2267"/>
    <w:rsid w:val="00FF4009"/>
    <w:rsid w:val="00FF49EB"/>
    <w:rsid w:val="095EC4A1"/>
    <w:rsid w:val="21E53404"/>
    <w:rsid w:val="263184AE"/>
    <w:rsid w:val="2837A0EF"/>
    <w:rsid w:val="283BD49E"/>
    <w:rsid w:val="2B680343"/>
    <w:rsid w:val="439C1122"/>
    <w:rsid w:val="4537E183"/>
    <w:rsid w:val="45E790B0"/>
    <w:rsid w:val="46D3B1E4"/>
    <w:rsid w:val="4C1590AA"/>
    <w:rsid w:val="5C027C46"/>
    <w:rsid w:val="797B4D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customStyle="1" w:styleId="Body1">
    <w:name w:val="Body1"/>
    <w:basedOn w:val="Normal"/>
    <w:rsid w:val="00C11255"/>
    <w:pPr>
      <w:ind w:left="720"/>
    </w:pPr>
  </w:style>
  <w:style w:type="paragraph" w:customStyle="1" w:styleId="Body2">
    <w:name w:val="Body2"/>
    <w:basedOn w:val="Normal"/>
    <w:rsid w:val="00C11255"/>
    <w:pPr>
      <w:ind w:left="1440"/>
    </w:pPr>
  </w:style>
  <w:style w:type="paragraph" w:customStyle="1" w:styleId="Body3">
    <w:name w:val="Body3"/>
    <w:basedOn w:val="Normal"/>
    <w:rsid w:val="00C11255"/>
    <w:pPr>
      <w:ind w:left="2404"/>
    </w:pPr>
  </w:style>
  <w:style w:type="paragraph" w:customStyle="1" w:styleId="Body4">
    <w:name w:val="Body4"/>
    <w:basedOn w:val="Normal"/>
    <w:rsid w:val="00C11255"/>
    <w:pPr>
      <w:ind w:left="3617"/>
    </w:pPr>
  </w:style>
  <w:style w:type="paragraph" w:customStyle="1" w:styleId="Body5">
    <w:name w:val="Body5"/>
    <w:basedOn w:val="Normal"/>
    <w:rsid w:val="00C11255"/>
    <w:pPr>
      <w:ind w:left="4349"/>
    </w:pPr>
  </w:style>
  <w:style w:type="paragraph" w:styleId="BodyTextIndent">
    <w:name w:val="Body Text Indent"/>
    <w:basedOn w:val="Normal"/>
    <w:rsid w:val="00C11255"/>
    <w:pPr>
      <w:ind w:left="709"/>
    </w:pPr>
  </w:style>
  <w:style w:type="paragraph" w:customStyle="1" w:styleId="Body6">
    <w:name w:val="Body6"/>
    <w:basedOn w:val="Normal"/>
    <w:rsid w:val="00C11255"/>
    <w:pPr>
      <w:ind w:left="5058"/>
    </w:pPr>
  </w:style>
  <w:style w:type="paragraph" w:customStyle="1" w:styleId="Body7">
    <w:name w:val="Body7"/>
    <w:basedOn w:val="Normal"/>
    <w:rsid w:val="00C11255"/>
    <w:pPr>
      <w:ind w:left="5761"/>
    </w:pPr>
  </w:style>
  <w:style w:type="paragraph" w:customStyle="1" w:styleId="Body8">
    <w:name w:val="Body8"/>
    <w:basedOn w:val="Normal"/>
    <w:rsid w:val="00C11255"/>
    <w:pPr>
      <w:ind w:left="6447"/>
    </w:pPr>
  </w:style>
  <w:style w:type="paragraph" w:customStyle="1" w:styleId="Body9">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customStyle="1" w:styleId="DocSpace">
    <w:name w:val="DocSpace"/>
    <w:basedOn w:val="Normal"/>
    <w:rsid w:val="00C11255"/>
  </w:style>
  <w:style w:type="paragraph" w:customStyle="1" w:styleId="SchTitle">
    <w:name w:val="Sch Title"/>
    <w:next w:val="Normal"/>
    <w:rsid w:val="00C11255"/>
    <w:pPr>
      <w:keepNext/>
      <w:spacing w:before="240" w:after="60"/>
      <w:jc w:val="center"/>
    </w:pPr>
    <w:rPr>
      <w:rFonts w:ascii="Arial" w:hAnsi="Arial"/>
      <w:b/>
      <w:noProof/>
      <w:lang w:eastAsia="en-US"/>
    </w:rPr>
  </w:style>
  <w:style w:type="paragraph" w:customStyle="1" w:styleId="SchedClauses">
    <w:name w:val="Sched Clauses"/>
    <w:basedOn w:val="Normal"/>
    <w:rsid w:val="00C11255"/>
  </w:style>
  <w:style w:type="paragraph" w:customStyle="1" w:styleId="STBody">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customStyle="1" w:styleId="SingleSpace">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34"/>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customStyle="1" w:styleId="Default">
    <w:name w:val="Default"/>
    <w:rsid w:val="005E70E7"/>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customStyle="1" w:styleId="CommentTextChar">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customStyle="1" w:styleId="CommentSubjectChar">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customStyle="1" w:styleId="FootnoteTextChar">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customStyle="1" w:styleId="NICEnormalChar">
    <w:name w:val="NICE normal Char"/>
    <w:basedOn w:val="DefaultParagraphFont"/>
    <w:link w:val="NICEnormal"/>
    <w:locked/>
    <w:rsid w:val="00B94A47"/>
    <w:rPr>
      <w:rFonts w:ascii="Arial" w:hAnsi="Arial" w:cs="Arial"/>
      <w:lang w:eastAsia="en-US"/>
    </w:rPr>
  </w:style>
  <w:style w:type="paragraph" w:customStyle="1" w:styleId="NICEnormal">
    <w:name w:val="NICE normal"/>
    <w:basedOn w:val="Normal"/>
    <w:link w:val="NICEnormalChar"/>
    <w:rsid w:val="00B94A47"/>
    <w:pPr>
      <w:spacing w:after="240" w:line="360" w:lineRule="auto"/>
    </w:pPr>
    <w:rPr>
      <w:rFonts w:cs="Arial"/>
      <w:color w:val="auto"/>
    </w:rPr>
  </w:style>
  <w:style w:type="character" w:customStyle="1" w:styleId="HeaderChar">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customStyle="1" w:styleId="ParagraphNumbered">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86077385">
      <w:bodyDiv w:val="1"/>
      <w:marLeft w:val="0"/>
      <w:marRight w:val="0"/>
      <w:marTop w:val="0"/>
      <w:marBottom w:val="0"/>
      <w:divBdr>
        <w:top w:val="none" w:sz="0" w:space="0" w:color="auto"/>
        <w:left w:val="none" w:sz="0" w:space="0" w:color="auto"/>
        <w:bottom w:val="none" w:sz="0" w:space="0" w:color="auto"/>
        <w:right w:val="none" w:sz="0" w:space="0" w:color="auto"/>
      </w:divBdr>
    </w:div>
    <w:div w:id="192035599">
      <w:bodyDiv w:val="1"/>
      <w:marLeft w:val="0"/>
      <w:marRight w:val="0"/>
      <w:marTop w:val="0"/>
      <w:marBottom w:val="0"/>
      <w:divBdr>
        <w:top w:val="none" w:sz="0" w:space="0" w:color="auto"/>
        <w:left w:val="none" w:sz="0" w:space="0" w:color="auto"/>
        <w:bottom w:val="none" w:sz="0" w:space="0" w:color="auto"/>
        <w:right w:val="none" w:sz="0" w:space="0" w:color="auto"/>
      </w:divBdr>
    </w:div>
    <w:div w:id="199322158">
      <w:bodyDiv w:val="1"/>
      <w:marLeft w:val="0"/>
      <w:marRight w:val="0"/>
      <w:marTop w:val="0"/>
      <w:marBottom w:val="0"/>
      <w:divBdr>
        <w:top w:val="none" w:sz="0" w:space="0" w:color="auto"/>
        <w:left w:val="none" w:sz="0" w:space="0" w:color="auto"/>
        <w:bottom w:val="none" w:sz="0" w:space="0" w:color="auto"/>
        <w:right w:val="none" w:sz="0" w:space="0" w:color="auto"/>
      </w:divBdr>
    </w:div>
    <w:div w:id="252591527">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53870908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5C136-FAAA-4D71-BA99-1908C1A9D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764A0-6E08-4FCA-944A-085FC12E02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D7CAB2-9C13-4701-A3C7-B667E079A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1585</Words>
  <Characters>8380</Characters>
  <Application>Microsoft Office Word</Application>
  <DocSecurity>0</DocSecurity>
  <Lines>69</Lines>
  <Paragraphs>19</Paragraphs>
  <ScaleCrop>false</ScaleCrop>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 Davies</cp:lastModifiedBy>
  <cp:revision>5</cp:revision>
  <dcterms:created xsi:type="dcterms:W3CDTF">2024-03-26T15:58:00Z</dcterms:created>
  <dcterms:modified xsi:type="dcterms:W3CDTF">2024-11-14T14:08:00Z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2024-03-26T15:58:15Z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81a3cc2c-a55d-467c-bb10-8b7a32a46008</vt:lpwstr>
  </property>
  <property fmtid="{D5CDD505-2E9C-101B-9397-08002B2CF9AE}" pid="9" name="MSIP_Label_c69d85d5-6d9e-4305-a294-1f636ec0f2d6_ContentBits">
    <vt:lpwstr>0</vt:lpwstr>
  </property>
</Properties>
</file>