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2927" w14:textId="77777777" w:rsidR="008D1F91" w:rsidRDefault="008D1F91" w:rsidP="008D1F91">
      <w:pPr>
        <w:rPr>
          <w:rFonts w:ascii="Arial" w:eastAsia="Calibri" w:hAnsi="Arial" w:cs="Arial"/>
          <w:bCs/>
          <w:lang w:eastAsia="en-US"/>
        </w:rPr>
      </w:pPr>
      <w:bookmarkStart w:id="0" w:name="_Hlk161153965"/>
    </w:p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16734C03" w14:textId="77777777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7325CB45" w14:textId="433CFC3F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Indicator development programme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6603986B" w14:textId="67C7A975" w:rsidR="00A82E2A" w:rsidRDefault="00043129" w:rsidP="00A82E2A">
      <w:pPr>
        <w:pStyle w:val="Heading1"/>
        <w:jc w:val="center"/>
      </w:pPr>
      <w:r>
        <w:t>ID272</w:t>
      </w:r>
      <w:r w:rsidR="00A82E2A">
        <w:t xml:space="preserve"> </w:t>
      </w:r>
      <w:r w:rsidR="00D40E10">
        <w:t>Asthma: objective tests</w:t>
      </w:r>
    </w:p>
    <w:p w14:paraId="32FB3755" w14:textId="77777777" w:rsidR="00A82E2A" w:rsidRDefault="00A82E2A" w:rsidP="00A82E2A">
      <w:pPr>
        <w:pStyle w:val="Paragraphnonumbers"/>
      </w:pPr>
      <w:r w:rsidRPr="0078563E">
        <w:t xml:space="preserve">The </w:t>
      </w:r>
      <w:r>
        <w:t>considerations and potential impact on</w:t>
      </w:r>
      <w:r w:rsidRPr="0078563E">
        <w:t xml:space="preserve"> equality </w:t>
      </w:r>
      <w:r>
        <w:t xml:space="preserve">and health inequalities </w:t>
      </w:r>
      <w:r w:rsidRPr="0078563E">
        <w:t>ha</w:t>
      </w:r>
      <w:r>
        <w:t>ve</w:t>
      </w:r>
      <w:r w:rsidRPr="0078563E">
        <w:t xml:space="preserve"> been </w:t>
      </w:r>
      <w:r>
        <w:t>considered</w:t>
      </w:r>
      <w:r w:rsidRPr="0078563E">
        <w:t xml:space="preserve"> </w:t>
      </w:r>
      <w:r>
        <w:t>throughout the</w:t>
      </w:r>
      <w:r w:rsidRPr="0078563E">
        <w:t xml:space="preserve"> </w:t>
      </w:r>
      <w:r>
        <w:t>indicator</w:t>
      </w:r>
      <w:r w:rsidRPr="0078563E">
        <w:t xml:space="preserve"> development</w:t>
      </w:r>
      <w:r>
        <w:t xml:space="preserve">, process </w:t>
      </w:r>
      <w:r w:rsidRPr="0078563E">
        <w:t>according to the principles of the NICE equality policy</w:t>
      </w:r>
      <w:r>
        <w:t xml:space="preserve"> and those outlined in </w:t>
      </w:r>
      <w:hyperlink r:id="rId9" w:anchor="how-we-develop-indicators" w:history="1">
        <w:r>
          <w:rPr>
            <w:rStyle w:val="Hyperlink"/>
          </w:rPr>
          <w:t>Indicators process guide</w:t>
        </w:r>
      </w:hyperlink>
      <w:r>
        <w:t>.</w:t>
      </w:r>
    </w:p>
    <w:p w14:paraId="6814A969" w14:textId="320556C3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1" w:name="_Toc109224098"/>
    </w:p>
    <w:p w14:paraId="7E9D3265" w14:textId="2015B8CF" w:rsidR="00570494" w:rsidRDefault="003778FE" w:rsidP="0096171A">
      <w:pPr>
        <w:pStyle w:val="Heading1"/>
      </w:pPr>
      <w:bookmarkStart w:id="2" w:name="_Toc138944320"/>
      <w:bookmarkEnd w:id="0"/>
      <w:r>
        <w:lastRenderedPageBreak/>
        <w:t xml:space="preserve">STAGE </w:t>
      </w:r>
      <w:r w:rsidR="006320D4">
        <w:t>1</w:t>
      </w:r>
      <w:r w:rsidR="009C60B5">
        <w:t>.</w:t>
      </w:r>
      <w:r w:rsidR="00840E51">
        <w:t xml:space="preserve"> </w:t>
      </w:r>
      <w:bookmarkEnd w:id="2"/>
      <w:r w:rsidR="00803C1C">
        <w:t>Consultation</w:t>
      </w:r>
      <w:r w:rsidR="00840E51">
        <w:t xml:space="preserve"> </w:t>
      </w:r>
      <w:r w:rsidR="005F14B5">
        <w:t xml:space="preserve">  </w:t>
      </w:r>
      <w:bookmarkEnd w:id="1"/>
      <w:r w:rsidR="005F14B5">
        <w:t xml:space="preserve"> </w:t>
      </w:r>
    </w:p>
    <w:p w14:paraId="37E13E1C" w14:textId="136BB8E5" w:rsidR="006210D3" w:rsidRPr="006210D3" w:rsidRDefault="006210D3" w:rsidP="004C5A80">
      <w:pPr>
        <w:pStyle w:val="Heading2"/>
        <w:spacing w:after="240"/>
      </w:pPr>
    </w:p>
    <w:tbl>
      <w:tblPr>
        <w:tblpPr w:leftFromText="180" w:rightFromText="180" w:vertAnchor="text" w:tblpY="10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1"/>
      </w:tblGrid>
      <w:tr w:rsidR="00EB653E" w:rsidRPr="0078563E" w14:paraId="7E9143B1" w14:textId="77777777" w:rsidTr="00E3419E">
        <w:trPr>
          <w:trHeight w:val="383"/>
        </w:trPr>
        <w:tc>
          <w:tcPr>
            <w:tcW w:w="9721" w:type="dxa"/>
            <w:shd w:val="clear" w:color="auto" w:fill="auto"/>
          </w:tcPr>
          <w:p w14:paraId="5AEE2F16" w14:textId="1EA79626" w:rsidR="00EB653E" w:rsidRPr="00451133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3" w:name="_Hlk110604024"/>
            <w:r>
              <w:t xml:space="preserve"> </w:t>
            </w:r>
            <w:r w:rsidR="00EB653E">
              <w:t>What</w:t>
            </w:r>
            <w:r w:rsidR="00025DBE">
              <w:t xml:space="preserve"> approaches have</w:t>
            </w:r>
            <w:r w:rsidR="00EB653E">
              <w:t xml:space="preserve"> been </w:t>
            </w:r>
            <w:r w:rsidR="00025DBE">
              <w:t>used</w:t>
            </w:r>
            <w:r w:rsidR="00EB653E">
              <w:t xml:space="preserve"> to identify potential equality and health inequalities issues</w:t>
            </w:r>
            <w:r w:rsidR="00D14D16">
              <w:t xml:space="preserve"> </w:t>
            </w:r>
            <w:r w:rsidR="00EB653E">
              <w:t>during</w:t>
            </w:r>
            <w:r w:rsidR="00D14D16">
              <w:t xml:space="preserve"> </w:t>
            </w:r>
            <w:r w:rsidR="00007662">
              <w:t xml:space="preserve">indicator </w:t>
            </w:r>
            <w:r w:rsidR="00EB653E">
              <w:t>development?</w:t>
            </w:r>
            <w:bookmarkEnd w:id="3"/>
          </w:p>
        </w:tc>
      </w:tr>
      <w:tr w:rsidR="00EB653E" w:rsidRPr="0078563E" w14:paraId="0F41CE24" w14:textId="77777777" w:rsidTr="008D09FD">
        <w:trPr>
          <w:trHeight w:val="803"/>
        </w:trPr>
        <w:tc>
          <w:tcPr>
            <w:tcW w:w="9721" w:type="dxa"/>
            <w:shd w:val="clear" w:color="auto" w:fill="auto"/>
          </w:tcPr>
          <w:p w14:paraId="75350D07" w14:textId="151E4102" w:rsidR="00EB653E" w:rsidRPr="00DA7603" w:rsidRDefault="00DA7603" w:rsidP="00D20EB1">
            <w:pPr>
              <w:pStyle w:val="Paragraphnonumbers"/>
            </w:pPr>
            <w:r>
              <w:t xml:space="preserve">Identified issues relevant to asthma diagnosis from draft BTS/NICE/SIGN </w:t>
            </w:r>
            <w:r w:rsidR="000953ED">
              <w:t xml:space="preserve">asthma </w:t>
            </w:r>
            <w:r>
              <w:t>guideline equality impact assessment and NICE asthma quality standard (QS25).</w:t>
            </w:r>
          </w:p>
        </w:tc>
      </w:tr>
    </w:tbl>
    <w:p w14:paraId="6A8DF3A6" w14:textId="77777777" w:rsidR="008A6492" w:rsidRDefault="008A6492" w:rsidP="00C14F15">
      <w:pPr>
        <w:pStyle w:val="Paragraphnonumbers"/>
        <w:rPr>
          <w:rFonts w:cs="Arial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96171A" w:rsidRPr="00094590" w14:paraId="05C1ABEF" w14:textId="77777777" w:rsidTr="0096171A">
        <w:tc>
          <w:tcPr>
            <w:tcW w:w="9704" w:type="dxa"/>
            <w:shd w:val="clear" w:color="auto" w:fill="auto"/>
          </w:tcPr>
          <w:p w14:paraId="38E008E3" w14:textId="70414319" w:rsidR="001553E9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4" w:name="_Hlk110604289"/>
            <w:r>
              <w:t xml:space="preserve"> </w:t>
            </w:r>
            <w:r w:rsidR="0096171A">
              <w:t>What</w:t>
            </w:r>
            <w:r w:rsidR="0096171A" w:rsidRPr="0078563E">
              <w:t xml:space="preserve"> potential equality</w:t>
            </w:r>
            <w:r w:rsidR="0096171A">
              <w:t xml:space="preserve"> and health inequalities</w:t>
            </w:r>
            <w:r w:rsidR="0096171A" w:rsidRPr="0078563E">
              <w:t xml:space="preserve"> issues </w:t>
            </w:r>
            <w:r w:rsidR="0096171A">
              <w:t xml:space="preserve">have </w:t>
            </w:r>
            <w:r w:rsidR="0096171A" w:rsidRPr="0078563E">
              <w:t xml:space="preserve">been identified during </w:t>
            </w:r>
            <w:r w:rsidR="008022B3">
              <w:t xml:space="preserve">indicator </w:t>
            </w:r>
            <w:r w:rsidR="0096171A" w:rsidRPr="0078563E">
              <w:t>development?</w:t>
            </w:r>
            <w:bookmarkEnd w:id="4"/>
          </w:p>
        </w:tc>
      </w:tr>
      <w:tr w:rsidR="00694918" w:rsidRPr="00094590" w14:paraId="2B9FDC2E" w14:textId="77777777" w:rsidTr="001553E9">
        <w:tc>
          <w:tcPr>
            <w:tcW w:w="9704" w:type="dxa"/>
            <w:shd w:val="clear" w:color="auto" w:fill="auto"/>
          </w:tcPr>
          <w:p w14:paraId="5D807A6E" w14:textId="77777777" w:rsidR="00EF1567" w:rsidRDefault="001E1D11" w:rsidP="00DA7603">
            <w:pPr>
              <w:pStyle w:val="Paragraph"/>
            </w:pPr>
            <w:r>
              <w:t xml:space="preserve">There is less likelihood of diagnosis of asthma due to social stigma among people of South Asian family origin. </w:t>
            </w:r>
          </w:p>
          <w:p w14:paraId="3C11322B" w14:textId="77777777" w:rsidR="001E1D11" w:rsidRDefault="001E1D11" w:rsidP="00DA7603">
            <w:pPr>
              <w:pStyle w:val="Paragraph"/>
            </w:pPr>
            <w:r>
              <w:t xml:space="preserve">Objective tests for asthma diagnosis cannot be conducted in children under 5 years. </w:t>
            </w:r>
            <w:r w:rsidR="00611B2B">
              <w:t>Some c</w:t>
            </w:r>
            <w:r>
              <w:t xml:space="preserve">hildren </w:t>
            </w:r>
            <w:r w:rsidR="00611B2B">
              <w:t xml:space="preserve">and adults </w:t>
            </w:r>
            <w:r>
              <w:t>may not be able to perform objective tests to allow a diagnosis of asthma to be confirmed.</w:t>
            </w:r>
          </w:p>
          <w:p w14:paraId="64A867B8" w14:textId="7E3C6943" w:rsidR="008D09FD" w:rsidRPr="00DA7603" w:rsidRDefault="008D09FD" w:rsidP="008D09FD">
            <w:pPr>
              <w:pStyle w:val="Paragraph"/>
            </w:pPr>
            <w:r w:rsidRPr="008D09FD">
              <w:t xml:space="preserve">There is </w:t>
            </w:r>
            <w:r>
              <w:t xml:space="preserve">geographical variation in the availability of some diagnostic tests, particularly </w:t>
            </w:r>
            <w:proofErr w:type="spellStart"/>
            <w:r>
              <w:t>FeNO</w:t>
            </w:r>
            <w:proofErr w:type="spellEnd"/>
            <w:r>
              <w:t xml:space="preserve"> and bronchial challenge.</w:t>
            </w:r>
          </w:p>
        </w:tc>
      </w:tr>
    </w:tbl>
    <w:p w14:paraId="4D5EAE97" w14:textId="77777777" w:rsidR="001045C2" w:rsidRPr="0078563E" w:rsidRDefault="001045C2" w:rsidP="001045C2">
      <w:pPr>
        <w:pStyle w:val="Paragraphnonumbers"/>
        <w:spacing w:after="0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045C2" w14:paraId="35BC4E44" w14:textId="77777777" w:rsidTr="0028668F">
        <w:trPr>
          <w:trHeight w:val="598"/>
        </w:trPr>
        <w:tc>
          <w:tcPr>
            <w:tcW w:w="9781" w:type="dxa"/>
            <w:shd w:val="clear" w:color="auto" w:fill="auto"/>
          </w:tcPr>
          <w:p w14:paraId="445CC347" w14:textId="52F034A3" w:rsidR="001045C2" w:rsidRDefault="001045C2" w:rsidP="0028668F">
            <w:pPr>
              <w:pStyle w:val="Paragraph"/>
              <w:numPr>
                <w:ilvl w:val="1"/>
                <w:numId w:val="35"/>
              </w:numPr>
              <w:spacing w:after="0"/>
            </w:pPr>
            <w:r>
              <w:br w:type="page"/>
            </w:r>
            <w:r w:rsidRPr="00BF1C2F">
              <w:t xml:space="preserve"> </w:t>
            </w:r>
            <w:bookmarkStart w:id="5" w:name="_Hlk110608933"/>
            <w:r>
              <w:t xml:space="preserve"> </w:t>
            </w:r>
            <w:bookmarkStart w:id="6" w:name="_Hlk161151855"/>
            <w:r w:rsidRPr="000C6FAB">
              <w:t xml:space="preserve">How have the committee’s considerations of equality and health inequalities issues identified in </w:t>
            </w:r>
            <w:r>
              <w:t xml:space="preserve">1.2 </w:t>
            </w:r>
            <w:r w:rsidRPr="000C6FAB">
              <w:t>been reflected in the</w:t>
            </w:r>
            <w:r>
              <w:t xml:space="preserve"> indicator</w:t>
            </w:r>
            <w:r w:rsidRPr="000C6FAB">
              <w:t xml:space="preserve">? </w:t>
            </w:r>
            <w:bookmarkEnd w:id="6"/>
            <w:r w:rsidRPr="000C6FAB">
              <w:t xml:space="preserve"> </w:t>
            </w:r>
            <w:bookmarkEnd w:id="5"/>
          </w:p>
        </w:tc>
      </w:tr>
      <w:tr w:rsidR="001045C2" w14:paraId="42AB715D" w14:textId="77777777" w:rsidTr="00EA6A2E">
        <w:trPr>
          <w:trHeight w:val="1978"/>
        </w:trPr>
        <w:tc>
          <w:tcPr>
            <w:tcW w:w="9781" w:type="dxa"/>
            <w:shd w:val="clear" w:color="auto" w:fill="auto"/>
          </w:tcPr>
          <w:p w14:paraId="5F602B36" w14:textId="77777777" w:rsidR="001045C2" w:rsidRDefault="008B50F5" w:rsidP="0028668F">
            <w:pPr>
              <w:pStyle w:val="Paragraph"/>
            </w:pPr>
            <w:r>
              <w:t>Children under 5 years are excluded from the indicator.</w:t>
            </w:r>
          </w:p>
          <w:p w14:paraId="5B205E78" w14:textId="77777777" w:rsidR="008B50F5" w:rsidRDefault="008B50F5" w:rsidP="0028668F">
            <w:pPr>
              <w:pStyle w:val="Paragraph"/>
            </w:pPr>
            <w:r>
              <w:t>Personalised care adjustments will be available if objective tests are not appropriate.</w:t>
            </w:r>
          </w:p>
          <w:p w14:paraId="14134785" w14:textId="0EA9CA1E" w:rsidR="008B50F5" w:rsidRPr="008D09FD" w:rsidRDefault="008B50F5" w:rsidP="0028668F">
            <w:pPr>
              <w:pStyle w:val="Paragraph"/>
            </w:pPr>
            <w:r>
              <w:t>The guideline identifies alternative tests that can be used if specific objective tests are not available locally. The indicator includes these alternative objective tests.</w:t>
            </w:r>
          </w:p>
        </w:tc>
      </w:tr>
    </w:tbl>
    <w:p w14:paraId="700D6814" w14:textId="77777777" w:rsidR="001045C2" w:rsidRDefault="001045C2" w:rsidP="00C14F15">
      <w:pPr>
        <w:pStyle w:val="Paragraphnonumbers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D585B" w14:paraId="34FB5E67" w14:textId="77777777" w:rsidTr="0028668F">
        <w:trPr>
          <w:trHeight w:val="408"/>
        </w:trPr>
        <w:tc>
          <w:tcPr>
            <w:tcW w:w="9781" w:type="dxa"/>
            <w:shd w:val="clear" w:color="auto" w:fill="auto"/>
          </w:tcPr>
          <w:p w14:paraId="0CD07A95" w14:textId="77777777" w:rsidR="009D585B" w:rsidRPr="00750D21" w:rsidRDefault="009D585B" w:rsidP="0028668F">
            <w:pPr>
              <w:pStyle w:val="Paragraph"/>
              <w:numPr>
                <w:ilvl w:val="1"/>
                <w:numId w:val="35"/>
              </w:numPr>
              <w:spacing w:after="0"/>
            </w:pPr>
            <w:bookmarkStart w:id="7" w:name="_Hlk110610089"/>
            <w:r w:rsidRPr="007A114F">
              <w:rPr>
                <w:rFonts w:cs="Arial"/>
              </w:rPr>
              <w:t xml:space="preserve">Could any </w:t>
            </w:r>
            <w:r>
              <w:rPr>
                <w:rFonts w:cs="Arial"/>
              </w:rPr>
              <w:t>indicators</w:t>
            </w:r>
            <w:r w:rsidRPr="007A11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potentially increase inequalities?</w:t>
            </w:r>
            <w:bookmarkEnd w:id="7"/>
          </w:p>
        </w:tc>
      </w:tr>
      <w:tr w:rsidR="009D585B" w14:paraId="7394CF93" w14:textId="77777777" w:rsidTr="00EA6A2E">
        <w:trPr>
          <w:trHeight w:val="69"/>
        </w:trPr>
        <w:tc>
          <w:tcPr>
            <w:tcW w:w="9781" w:type="dxa"/>
            <w:shd w:val="clear" w:color="auto" w:fill="auto"/>
          </w:tcPr>
          <w:p w14:paraId="2A6158B5" w14:textId="15CFDC78" w:rsidR="009D585B" w:rsidRPr="00EA6A2E" w:rsidRDefault="00EA6A2E" w:rsidP="0028668F">
            <w:pPr>
              <w:pStyle w:val="Paragraph"/>
            </w:pPr>
            <w:r>
              <w:t>The indicator should not increase inequalities.</w:t>
            </w:r>
          </w:p>
        </w:tc>
      </w:tr>
    </w:tbl>
    <w:p w14:paraId="6F46DE71" w14:textId="77777777" w:rsidR="009D585B" w:rsidRDefault="009D585B" w:rsidP="00C14F15">
      <w:pPr>
        <w:pStyle w:val="Paragraphnonumbers"/>
        <w:rPr>
          <w:rFonts w:cs="Arial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537554" w:rsidRPr="000D39D9" w14:paraId="3BAF4986" w14:textId="77777777" w:rsidTr="001553E9">
        <w:trPr>
          <w:trHeight w:val="557"/>
        </w:trPr>
        <w:tc>
          <w:tcPr>
            <w:tcW w:w="9703" w:type="dxa"/>
            <w:shd w:val="clear" w:color="auto" w:fill="auto"/>
          </w:tcPr>
          <w:p w14:paraId="62E9BAC7" w14:textId="63C818FD" w:rsidR="00537554" w:rsidRPr="000D39D9" w:rsidRDefault="007E632E" w:rsidP="00242ABB">
            <w:pPr>
              <w:pStyle w:val="Paragraph"/>
              <w:numPr>
                <w:ilvl w:val="1"/>
                <w:numId w:val="35"/>
              </w:numPr>
            </w:pPr>
            <w:r w:rsidRPr="00482EF3">
              <w:t xml:space="preserve">Based on the equality and health inequalities issues identified in </w:t>
            </w:r>
            <w:r>
              <w:t>1</w:t>
            </w:r>
            <w:r w:rsidRPr="00482EF3">
              <w:t>.2</w:t>
            </w:r>
            <w:r>
              <w:t xml:space="preserve"> </w:t>
            </w:r>
            <w:r w:rsidRPr="00482EF3">
              <w:t xml:space="preserve">do you have </w:t>
            </w:r>
            <w:r w:rsidRPr="003D03EE">
              <w:t>representation from relevant stakeholder groups</w:t>
            </w:r>
            <w:r w:rsidRPr="00482EF3">
              <w:t xml:space="preserve"> for the </w:t>
            </w:r>
            <w:r w:rsidR="00BB1D6D">
              <w:t>indicator</w:t>
            </w:r>
            <w:r w:rsidRPr="00482EF3">
              <w:t xml:space="preserve"> consultation process, including groups who are known to be affected by these issues? If not, what plans are in place to ensure relevant stakeholders are represented and included?  </w:t>
            </w:r>
          </w:p>
        </w:tc>
      </w:tr>
      <w:tr w:rsidR="00451133" w:rsidRPr="000D39D9" w14:paraId="12784EF4" w14:textId="77777777" w:rsidTr="00EA6A2E">
        <w:trPr>
          <w:trHeight w:val="416"/>
        </w:trPr>
        <w:tc>
          <w:tcPr>
            <w:tcW w:w="9703" w:type="dxa"/>
            <w:shd w:val="clear" w:color="auto" w:fill="auto"/>
          </w:tcPr>
          <w:p w14:paraId="4EA45C5E" w14:textId="496B6F8B" w:rsidR="00451133" w:rsidRPr="00DA13AC" w:rsidRDefault="00EA6A2E" w:rsidP="00EA6A2E">
            <w:pPr>
              <w:rPr>
                <w:i/>
              </w:rPr>
            </w:pPr>
            <w:r>
              <w:rPr>
                <w:rFonts w:ascii="Arial" w:hAnsi="Arial"/>
              </w:rPr>
              <w:lastRenderedPageBreak/>
              <w:t>Consultation on the indicator is included within the guideline consultation.</w:t>
            </w:r>
            <w:r w:rsidR="00724FF6">
              <w:rPr>
                <w:rFonts w:ascii="Arial" w:hAnsi="Arial"/>
              </w:rPr>
              <w:t xml:space="preserve"> Relevant keyholders included Asthma and Lung UK, RCGP and the Primary Care Cardiovascular Society. </w:t>
            </w:r>
          </w:p>
        </w:tc>
      </w:tr>
    </w:tbl>
    <w:p w14:paraId="2C79A116" w14:textId="77777777" w:rsidR="00843091" w:rsidRPr="000D39D9" w:rsidRDefault="00843091" w:rsidP="00C14F15">
      <w:pPr>
        <w:pStyle w:val="Paragraphnonumbers"/>
        <w:rPr>
          <w:rFonts w:cs="Arial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843091" w:rsidRPr="00094590" w14:paraId="129495E1" w14:textId="77777777" w:rsidTr="003D03EE">
        <w:trPr>
          <w:trHeight w:val="838"/>
        </w:trPr>
        <w:tc>
          <w:tcPr>
            <w:tcW w:w="9731" w:type="dxa"/>
            <w:shd w:val="clear" w:color="auto" w:fill="auto"/>
          </w:tcPr>
          <w:p w14:paraId="0B9FF55D" w14:textId="191E4C66" w:rsidR="00843091" w:rsidRDefault="00242ABB" w:rsidP="00242ABB">
            <w:pPr>
              <w:pStyle w:val="Paragraph"/>
              <w:numPr>
                <w:ilvl w:val="1"/>
                <w:numId w:val="35"/>
              </w:numPr>
            </w:pPr>
            <w:r>
              <w:rPr>
                <w:rFonts w:cs="Arial"/>
              </w:rPr>
              <w:t xml:space="preserve"> </w:t>
            </w:r>
            <w:bookmarkStart w:id="8" w:name="_Hlk161151815"/>
            <w:r w:rsidR="00843091" w:rsidRPr="00094590">
              <w:rPr>
                <w:rFonts w:cs="Arial"/>
              </w:rPr>
              <w:t xml:space="preserve">Has it been proposed to exclude any population groups from </w:t>
            </w:r>
            <w:r w:rsidR="006320D4">
              <w:rPr>
                <w:rFonts w:cs="Arial"/>
              </w:rPr>
              <w:t xml:space="preserve">coverage by the </w:t>
            </w:r>
            <w:r w:rsidR="00BB1D6D">
              <w:rPr>
                <w:rFonts w:cs="Arial"/>
              </w:rPr>
              <w:t>indicator</w:t>
            </w:r>
            <w:r w:rsidR="00843091" w:rsidRPr="00094590">
              <w:rPr>
                <w:rFonts w:cs="Arial"/>
              </w:rPr>
              <w:t>? If yes,</w:t>
            </w:r>
            <w:r>
              <w:rPr>
                <w:rFonts w:cs="Arial"/>
              </w:rPr>
              <w:t xml:space="preserve"> could these exclusions further impact on people affected by</w:t>
            </w:r>
            <w:r w:rsidR="00843091" w:rsidRPr="00094590">
              <w:rPr>
                <w:rFonts w:cs="Arial"/>
              </w:rPr>
              <w:t xml:space="preserve"> any equality and health inequalities issues identified? </w:t>
            </w:r>
            <w:bookmarkEnd w:id="8"/>
          </w:p>
        </w:tc>
      </w:tr>
      <w:tr w:rsidR="00451133" w:rsidRPr="00094590" w14:paraId="51FC9179" w14:textId="77777777" w:rsidTr="00EA6A2E">
        <w:trPr>
          <w:trHeight w:val="914"/>
        </w:trPr>
        <w:tc>
          <w:tcPr>
            <w:tcW w:w="9731" w:type="dxa"/>
            <w:shd w:val="clear" w:color="auto" w:fill="auto"/>
          </w:tcPr>
          <w:p w14:paraId="694688D7" w14:textId="0B811F7A" w:rsidR="00451133" w:rsidRPr="00EA6A2E" w:rsidRDefault="00EA6A2E" w:rsidP="00451133">
            <w:pPr>
              <w:pStyle w:val="Paragraph"/>
              <w:rPr>
                <w:rFonts w:cs="Arial"/>
              </w:rPr>
            </w:pPr>
            <w:r w:rsidRPr="00EA6A2E">
              <w:rPr>
                <w:rFonts w:cs="Arial"/>
              </w:rPr>
              <w:t>C</w:t>
            </w:r>
            <w:r>
              <w:rPr>
                <w:rFonts w:cs="Arial"/>
              </w:rPr>
              <w:t>hildren under 5 years are excluded as objective tests cannot be used in this age group. This will not have an impact on any other groups.</w:t>
            </w:r>
          </w:p>
        </w:tc>
      </w:tr>
    </w:tbl>
    <w:p w14:paraId="3DB4FB98" w14:textId="77777777" w:rsidR="00C42F39" w:rsidRDefault="00C42F39" w:rsidP="00C42F39">
      <w:pPr>
        <w:pStyle w:val="Paragraphnonumbers"/>
        <w:rPr>
          <w:rFonts w:cs="Arial"/>
          <w:b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C42F39" w:rsidRPr="00094590" w14:paraId="1499B4C8" w14:textId="77777777" w:rsidTr="0028668F">
        <w:trPr>
          <w:trHeight w:val="525"/>
        </w:trPr>
        <w:tc>
          <w:tcPr>
            <w:tcW w:w="9719" w:type="dxa"/>
            <w:shd w:val="clear" w:color="auto" w:fill="auto"/>
          </w:tcPr>
          <w:p w14:paraId="6324C4AB" w14:textId="7F0BCD7F" w:rsidR="00C42F39" w:rsidRPr="00094590" w:rsidRDefault="00C42F39" w:rsidP="00C42F39">
            <w:pPr>
              <w:pStyle w:val="Paragraph"/>
              <w:numPr>
                <w:ilvl w:val="1"/>
                <w:numId w:val="35"/>
              </w:numPr>
              <w:spacing w:after="0"/>
              <w:rPr>
                <w:rFonts w:cs="Arial"/>
              </w:rPr>
            </w:pPr>
            <w:bookmarkStart w:id="9" w:name="_Hlk161151945"/>
            <w:r>
              <w:t xml:space="preserve">What questions will you ask at the stakeholder consultation about the impact of the </w:t>
            </w:r>
            <w:r w:rsidR="00BB1D6D">
              <w:t>indicator</w:t>
            </w:r>
            <w:r>
              <w:t xml:space="preserve"> on equality and health inequalities?</w:t>
            </w:r>
            <w:bookmarkEnd w:id="9"/>
          </w:p>
        </w:tc>
      </w:tr>
      <w:tr w:rsidR="00C42F39" w:rsidRPr="00094590" w14:paraId="437E6513" w14:textId="77777777" w:rsidTr="003C788E">
        <w:trPr>
          <w:trHeight w:val="633"/>
        </w:trPr>
        <w:tc>
          <w:tcPr>
            <w:tcW w:w="9719" w:type="dxa"/>
            <w:shd w:val="clear" w:color="auto" w:fill="auto"/>
          </w:tcPr>
          <w:p w14:paraId="67B91C45" w14:textId="5F47B31F" w:rsidR="00C42F39" w:rsidRDefault="003C788E" w:rsidP="0028668F">
            <w:pPr>
              <w:pStyle w:val="Paragraphnonumbers"/>
            </w:pPr>
            <w:r>
              <w:t>No specific questions are included in the guideline consultation about the impact on equality and health inequalities.</w:t>
            </w:r>
          </w:p>
        </w:tc>
      </w:tr>
    </w:tbl>
    <w:p w14:paraId="25A17291" w14:textId="77777777" w:rsidR="00C42F39" w:rsidRDefault="00C42F39" w:rsidP="00C14F15">
      <w:pPr>
        <w:pStyle w:val="Paragraphnonumbers"/>
        <w:rPr>
          <w:rFonts w:cs="Arial"/>
        </w:rPr>
      </w:pPr>
    </w:p>
    <w:p w14:paraId="32D28A73" w14:textId="46C7F2A3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 xml:space="preserve">Completed by </w:t>
      </w:r>
      <w:r>
        <w:rPr>
          <w:rFonts w:cs="Arial"/>
        </w:rPr>
        <w:t xml:space="preserve">lead analyst: </w:t>
      </w:r>
      <w:r w:rsidR="003C788E">
        <w:rPr>
          <w:rFonts w:cs="Arial"/>
        </w:rPr>
        <w:t>Melanie Carr</w:t>
      </w:r>
    </w:p>
    <w:p w14:paraId="52163644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92CBC66" w14:textId="6C5DD83D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>
        <w:rPr>
          <w:rFonts w:cs="Arial"/>
        </w:rPr>
        <w:t xml:space="preserve">: </w:t>
      </w:r>
      <w:r w:rsidR="003C788E">
        <w:rPr>
          <w:rFonts w:cs="Arial"/>
        </w:rPr>
        <w:t>4/7/2024</w:t>
      </w:r>
    </w:p>
    <w:p w14:paraId="62CF53E5" w14:textId="77777777" w:rsidR="001431B0" w:rsidRDefault="001431B0" w:rsidP="001431B0">
      <w:pPr>
        <w:pStyle w:val="Paragraphnonumbers"/>
        <w:spacing w:after="0"/>
        <w:rPr>
          <w:rFonts w:cs="Arial"/>
        </w:rPr>
      </w:pPr>
    </w:p>
    <w:p w14:paraId="46D256C1" w14:textId="01C92C9F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Approved</w:t>
      </w:r>
      <w:r>
        <w:rPr>
          <w:rFonts w:cs="Arial"/>
        </w:rPr>
        <w:t xml:space="preserve"> by NICE quality assurance lead: </w:t>
      </w:r>
      <w:r w:rsidR="003A0077" w:rsidRPr="003A0077">
        <w:rPr>
          <w:rFonts w:cs="Arial"/>
          <w:highlight w:val="lightGray"/>
        </w:rPr>
        <w:t>[Name]</w:t>
      </w:r>
    </w:p>
    <w:p w14:paraId="0E56F1E6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88AB87B" w14:textId="77777777" w:rsidR="001431B0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 w:rsidRPr="001431B0">
        <w:rPr>
          <w:rFonts w:cs="Arial"/>
          <w:i/>
          <w:iCs/>
        </w:rPr>
        <w:t xml:space="preserve">: </w:t>
      </w:r>
      <w:r w:rsidRPr="001431B0">
        <w:rPr>
          <w:rFonts w:cs="Arial"/>
        </w:rPr>
        <w:t>DD/MM/YYYY</w:t>
      </w:r>
    </w:p>
    <w:p w14:paraId="39BA380A" w14:textId="77777777" w:rsidR="001B335E" w:rsidRDefault="001B335E" w:rsidP="00EB653E">
      <w:pPr>
        <w:pStyle w:val="Paragraph"/>
      </w:pPr>
    </w:p>
    <w:p w14:paraId="7EDE5586" w14:textId="4270D2EC" w:rsidR="00037CE1" w:rsidRDefault="00037CE1" w:rsidP="00037CE1">
      <w:pPr>
        <w:pStyle w:val="Heading1"/>
      </w:pPr>
      <w:r>
        <w:br w:type="page"/>
      </w:r>
      <w:bookmarkStart w:id="10" w:name="_Toc109224101"/>
      <w:bookmarkStart w:id="11" w:name="_Toc138944322"/>
      <w:r>
        <w:lastRenderedPageBreak/>
        <w:t xml:space="preserve">STAGE </w:t>
      </w:r>
      <w:r w:rsidR="0065193B">
        <w:t>2</w:t>
      </w:r>
      <w:r>
        <w:t xml:space="preserve">. </w:t>
      </w:r>
      <w:bookmarkEnd w:id="10"/>
      <w:r w:rsidR="00FE3A12">
        <w:t xml:space="preserve">Final </w:t>
      </w:r>
      <w:bookmarkEnd w:id="11"/>
      <w:r w:rsidR="008E6DD0">
        <w:t>indicator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0006" w14:paraId="7D82A1A6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247D7F20" w14:textId="328FCD44" w:rsidR="00510006" w:rsidRDefault="00510006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3D03EE">
              <w:t>How inclusive was the consultation process</w:t>
            </w:r>
            <w:r w:rsidRPr="00482EF3">
              <w:t xml:space="preserve"> on</w:t>
            </w:r>
            <w:r>
              <w:t xml:space="preserve"> the draft </w:t>
            </w:r>
            <w:r w:rsidR="008E6DD0">
              <w:t>indicator</w:t>
            </w:r>
            <w:r>
              <w:t xml:space="preserve"> </w:t>
            </w:r>
            <w:r w:rsidRPr="00C90B04">
              <w:t xml:space="preserve">in terms of response from groups (identified in box </w:t>
            </w:r>
            <w:r w:rsidR="00B92895">
              <w:t>1</w:t>
            </w:r>
            <w:r w:rsidRPr="00C90B04">
              <w:t>.</w:t>
            </w:r>
            <w:r>
              <w:t>2</w:t>
            </w:r>
            <w:r w:rsidRPr="00C90B04">
              <w:t>) who may experience inequalities related to the topic?</w:t>
            </w:r>
          </w:p>
        </w:tc>
      </w:tr>
      <w:tr w:rsidR="00510006" w14:paraId="30D289F2" w14:textId="77777777" w:rsidTr="007318F0">
        <w:trPr>
          <w:trHeight w:val="1427"/>
        </w:trPr>
        <w:tc>
          <w:tcPr>
            <w:tcW w:w="9781" w:type="dxa"/>
            <w:shd w:val="clear" w:color="auto" w:fill="auto"/>
          </w:tcPr>
          <w:p w14:paraId="3BB4ECB9" w14:textId="39F21E21" w:rsidR="007318F0" w:rsidRDefault="00724FF6" w:rsidP="00DA67D8">
            <w:pPr>
              <w:pStyle w:val="Paragraph"/>
            </w:pPr>
            <w:r>
              <w:t xml:space="preserve">A total of </w:t>
            </w:r>
            <w:r w:rsidR="00817772">
              <w:t xml:space="preserve">19 stakeholders responded to the consultation question about the updated indicator including </w:t>
            </w:r>
            <w:r w:rsidR="00817772" w:rsidRPr="00817772">
              <w:t>service providers, national organisations, professional bodies and others</w:t>
            </w:r>
            <w:r w:rsidR="00817772">
              <w:t xml:space="preserve">. </w:t>
            </w:r>
          </w:p>
          <w:p w14:paraId="178051E5" w14:textId="02C4A828" w:rsidR="00510006" w:rsidRPr="00F62A3E" w:rsidRDefault="00817772" w:rsidP="007318F0">
            <w:pPr>
              <w:pStyle w:val="Paragraph"/>
              <w:rPr>
                <w:i/>
                <w:iCs/>
              </w:rPr>
            </w:pPr>
            <w:r>
              <w:t>Stakeholders that responded included several that represent children and young people</w:t>
            </w:r>
            <w:r w:rsidR="007318F0">
              <w:t xml:space="preserve">. </w:t>
            </w:r>
          </w:p>
        </w:tc>
      </w:tr>
    </w:tbl>
    <w:p w14:paraId="1802D4E5" w14:textId="77777777" w:rsidR="00037CE1" w:rsidRDefault="00037CE1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6171A" w14:paraId="0B5CDA8A" w14:textId="77777777" w:rsidTr="0096171A">
        <w:tc>
          <w:tcPr>
            <w:tcW w:w="9781" w:type="dxa"/>
            <w:shd w:val="clear" w:color="auto" w:fill="auto"/>
          </w:tcPr>
          <w:p w14:paraId="11F55224" w14:textId="59E72701" w:rsidR="0096171A" w:rsidRPr="00C70B5E" w:rsidRDefault="0096171A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C70B5E">
              <w:t xml:space="preserve">Have any </w:t>
            </w:r>
            <w:r w:rsidRPr="00951620">
              <w:rPr>
                <w:b/>
                <w:bCs/>
              </w:rPr>
              <w:t xml:space="preserve">further </w:t>
            </w:r>
            <w:r w:rsidRPr="00C70B5E">
              <w:t>equality and health inequalities issues beyond those identified at</w:t>
            </w:r>
            <w:r>
              <w:t xml:space="preserve"> </w:t>
            </w:r>
            <w:r w:rsidR="00FE3A12">
              <w:t>topic engagement</w:t>
            </w:r>
            <w:r w:rsidR="00FE3A12" w:rsidRPr="00C70B5E">
              <w:t xml:space="preserve"> </w:t>
            </w:r>
            <w:r w:rsidRPr="00C70B5E">
              <w:t xml:space="preserve">and during development been raised during the consultation on the draft </w:t>
            </w:r>
            <w:r w:rsidR="008C0597">
              <w:t>indicator</w:t>
            </w:r>
            <w:r w:rsidRPr="00C70B5E">
              <w:t xml:space="preserve">, and, if so, how has the </w:t>
            </w:r>
            <w:r>
              <w:t>c</w:t>
            </w:r>
            <w:r w:rsidRPr="00C70B5E">
              <w:t xml:space="preserve">ommittee </w:t>
            </w:r>
            <w:r>
              <w:t xml:space="preserve">considered and </w:t>
            </w:r>
            <w:r w:rsidRPr="00C70B5E">
              <w:t>addressed them?</w:t>
            </w:r>
          </w:p>
        </w:tc>
      </w:tr>
      <w:tr w:rsidR="00C70B5E" w14:paraId="6A4F71FF" w14:textId="77777777" w:rsidTr="0043285A">
        <w:trPr>
          <w:trHeight w:val="2561"/>
        </w:trPr>
        <w:tc>
          <w:tcPr>
            <w:tcW w:w="9781" w:type="dxa"/>
            <w:shd w:val="clear" w:color="auto" w:fill="auto"/>
          </w:tcPr>
          <w:p w14:paraId="476B0281" w14:textId="77777777" w:rsidR="001314A8" w:rsidRDefault="007318F0" w:rsidP="001314A8">
            <w:pPr>
              <w:pStyle w:val="Paragraph"/>
              <w:spacing w:after="0"/>
            </w:pPr>
            <w:r>
              <w:t xml:space="preserve">Stakeholders </w:t>
            </w:r>
            <w:r w:rsidRPr="007318F0">
              <w:t>highlighted the importance of ensuring that the differences in the diagnostic sequences for children and adults are clear.</w:t>
            </w:r>
          </w:p>
          <w:p w14:paraId="4E956E47" w14:textId="77777777" w:rsidR="007318F0" w:rsidRDefault="007318F0" w:rsidP="001314A8">
            <w:pPr>
              <w:pStyle w:val="Paragraph"/>
              <w:spacing w:after="0"/>
            </w:pPr>
          </w:p>
          <w:p w14:paraId="1E4F7BDC" w14:textId="529986DC" w:rsidR="007318F0" w:rsidRPr="007318F0" w:rsidRDefault="007318F0" w:rsidP="001314A8">
            <w:pPr>
              <w:pStyle w:val="Paragraph"/>
              <w:spacing w:after="0"/>
            </w:pPr>
            <w:r>
              <w:t xml:space="preserve">The committee agreed that the differences between adults and children should be </w:t>
            </w:r>
            <w:r w:rsidR="0043285A">
              <w:t>highlighted within the supporting information for the indicator</w:t>
            </w:r>
            <w:r w:rsidR="00B01D02">
              <w:t xml:space="preserve"> (in the definition)</w:t>
            </w:r>
            <w:r w:rsidR="0043285A">
              <w:t xml:space="preserve">. They discussed the possibility of having separate indicators for adults and children but agreed it was not needed providing the differences can be reflected </w:t>
            </w:r>
            <w:r w:rsidR="00B01D02">
              <w:t xml:space="preserve">adequately </w:t>
            </w:r>
            <w:r w:rsidR="0043285A">
              <w:t>in the supporting information.</w:t>
            </w:r>
          </w:p>
        </w:tc>
      </w:tr>
    </w:tbl>
    <w:p w14:paraId="0810038F" w14:textId="77777777" w:rsidR="00C70B5E" w:rsidRDefault="00C70B5E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314A8" w14:paraId="68F958E0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69652996" w14:textId="76FD2A3E" w:rsidR="001314A8" w:rsidRDefault="000F3082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If the indicator has</w:t>
            </w:r>
            <w:r w:rsidR="001314A8" w:rsidRPr="00482EF3">
              <w:t xml:space="preserve"> changed after consultation, how could these changes impact on equal</w:t>
            </w:r>
            <w:r w:rsidR="00A4326C" w:rsidRPr="00482EF3">
              <w:t>ity</w:t>
            </w:r>
            <w:r w:rsidR="001314A8" w:rsidRPr="00482EF3">
              <w:t xml:space="preserve"> and health inequalities issues?</w:t>
            </w:r>
            <w:r w:rsidR="001314A8" w:rsidRPr="0078563E">
              <w:rPr>
                <w:rFonts w:cs="Arial"/>
              </w:rPr>
              <w:t xml:space="preserve"> </w:t>
            </w:r>
          </w:p>
        </w:tc>
      </w:tr>
      <w:tr w:rsidR="001314A8" w14:paraId="0A0D7596" w14:textId="77777777" w:rsidTr="00561418">
        <w:trPr>
          <w:trHeight w:val="1443"/>
        </w:trPr>
        <w:tc>
          <w:tcPr>
            <w:tcW w:w="9781" w:type="dxa"/>
            <w:shd w:val="clear" w:color="auto" w:fill="auto"/>
          </w:tcPr>
          <w:p w14:paraId="40D36D1B" w14:textId="2017FADE" w:rsidR="001314A8" w:rsidRPr="0043285A" w:rsidRDefault="00893DB4" w:rsidP="00DA67D8">
            <w:pPr>
              <w:pStyle w:val="Paragraph"/>
            </w:pPr>
            <w:r>
              <w:t xml:space="preserve">The indicator </w:t>
            </w:r>
            <w:r w:rsidR="00724FF6">
              <w:t xml:space="preserve">wording has been amended to clarify that it </w:t>
            </w:r>
            <w:r>
              <w:t>focus</w:t>
            </w:r>
            <w:r w:rsidR="00724FF6">
              <w:t>es</w:t>
            </w:r>
            <w:r>
              <w:t xml:space="preserve"> on new diagnoses of asthma rather than everyone on the asthma </w:t>
            </w:r>
            <w:proofErr w:type="gramStart"/>
            <w:r>
              <w:t>register</w:t>
            </w:r>
            <w:proofErr w:type="gramEnd"/>
            <w:r w:rsidR="00724FF6">
              <w:t xml:space="preserve"> from the start date</w:t>
            </w:r>
            <w:r>
              <w:t>, in line with QOF</w:t>
            </w:r>
            <w:r w:rsidR="00724FF6">
              <w:t xml:space="preserve"> AST011</w:t>
            </w:r>
            <w:r>
              <w:t xml:space="preserve">. </w:t>
            </w:r>
            <w:r w:rsidR="00724FF6">
              <w:t xml:space="preserve">This should not impact on equality and health inequality issues. </w:t>
            </w:r>
          </w:p>
        </w:tc>
      </w:tr>
    </w:tbl>
    <w:p w14:paraId="4164A7A0" w14:textId="77777777" w:rsidR="001314A8" w:rsidRDefault="001314A8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F87" w14:paraId="2F227C4F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D7F7E70" w14:textId="2BD6109C" w:rsidR="008A7F87" w:rsidRDefault="008A7F87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 w:rsidRPr="008A7F87">
              <w:t xml:space="preserve">Following the consultation on the draft </w:t>
            </w:r>
            <w:r w:rsidR="000F3082">
              <w:t>indicator</w:t>
            </w:r>
            <w:r w:rsidR="00FE3A12" w:rsidRPr="008A7F87">
              <w:t xml:space="preserve"> </w:t>
            </w:r>
            <w:r w:rsidRPr="008A7F87">
              <w:t xml:space="preserve">and response to question </w:t>
            </w:r>
            <w:r w:rsidR="00724FF6">
              <w:t>2</w:t>
            </w:r>
            <w:r w:rsidRPr="008A7F87">
              <w:t xml:space="preserve">.2, have there been any further committee considerations of equality and health inequalities issues </w:t>
            </w:r>
            <w:r>
              <w:t xml:space="preserve">across the four dimensions </w:t>
            </w:r>
            <w:r w:rsidRPr="008A7F87">
              <w:t xml:space="preserve">that have been reflected in the final </w:t>
            </w:r>
            <w:r w:rsidR="00E17DE3">
              <w:t>indicator</w:t>
            </w:r>
            <w:r w:rsidRPr="008A7F87">
              <w:t xml:space="preserve">?   </w:t>
            </w:r>
          </w:p>
        </w:tc>
      </w:tr>
      <w:tr w:rsidR="008A7F87" w14:paraId="175A7D02" w14:textId="77777777" w:rsidTr="00D57243">
        <w:trPr>
          <w:trHeight w:val="699"/>
        </w:trPr>
        <w:tc>
          <w:tcPr>
            <w:tcW w:w="9781" w:type="dxa"/>
            <w:shd w:val="clear" w:color="auto" w:fill="auto"/>
          </w:tcPr>
          <w:p w14:paraId="5907B292" w14:textId="132B9B1E" w:rsidR="00FE3A12" w:rsidRPr="00D57243" w:rsidRDefault="00D57243" w:rsidP="00DA67D8">
            <w:pPr>
              <w:pStyle w:val="Paragraph"/>
            </w:pPr>
            <w:r>
              <w:t xml:space="preserve">No further equalities or health inequalities issues have been reflected in the final indicator. </w:t>
            </w:r>
          </w:p>
        </w:tc>
      </w:tr>
    </w:tbl>
    <w:p w14:paraId="057A73C5" w14:textId="77777777" w:rsidR="008A7F87" w:rsidRDefault="008A7F87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10638" w14:paraId="4130DD49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5B80F54" w14:textId="69E4E896" w:rsidR="00310638" w:rsidRDefault="00C86044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lastRenderedPageBreak/>
              <w:t>Please provide</w:t>
            </w:r>
            <w:r w:rsidR="00310638">
              <w:t xml:space="preserve"> a summary of the key equali</w:t>
            </w:r>
            <w:r w:rsidR="009B06BC">
              <w:t xml:space="preserve">ty </w:t>
            </w:r>
            <w:r w:rsidR="00310638">
              <w:t>and health inequalities</w:t>
            </w:r>
            <w:r w:rsidR="00310638" w:rsidRPr="008A7F87">
              <w:t xml:space="preserve"> </w:t>
            </w:r>
            <w:r w:rsidR="00310638">
              <w:t xml:space="preserve">issues </w:t>
            </w:r>
            <w:r>
              <w:t>that should be highlighted in the</w:t>
            </w:r>
            <w:r w:rsidR="00310638">
              <w:t xml:space="preserve"> </w:t>
            </w:r>
            <w:r w:rsidR="00005F33">
              <w:t>g</w:t>
            </w:r>
            <w:r w:rsidR="00310638">
              <w:t xml:space="preserve">uidance </w:t>
            </w:r>
            <w:r w:rsidR="00005F33">
              <w:t>e</w:t>
            </w:r>
            <w:r w:rsidR="00310638">
              <w:t>xecutive</w:t>
            </w:r>
            <w:r w:rsidR="00E0450A">
              <w:t xml:space="preserve"> report</w:t>
            </w:r>
            <w:r w:rsidR="00310638">
              <w:t xml:space="preserve"> before sign</w:t>
            </w:r>
            <w:r w:rsidR="00005F33">
              <w:t>-</w:t>
            </w:r>
            <w:r w:rsidR="00310638">
              <w:t xml:space="preserve">off of the final </w:t>
            </w:r>
            <w:r w:rsidR="00E17DE3">
              <w:t>indicator</w:t>
            </w:r>
            <w:r w:rsidR="00FE3A12">
              <w:t>.</w:t>
            </w:r>
            <w:r w:rsidR="00310638">
              <w:t xml:space="preserve"> </w:t>
            </w:r>
          </w:p>
        </w:tc>
      </w:tr>
      <w:tr w:rsidR="00310638" w14:paraId="20AEBD2E" w14:textId="77777777" w:rsidTr="00D57243">
        <w:trPr>
          <w:trHeight w:val="715"/>
        </w:trPr>
        <w:tc>
          <w:tcPr>
            <w:tcW w:w="9781" w:type="dxa"/>
            <w:shd w:val="clear" w:color="auto" w:fill="auto"/>
          </w:tcPr>
          <w:p w14:paraId="0AA61636" w14:textId="5AB3D182" w:rsidR="00310638" w:rsidRPr="00D57243" w:rsidRDefault="00D57243" w:rsidP="00965AEE">
            <w:pPr>
              <w:pStyle w:val="Paragraph"/>
              <w:rPr>
                <w:highlight w:val="lightGray"/>
              </w:rPr>
            </w:pPr>
            <w:r w:rsidRPr="00D57243">
              <w:t>No specific issues need to be highlighted in the GE report</w:t>
            </w:r>
          </w:p>
        </w:tc>
      </w:tr>
    </w:tbl>
    <w:p w14:paraId="6A9C63F3" w14:textId="77777777" w:rsidR="00310638" w:rsidRDefault="00310638" w:rsidP="00037CE1">
      <w:pPr>
        <w:pStyle w:val="Paragraph"/>
      </w:pPr>
    </w:p>
    <w:p w14:paraId="510CDA44" w14:textId="46ED626D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Completed by lead analyst: </w:t>
      </w:r>
      <w:r w:rsidR="00D57243">
        <w:rPr>
          <w:rFonts w:cs="Arial"/>
        </w:rPr>
        <w:t>Melanie Carr</w:t>
      </w:r>
    </w:p>
    <w:p w14:paraId="751E3499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22D4BFE1" w14:textId="2B07EEBF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D57243">
        <w:rPr>
          <w:rFonts w:cs="Arial"/>
        </w:rPr>
        <w:t>25/09/2024</w:t>
      </w:r>
    </w:p>
    <w:p w14:paraId="6E975172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3E1C7009" w14:textId="4E47EB0A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Approved by NICE quality assurance lead: </w:t>
      </w:r>
      <w:r w:rsidR="00C2460C" w:rsidRPr="002E1D9B">
        <w:rPr>
          <w:rFonts w:cs="Arial"/>
        </w:rPr>
        <w:t>Craig Grime</w:t>
      </w:r>
    </w:p>
    <w:p w14:paraId="6402D937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5C540BEA" w14:textId="3810CB94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C2460C">
        <w:rPr>
          <w:rFonts w:cs="Arial"/>
        </w:rPr>
        <w:t>27/09/2024</w:t>
      </w:r>
    </w:p>
    <w:p w14:paraId="41E675B6" w14:textId="77777777" w:rsidR="00712E9A" w:rsidRDefault="00712E9A" w:rsidP="00DA0765">
      <w:pPr>
        <w:pStyle w:val="pf0"/>
        <w:rPr>
          <w:rStyle w:val="cf01"/>
        </w:rPr>
      </w:pPr>
    </w:p>
    <w:p w14:paraId="183F04DF" w14:textId="77777777" w:rsidR="00712E9A" w:rsidRDefault="00712E9A" w:rsidP="00DA0765">
      <w:pPr>
        <w:pStyle w:val="pf0"/>
        <w:rPr>
          <w:rStyle w:val="cf01"/>
        </w:rPr>
      </w:pPr>
    </w:p>
    <w:p w14:paraId="5F650468" w14:textId="77777777" w:rsidR="00712E9A" w:rsidRDefault="00712E9A" w:rsidP="00DA0765">
      <w:pPr>
        <w:pStyle w:val="pf0"/>
        <w:rPr>
          <w:rStyle w:val="cf01"/>
        </w:rPr>
      </w:pPr>
    </w:p>
    <w:p w14:paraId="0253DCB8" w14:textId="5D2F7881" w:rsidR="00DA0765" w:rsidRDefault="00DA0765" w:rsidP="00DA0765">
      <w:pPr>
        <w:pStyle w:val="pf0"/>
        <w:rPr>
          <w:rStyle w:val="cf01"/>
        </w:rPr>
      </w:pPr>
      <w:r w:rsidRPr="000953ED">
        <w:rPr>
          <w:rStyle w:val="cf01"/>
        </w:rPr>
        <w:t xml:space="preserve">© NICE </w:t>
      </w:r>
      <w:r w:rsidR="00D57243" w:rsidRPr="000953ED">
        <w:rPr>
          <w:rStyle w:val="cf11"/>
        </w:rPr>
        <w:t>2024</w:t>
      </w:r>
      <w:r w:rsidRPr="000953ED">
        <w:rPr>
          <w:rStyle w:val="cf11"/>
        </w:rPr>
        <w:t>.</w:t>
      </w:r>
      <w:r w:rsidRPr="000953ED">
        <w:rPr>
          <w:rStyle w:val="cf01"/>
        </w:rPr>
        <w:t xml:space="preserve"> All rights reserved. Subject to </w:t>
      </w:r>
      <w:hyperlink r:id="rId10" w:anchor="notice-of-rights" w:history="1">
        <w:r w:rsidRPr="000953ED">
          <w:rPr>
            <w:rStyle w:val="cf01"/>
            <w:color w:val="0000FF"/>
            <w:u w:val="single"/>
          </w:rPr>
          <w:t>Notice of rights</w:t>
        </w:r>
      </w:hyperlink>
      <w:r w:rsidRPr="000953ED">
        <w:rPr>
          <w:rStyle w:val="cf01"/>
        </w:rPr>
        <w:t>.</w:t>
      </w:r>
    </w:p>
    <w:p w14:paraId="483F5260" w14:textId="77777777" w:rsidR="000953ED" w:rsidRPr="003D03EE" w:rsidRDefault="000953ED" w:rsidP="00DA0765">
      <w:pPr>
        <w:pStyle w:val="pf0"/>
        <w:rPr>
          <w:b/>
          <w:kern w:val="32"/>
          <w:sz w:val="28"/>
        </w:rPr>
      </w:pPr>
    </w:p>
    <w:sectPr w:rsidR="000953ED" w:rsidRPr="003D03EE" w:rsidSect="0063675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D2A9F" w14:textId="77777777" w:rsidR="00AC7299" w:rsidRDefault="00AC7299" w:rsidP="00446BEE">
      <w:r>
        <w:separator/>
      </w:r>
    </w:p>
  </w:endnote>
  <w:endnote w:type="continuationSeparator" w:id="0">
    <w:p w14:paraId="15AC0654" w14:textId="77777777" w:rsidR="00AC7299" w:rsidRDefault="00AC7299" w:rsidP="00446BEE">
      <w:r>
        <w:continuationSeparator/>
      </w:r>
    </w:p>
  </w:endnote>
  <w:endnote w:type="continuationNotice" w:id="1">
    <w:p w14:paraId="34DF041E" w14:textId="77777777" w:rsidR="00AC7299" w:rsidRDefault="00AC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6BBA3" w14:textId="2559DF7C" w:rsidR="00516E2E" w:rsidRDefault="00043129" w:rsidP="003C15C7">
    <w:pPr>
      <w:pStyle w:val="Footer"/>
    </w:pPr>
    <w:r>
      <w:t>ID272</w:t>
    </w:r>
    <w:r w:rsidR="003C15C7">
      <w:t>: Equality and health inequalities assessment</w:t>
    </w:r>
    <w:r w:rsidR="003C15C7">
      <w:tab/>
    </w:r>
    <w:r w:rsidR="003C15C7">
      <w:tab/>
    </w:r>
    <w:r w:rsidR="003C15C7">
      <w:fldChar w:fldCharType="begin"/>
    </w:r>
    <w:r w:rsidR="003C15C7">
      <w:instrText xml:space="preserve"> PAGE </w:instrText>
    </w:r>
    <w:r w:rsidR="003C15C7">
      <w:fldChar w:fldCharType="separate"/>
    </w:r>
    <w:r w:rsidR="003C15C7">
      <w:t>2</w:t>
    </w:r>
    <w:r w:rsidR="003C15C7">
      <w:fldChar w:fldCharType="end"/>
    </w:r>
    <w:r w:rsidR="003C15C7">
      <w:t xml:space="preserve"> of </w:t>
    </w:r>
    <w:r w:rsidR="003C15C7">
      <w:fldChar w:fldCharType="begin"/>
    </w:r>
    <w:r w:rsidR="003C15C7">
      <w:instrText xml:space="preserve"> NUMPAGES  </w:instrText>
    </w:r>
    <w:r w:rsidR="003C15C7">
      <w:fldChar w:fldCharType="separate"/>
    </w:r>
    <w:r w:rsidR="003C15C7">
      <w:t>8</w:t>
    </w:r>
    <w:r w:rsidR="003C15C7">
      <w:rPr>
        <w:noProof/>
      </w:rPr>
      <w:fldChar w:fldCharType="end"/>
    </w:r>
  </w:p>
  <w:p w14:paraId="6EC92EC9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6A1CC" w14:textId="77777777" w:rsidR="00AC7299" w:rsidRDefault="00AC7299" w:rsidP="00446BEE">
      <w:r>
        <w:separator/>
      </w:r>
    </w:p>
  </w:footnote>
  <w:footnote w:type="continuationSeparator" w:id="0">
    <w:p w14:paraId="37C3C733" w14:textId="77777777" w:rsidR="00AC7299" w:rsidRDefault="00AC7299" w:rsidP="00446BEE">
      <w:r>
        <w:continuationSeparator/>
      </w:r>
    </w:p>
  </w:footnote>
  <w:footnote w:type="continuationNotice" w:id="1">
    <w:p w14:paraId="4702B6E8" w14:textId="77777777" w:rsidR="00AC7299" w:rsidRDefault="00AC7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EAF5" w14:textId="681BDDBB" w:rsidR="00DF198B" w:rsidRDefault="00FE16C4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ab/>
    </w:r>
  </w:p>
  <w:p w14:paraId="529723B2" w14:textId="77777777" w:rsidR="007E3B7D" w:rsidRPr="000528AA" w:rsidRDefault="007E3B7D">
    <w:pPr>
      <w:pStyle w:val="Header"/>
      <w:rPr>
        <w:rFonts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5" w15:restartNumberingAfterBreak="0">
    <w:nsid w:val="2A4A1631"/>
    <w:multiLevelType w:val="multilevel"/>
    <w:tmpl w:val="379CC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EE0504"/>
    <w:multiLevelType w:val="multilevel"/>
    <w:tmpl w:val="1F36E61C"/>
    <w:numStyleLink w:val="Style4"/>
  </w:abstractNum>
  <w:abstractNum w:abstractNumId="20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6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E6E96"/>
    <w:multiLevelType w:val="multilevel"/>
    <w:tmpl w:val="8F5AD2FA"/>
    <w:numStyleLink w:val="Style5"/>
  </w:abstractNum>
  <w:abstractNum w:abstractNumId="28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1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779FA"/>
    <w:multiLevelType w:val="multilevel"/>
    <w:tmpl w:val="7B18D79E"/>
    <w:numStyleLink w:val="Style2"/>
  </w:abstractNum>
  <w:abstractNum w:abstractNumId="36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8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9" w15:restartNumberingAfterBreak="0">
    <w:nsid w:val="7CBA3C95"/>
    <w:multiLevelType w:val="multilevel"/>
    <w:tmpl w:val="7B18D79E"/>
    <w:numStyleLink w:val="Style2"/>
  </w:abstractNum>
  <w:abstractNum w:abstractNumId="40" w15:restartNumberingAfterBreak="0">
    <w:nsid w:val="7D5B6FF6"/>
    <w:multiLevelType w:val="multilevel"/>
    <w:tmpl w:val="7B18D79E"/>
    <w:numStyleLink w:val="Style2"/>
  </w:abstractNum>
  <w:abstractNum w:abstractNumId="41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30"/>
  </w:num>
  <w:num w:numId="2" w16cid:durableId="1236670440">
    <w:abstractNumId w:val="11"/>
  </w:num>
  <w:num w:numId="3" w16cid:durableId="1615945455">
    <w:abstractNumId w:val="5"/>
  </w:num>
  <w:num w:numId="4" w16cid:durableId="1029911101">
    <w:abstractNumId w:val="0"/>
  </w:num>
  <w:num w:numId="5" w16cid:durableId="2029716792">
    <w:abstractNumId w:val="24"/>
  </w:num>
  <w:num w:numId="6" w16cid:durableId="1918830326">
    <w:abstractNumId w:val="29"/>
  </w:num>
  <w:num w:numId="7" w16cid:durableId="1148591788">
    <w:abstractNumId w:val="39"/>
  </w:num>
  <w:num w:numId="8" w16cid:durableId="1849562648">
    <w:abstractNumId w:val="36"/>
  </w:num>
  <w:num w:numId="9" w16cid:durableId="1055349801">
    <w:abstractNumId w:val="38"/>
  </w:num>
  <w:num w:numId="10" w16cid:durableId="1704595744">
    <w:abstractNumId w:val="10"/>
  </w:num>
  <w:num w:numId="11" w16cid:durableId="627198209">
    <w:abstractNumId w:val="16"/>
  </w:num>
  <w:num w:numId="12" w16cid:durableId="1551574869">
    <w:abstractNumId w:val="41"/>
  </w:num>
  <w:num w:numId="13" w16cid:durableId="360518129">
    <w:abstractNumId w:val="32"/>
  </w:num>
  <w:num w:numId="14" w16cid:durableId="1844662713">
    <w:abstractNumId w:val="19"/>
  </w:num>
  <w:num w:numId="15" w16cid:durableId="2123527243">
    <w:abstractNumId w:val="13"/>
  </w:num>
  <w:num w:numId="16" w16cid:durableId="987831213">
    <w:abstractNumId w:val="14"/>
  </w:num>
  <w:num w:numId="17" w16cid:durableId="2083868888">
    <w:abstractNumId w:val="27"/>
  </w:num>
  <w:num w:numId="18" w16cid:durableId="940183058">
    <w:abstractNumId w:val="37"/>
  </w:num>
  <w:num w:numId="19" w16cid:durableId="1833257076">
    <w:abstractNumId w:val="2"/>
  </w:num>
  <w:num w:numId="20" w16cid:durableId="1484271452">
    <w:abstractNumId w:val="33"/>
  </w:num>
  <w:num w:numId="21" w16cid:durableId="175115875">
    <w:abstractNumId w:val="4"/>
  </w:num>
  <w:num w:numId="22" w16cid:durableId="110829193">
    <w:abstractNumId w:val="9"/>
  </w:num>
  <w:num w:numId="23" w16cid:durableId="1352145392">
    <w:abstractNumId w:val="7"/>
  </w:num>
  <w:num w:numId="24" w16cid:durableId="17242486">
    <w:abstractNumId w:val="12"/>
  </w:num>
  <w:num w:numId="25" w16cid:durableId="1493377390">
    <w:abstractNumId w:val="21"/>
  </w:num>
  <w:num w:numId="26" w16cid:durableId="1552765963">
    <w:abstractNumId w:val="18"/>
  </w:num>
  <w:num w:numId="27" w16cid:durableId="1613900351">
    <w:abstractNumId w:val="20"/>
  </w:num>
  <w:num w:numId="28" w16cid:durableId="2071151798">
    <w:abstractNumId w:val="40"/>
  </w:num>
  <w:num w:numId="29" w16cid:durableId="1773016109">
    <w:abstractNumId w:val="17"/>
  </w:num>
  <w:num w:numId="30" w16cid:durableId="1214999556">
    <w:abstractNumId w:val="35"/>
  </w:num>
  <w:num w:numId="31" w16cid:durableId="106050730">
    <w:abstractNumId w:val="34"/>
  </w:num>
  <w:num w:numId="32" w16cid:durableId="1981037423">
    <w:abstractNumId w:val="22"/>
  </w:num>
  <w:num w:numId="33" w16cid:durableId="1782531770">
    <w:abstractNumId w:val="6"/>
  </w:num>
  <w:num w:numId="34" w16cid:durableId="363406381">
    <w:abstractNumId w:val="23"/>
  </w:num>
  <w:num w:numId="35" w16cid:durableId="1564372752">
    <w:abstractNumId w:val="42"/>
  </w:num>
  <w:num w:numId="36" w16cid:durableId="96144097">
    <w:abstractNumId w:val="1"/>
  </w:num>
  <w:num w:numId="37" w16cid:durableId="1519781089">
    <w:abstractNumId w:val="31"/>
  </w:num>
  <w:num w:numId="38" w16cid:durableId="1448887418">
    <w:abstractNumId w:val="8"/>
  </w:num>
  <w:num w:numId="39" w16cid:durableId="1455443758">
    <w:abstractNumId w:val="28"/>
  </w:num>
  <w:num w:numId="40" w16cid:durableId="713963823">
    <w:abstractNumId w:val="3"/>
  </w:num>
  <w:num w:numId="41" w16cid:durableId="1864247540">
    <w:abstractNumId w:val="25"/>
  </w:num>
  <w:num w:numId="42" w16cid:durableId="2045325553">
    <w:abstractNumId w:val="26"/>
  </w:num>
  <w:num w:numId="43" w16cid:durableId="209940455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3A98"/>
    <w:rsid w:val="000045E1"/>
    <w:rsid w:val="000053F8"/>
    <w:rsid w:val="00005F33"/>
    <w:rsid w:val="00007662"/>
    <w:rsid w:val="0000789E"/>
    <w:rsid w:val="00010E2D"/>
    <w:rsid w:val="00012B14"/>
    <w:rsid w:val="0001418F"/>
    <w:rsid w:val="00017A1C"/>
    <w:rsid w:val="00017D75"/>
    <w:rsid w:val="00020E22"/>
    <w:rsid w:val="000224F4"/>
    <w:rsid w:val="00022DCC"/>
    <w:rsid w:val="000241A8"/>
    <w:rsid w:val="00024D0A"/>
    <w:rsid w:val="00025DBE"/>
    <w:rsid w:val="00025EC6"/>
    <w:rsid w:val="00027E7D"/>
    <w:rsid w:val="000336E8"/>
    <w:rsid w:val="0003499B"/>
    <w:rsid w:val="00037CE1"/>
    <w:rsid w:val="000413A2"/>
    <w:rsid w:val="00042DF4"/>
    <w:rsid w:val="00043129"/>
    <w:rsid w:val="00043CD1"/>
    <w:rsid w:val="00045644"/>
    <w:rsid w:val="000472DC"/>
    <w:rsid w:val="0005043C"/>
    <w:rsid w:val="00050454"/>
    <w:rsid w:val="000528AA"/>
    <w:rsid w:val="000532E8"/>
    <w:rsid w:val="00054DF9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53ED"/>
    <w:rsid w:val="00096E9B"/>
    <w:rsid w:val="000A3E7F"/>
    <w:rsid w:val="000A4FEE"/>
    <w:rsid w:val="000A66D6"/>
    <w:rsid w:val="000B1868"/>
    <w:rsid w:val="000B5939"/>
    <w:rsid w:val="000B78CA"/>
    <w:rsid w:val="000C2CB9"/>
    <w:rsid w:val="000C3521"/>
    <w:rsid w:val="000C36A2"/>
    <w:rsid w:val="000C4269"/>
    <w:rsid w:val="000C55E2"/>
    <w:rsid w:val="000C5606"/>
    <w:rsid w:val="000C6256"/>
    <w:rsid w:val="000C6FAB"/>
    <w:rsid w:val="000C7673"/>
    <w:rsid w:val="000D00BD"/>
    <w:rsid w:val="000D39D9"/>
    <w:rsid w:val="000D55A8"/>
    <w:rsid w:val="000D73EF"/>
    <w:rsid w:val="000E143A"/>
    <w:rsid w:val="000E41BE"/>
    <w:rsid w:val="000E476F"/>
    <w:rsid w:val="000E6978"/>
    <w:rsid w:val="000E6A0F"/>
    <w:rsid w:val="000E7E79"/>
    <w:rsid w:val="000F0F35"/>
    <w:rsid w:val="000F1FA7"/>
    <w:rsid w:val="000F2591"/>
    <w:rsid w:val="000F3082"/>
    <w:rsid w:val="000F355E"/>
    <w:rsid w:val="000F4137"/>
    <w:rsid w:val="000F575B"/>
    <w:rsid w:val="000F6E9C"/>
    <w:rsid w:val="000F7B9F"/>
    <w:rsid w:val="00102D6C"/>
    <w:rsid w:val="001045C2"/>
    <w:rsid w:val="001060A0"/>
    <w:rsid w:val="00106948"/>
    <w:rsid w:val="00107273"/>
    <w:rsid w:val="0011183F"/>
    <w:rsid w:val="00111CCE"/>
    <w:rsid w:val="001121E3"/>
    <w:rsid w:val="001134E7"/>
    <w:rsid w:val="001157B9"/>
    <w:rsid w:val="001277BE"/>
    <w:rsid w:val="00130898"/>
    <w:rsid w:val="0013103A"/>
    <w:rsid w:val="001314A8"/>
    <w:rsid w:val="00132B16"/>
    <w:rsid w:val="00135DFB"/>
    <w:rsid w:val="00137396"/>
    <w:rsid w:val="00141E9B"/>
    <w:rsid w:val="0014211F"/>
    <w:rsid w:val="0014267F"/>
    <w:rsid w:val="0014271F"/>
    <w:rsid w:val="001431B0"/>
    <w:rsid w:val="00143AFA"/>
    <w:rsid w:val="001477A9"/>
    <w:rsid w:val="001553E9"/>
    <w:rsid w:val="00157BDA"/>
    <w:rsid w:val="0016466B"/>
    <w:rsid w:val="00165556"/>
    <w:rsid w:val="00170504"/>
    <w:rsid w:val="001710AD"/>
    <w:rsid w:val="0017149E"/>
    <w:rsid w:val="0017169E"/>
    <w:rsid w:val="00173681"/>
    <w:rsid w:val="00173AC8"/>
    <w:rsid w:val="00175947"/>
    <w:rsid w:val="00177047"/>
    <w:rsid w:val="0018006C"/>
    <w:rsid w:val="00181A4A"/>
    <w:rsid w:val="00182034"/>
    <w:rsid w:val="00184F53"/>
    <w:rsid w:val="00191F0E"/>
    <w:rsid w:val="00194121"/>
    <w:rsid w:val="00194940"/>
    <w:rsid w:val="00197954"/>
    <w:rsid w:val="001A0D39"/>
    <w:rsid w:val="001A3FAE"/>
    <w:rsid w:val="001A5139"/>
    <w:rsid w:val="001A6AD4"/>
    <w:rsid w:val="001A6B73"/>
    <w:rsid w:val="001B0EE9"/>
    <w:rsid w:val="001B335E"/>
    <w:rsid w:val="001B4BD9"/>
    <w:rsid w:val="001B65B3"/>
    <w:rsid w:val="001B6DBC"/>
    <w:rsid w:val="001B715D"/>
    <w:rsid w:val="001C3A55"/>
    <w:rsid w:val="001D2FCF"/>
    <w:rsid w:val="001D31CF"/>
    <w:rsid w:val="001D4416"/>
    <w:rsid w:val="001D4937"/>
    <w:rsid w:val="001E1D11"/>
    <w:rsid w:val="001E20D3"/>
    <w:rsid w:val="001E2C47"/>
    <w:rsid w:val="001E7677"/>
    <w:rsid w:val="001E7EA5"/>
    <w:rsid w:val="001F4C2E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22ADD"/>
    <w:rsid w:val="00223163"/>
    <w:rsid w:val="00224896"/>
    <w:rsid w:val="002274F5"/>
    <w:rsid w:val="00230224"/>
    <w:rsid w:val="00231F35"/>
    <w:rsid w:val="002333A5"/>
    <w:rsid w:val="0023546E"/>
    <w:rsid w:val="002406A6"/>
    <w:rsid w:val="002408EA"/>
    <w:rsid w:val="00241AFE"/>
    <w:rsid w:val="00242ABB"/>
    <w:rsid w:val="00242ECF"/>
    <w:rsid w:val="002459B4"/>
    <w:rsid w:val="00246552"/>
    <w:rsid w:val="00247034"/>
    <w:rsid w:val="0024719E"/>
    <w:rsid w:val="00252B9F"/>
    <w:rsid w:val="00260995"/>
    <w:rsid w:val="0026199E"/>
    <w:rsid w:val="00264ACF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47D0"/>
    <w:rsid w:val="00286F5F"/>
    <w:rsid w:val="0029049A"/>
    <w:rsid w:val="002919F3"/>
    <w:rsid w:val="00291FFC"/>
    <w:rsid w:val="00294127"/>
    <w:rsid w:val="00294C17"/>
    <w:rsid w:val="002A0DFC"/>
    <w:rsid w:val="002A0F2A"/>
    <w:rsid w:val="002A1134"/>
    <w:rsid w:val="002A3B45"/>
    <w:rsid w:val="002A503E"/>
    <w:rsid w:val="002A5240"/>
    <w:rsid w:val="002A555A"/>
    <w:rsid w:val="002B0140"/>
    <w:rsid w:val="002B0E8D"/>
    <w:rsid w:val="002B2817"/>
    <w:rsid w:val="002B3000"/>
    <w:rsid w:val="002C1A7E"/>
    <w:rsid w:val="002C20BB"/>
    <w:rsid w:val="002C272A"/>
    <w:rsid w:val="002C66E0"/>
    <w:rsid w:val="002D0A75"/>
    <w:rsid w:val="002D3376"/>
    <w:rsid w:val="002D44CE"/>
    <w:rsid w:val="002D4C17"/>
    <w:rsid w:val="002D4E4E"/>
    <w:rsid w:val="002D7324"/>
    <w:rsid w:val="002E016D"/>
    <w:rsid w:val="002E0A2C"/>
    <w:rsid w:val="002E1D9B"/>
    <w:rsid w:val="002E4DCF"/>
    <w:rsid w:val="002E5724"/>
    <w:rsid w:val="002E7EC9"/>
    <w:rsid w:val="002F30AC"/>
    <w:rsid w:val="00303133"/>
    <w:rsid w:val="00310467"/>
    <w:rsid w:val="00310638"/>
    <w:rsid w:val="00311656"/>
    <w:rsid w:val="00311ED0"/>
    <w:rsid w:val="00321400"/>
    <w:rsid w:val="00321747"/>
    <w:rsid w:val="00321A30"/>
    <w:rsid w:val="003235D8"/>
    <w:rsid w:val="0032543B"/>
    <w:rsid w:val="003321AE"/>
    <w:rsid w:val="00335B0F"/>
    <w:rsid w:val="0033615E"/>
    <w:rsid w:val="0033752D"/>
    <w:rsid w:val="003455B4"/>
    <w:rsid w:val="003501DC"/>
    <w:rsid w:val="0035212E"/>
    <w:rsid w:val="003542E8"/>
    <w:rsid w:val="00356F7D"/>
    <w:rsid w:val="00360652"/>
    <w:rsid w:val="003648C5"/>
    <w:rsid w:val="0036785C"/>
    <w:rsid w:val="003722FA"/>
    <w:rsid w:val="00373F5F"/>
    <w:rsid w:val="00374246"/>
    <w:rsid w:val="00376F28"/>
    <w:rsid w:val="003778FE"/>
    <w:rsid w:val="003814C0"/>
    <w:rsid w:val="00384F8C"/>
    <w:rsid w:val="0038531C"/>
    <w:rsid w:val="003856F3"/>
    <w:rsid w:val="00386DC4"/>
    <w:rsid w:val="003871B2"/>
    <w:rsid w:val="0039265E"/>
    <w:rsid w:val="00392E57"/>
    <w:rsid w:val="00395CF6"/>
    <w:rsid w:val="00396A79"/>
    <w:rsid w:val="00397625"/>
    <w:rsid w:val="003A0077"/>
    <w:rsid w:val="003A010D"/>
    <w:rsid w:val="003A08C5"/>
    <w:rsid w:val="003A65F7"/>
    <w:rsid w:val="003B05C7"/>
    <w:rsid w:val="003B3B81"/>
    <w:rsid w:val="003C15C7"/>
    <w:rsid w:val="003C1DE9"/>
    <w:rsid w:val="003C3B0A"/>
    <w:rsid w:val="003C3E98"/>
    <w:rsid w:val="003C788E"/>
    <w:rsid w:val="003C7AAF"/>
    <w:rsid w:val="003D03EE"/>
    <w:rsid w:val="003D4FF1"/>
    <w:rsid w:val="003D5119"/>
    <w:rsid w:val="003D6A0E"/>
    <w:rsid w:val="003E30AB"/>
    <w:rsid w:val="003E650A"/>
    <w:rsid w:val="003E7A3B"/>
    <w:rsid w:val="003F09BE"/>
    <w:rsid w:val="003F280D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BF0"/>
    <w:rsid w:val="00412901"/>
    <w:rsid w:val="00413785"/>
    <w:rsid w:val="00413A21"/>
    <w:rsid w:val="00413B6D"/>
    <w:rsid w:val="00416AA6"/>
    <w:rsid w:val="00420326"/>
    <w:rsid w:val="00420952"/>
    <w:rsid w:val="0042101C"/>
    <w:rsid w:val="00421AD0"/>
    <w:rsid w:val="00422109"/>
    <w:rsid w:val="00422895"/>
    <w:rsid w:val="004249E1"/>
    <w:rsid w:val="0042574D"/>
    <w:rsid w:val="00430791"/>
    <w:rsid w:val="004312F1"/>
    <w:rsid w:val="0043285A"/>
    <w:rsid w:val="00433318"/>
    <w:rsid w:val="004333AE"/>
    <w:rsid w:val="00433EFF"/>
    <w:rsid w:val="00443081"/>
    <w:rsid w:val="00446BEE"/>
    <w:rsid w:val="00447058"/>
    <w:rsid w:val="00447236"/>
    <w:rsid w:val="00451133"/>
    <w:rsid w:val="00451E26"/>
    <w:rsid w:val="0045211E"/>
    <w:rsid w:val="00453302"/>
    <w:rsid w:val="00453A15"/>
    <w:rsid w:val="00453FCC"/>
    <w:rsid w:val="00454DA6"/>
    <w:rsid w:val="00460B06"/>
    <w:rsid w:val="00466CF3"/>
    <w:rsid w:val="00472E5D"/>
    <w:rsid w:val="00474B42"/>
    <w:rsid w:val="00481591"/>
    <w:rsid w:val="00482EF3"/>
    <w:rsid w:val="0048317C"/>
    <w:rsid w:val="0048608B"/>
    <w:rsid w:val="00486634"/>
    <w:rsid w:val="00486A0C"/>
    <w:rsid w:val="004874F3"/>
    <w:rsid w:val="0049152E"/>
    <w:rsid w:val="004948F2"/>
    <w:rsid w:val="004957A2"/>
    <w:rsid w:val="00497425"/>
    <w:rsid w:val="004A0041"/>
    <w:rsid w:val="004A1E7C"/>
    <w:rsid w:val="004C5A80"/>
    <w:rsid w:val="004C7498"/>
    <w:rsid w:val="004D0952"/>
    <w:rsid w:val="004D0CE2"/>
    <w:rsid w:val="004D1B7D"/>
    <w:rsid w:val="004D56C5"/>
    <w:rsid w:val="004D5EDB"/>
    <w:rsid w:val="004E04F2"/>
    <w:rsid w:val="004E0B1B"/>
    <w:rsid w:val="004E13F9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1418"/>
    <w:rsid w:val="00562E35"/>
    <w:rsid w:val="00563D59"/>
    <w:rsid w:val="005640F6"/>
    <w:rsid w:val="0056677C"/>
    <w:rsid w:val="005667A4"/>
    <w:rsid w:val="00570494"/>
    <w:rsid w:val="00571496"/>
    <w:rsid w:val="00571837"/>
    <w:rsid w:val="0057339A"/>
    <w:rsid w:val="00576330"/>
    <w:rsid w:val="00585FFE"/>
    <w:rsid w:val="00586E8A"/>
    <w:rsid w:val="00591766"/>
    <w:rsid w:val="00593134"/>
    <w:rsid w:val="005A2389"/>
    <w:rsid w:val="005A4151"/>
    <w:rsid w:val="005A5D38"/>
    <w:rsid w:val="005A6DD2"/>
    <w:rsid w:val="005A7D55"/>
    <w:rsid w:val="005B1A47"/>
    <w:rsid w:val="005B1BF8"/>
    <w:rsid w:val="005B700C"/>
    <w:rsid w:val="005C06D2"/>
    <w:rsid w:val="005C3E8B"/>
    <w:rsid w:val="005C5307"/>
    <w:rsid w:val="005C7663"/>
    <w:rsid w:val="005C7BF6"/>
    <w:rsid w:val="005D147B"/>
    <w:rsid w:val="005D1841"/>
    <w:rsid w:val="005D2B77"/>
    <w:rsid w:val="005D48E9"/>
    <w:rsid w:val="005D4BEA"/>
    <w:rsid w:val="005D56CE"/>
    <w:rsid w:val="005D67FD"/>
    <w:rsid w:val="005D740B"/>
    <w:rsid w:val="005D7A9E"/>
    <w:rsid w:val="005E045D"/>
    <w:rsid w:val="005E068D"/>
    <w:rsid w:val="005E3114"/>
    <w:rsid w:val="005E33F7"/>
    <w:rsid w:val="005E3DD4"/>
    <w:rsid w:val="005E5803"/>
    <w:rsid w:val="005F14B5"/>
    <w:rsid w:val="005F28BE"/>
    <w:rsid w:val="005F3F9A"/>
    <w:rsid w:val="005F4B93"/>
    <w:rsid w:val="005F5FB9"/>
    <w:rsid w:val="005F7738"/>
    <w:rsid w:val="00605097"/>
    <w:rsid w:val="006060CC"/>
    <w:rsid w:val="00611B2B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193B"/>
    <w:rsid w:val="006544A3"/>
    <w:rsid w:val="006630EA"/>
    <w:rsid w:val="006641B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3D94"/>
    <w:rsid w:val="00674AEA"/>
    <w:rsid w:val="006766ED"/>
    <w:rsid w:val="00677A91"/>
    <w:rsid w:val="00680F6A"/>
    <w:rsid w:val="0068254E"/>
    <w:rsid w:val="006921E1"/>
    <w:rsid w:val="006928D5"/>
    <w:rsid w:val="006931A3"/>
    <w:rsid w:val="006944ED"/>
    <w:rsid w:val="00694525"/>
    <w:rsid w:val="00694918"/>
    <w:rsid w:val="006949BF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D0362"/>
    <w:rsid w:val="006D70ED"/>
    <w:rsid w:val="006E2970"/>
    <w:rsid w:val="006E4FCD"/>
    <w:rsid w:val="006E510A"/>
    <w:rsid w:val="006E5F32"/>
    <w:rsid w:val="006E7763"/>
    <w:rsid w:val="006F0C31"/>
    <w:rsid w:val="006F19CE"/>
    <w:rsid w:val="006F37C8"/>
    <w:rsid w:val="006F4B25"/>
    <w:rsid w:val="006F50EA"/>
    <w:rsid w:val="006F5291"/>
    <w:rsid w:val="006F5E5D"/>
    <w:rsid w:val="006F6496"/>
    <w:rsid w:val="006F7681"/>
    <w:rsid w:val="007028B0"/>
    <w:rsid w:val="00702B7E"/>
    <w:rsid w:val="0070537F"/>
    <w:rsid w:val="007055EA"/>
    <w:rsid w:val="00711675"/>
    <w:rsid w:val="007126D3"/>
    <w:rsid w:val="00712E9A"/>
    <w:rsid w:val="007148C4"/>
    <w:rsid w:val="007230BA"/>
    <w:rsid w:val="00724FF6"/>
    <w:rsid w:val="007271C2"/>
    <w:rsid w:val="00727692"/>
    <w:rsid w:val="007318F0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C9D"/>
    <w:rsid w:val="00757EE8"/>
    <w:rsid w:val="00760908"/>
    <w:rsid w:val="00761BAE"/>
    <w:rsid w:val="00761DFB"/>
    <w:rsid w:val="007703B3"/>
    <w:rsid w:val="00770818"/>
    <w:rsid w:val="00775419"/>
    <w:rsid w:val="00780224"/>
    <w:rsid w:val="007828A5"/>
    <w:rsid w:val="00782B9C"/>
    <w:rsid w:val="0078447B"/>
    <w:rsid w:val="0078563E"/>
    <w:rsid w:val="00787958"/>
    <w:rsid w:val="00792379"/>
    <w:rsid w:val="007A114F"/>
    <w:rsid w:val="007A1877"/>
    <w:rsid w:val="007A4157"/>
    <w:rsid w:val="007A44D6"/>
    <w:rsid w:val="007A611A"/>
    <w:rsid w:val="007B2281"/>
    <w:rsid w:val="007B6C26"/>
    <w:rsid w:val="007C37A9"/>
    <w:rsid w:val="007C3E90"/>
    <w:rsid w:val="007C40A1"/>
    <w:rsid w:val="007C41E1"/>
    <w:rsid w:val="007C5EC1"/>
    <w:rsid w:val="007C5F47"/>
    <w:rsid w:val="007C728B"/>
    <w:rsid w:val="007D04FD"/>
    <w:rsid w:val="007D0E31"/>
    <w:rsid w:val="007D0E8D"/>
    <w:rsid w:val="007D1EE7"/>
    <w:rsid w:val="007D3D2F"/>
    <w:rsid w:val="007D73AA"/>
    <w:rsid w:val="007E0493"/>
    <w:rsid w:val="007E0EB1"/>
    <w:rsid w:val="007E3B7D"/>
    <w:rsid w:val="007E632E"/>
    <w:rsid w:val="007E7674"/>
    <w:rsid w:val="007F0B5E"/>
    <w:rsid w:val="007F238D"/>
    <w:rsid w:val="007F7266"/>
    <w:rsid w:val="008022B3"/>
    <w:rsid w:val="0080359E"/>
    <w:rsid w:val="008036A2"/>
    <w:rsid w:val="00803903"/>
    <w:rsid w:val="00803C1C"/>
    <w:rsid w:val="0080636B"/>
    <w:rsid w:val="008076E9"/>
    <w:rsid w:val="00807F16"/>
    <w:rsid w:val="00810E51"/>
    <w:rsid w:val="00813423"/>
    <w:rsid w:val="00815F19"/>
    <w:rsid w:val="00816246"/>
    <w:rsid w:val="00817772"/>
    <w:rsid w:val="0082314F"/>
    <w:rsid w:val="008231A7"/>
    <w:rsid w:val="00823A51"/>
    <w:rsid w:val="0082475F"/>
    <w:rsid w:val="0082511C"/>
    <w:rsid w:val="00830953"/>
    <w:rsid w:val="00832032"/>
    <w:rsid w:val="008342B0"/>
    <w:rsid w:val="00835743"/>
    <w:rsid w:val="00837CD9"/>
    <w:rsid w:val="00840E51"/>
    <w:rsid w:val="00843091"/>
    <w:rsid w:val="008433A7"/>
    <w:rsid w:val="0085227A"/>
    <w:rsid w:val="00854AE3"/>
    <w:rsid w:val="00856C8A"/>
    <w:rsid w:val="00861357"/>
    <w:rsid w:val="00861B92"/>
    <w:rsid w:val="00861E78"/>
    <w:rsid w:val="0087236F"/>
    <w:rsid w:val="008801F4"/>
    <w:rsid w:val="00880FE0"/>
    <w:rsid w:val="008814FB"/>
    <w:rsid w:val="00884392"/>
    <w:rsid w:val="008843D7"/>
    <w:rsid w:val="00887B4E"/>
    <w:rsid w:val="00893DB4"/>
    <w:rsid w:val="00895C24"/>
    <w:rsid w:val="008A08A2"/>
    <w:rsid w:val="008A6492"/>
    <w:rsid w:val="008A7F87"/>
    <w:rsid w:val="008B19DF"/>
    <w:rsid w:val="008B3C84"/>
    <w:rsid w:val="008B5091"/>
    <w:rsid w:val="008B50F5"/>
    <w:rsid w:val="008C0597"/>
    <w:rsid w:val="008C585C"/>
    <w:rsid w:val="008C5B58"/>
    <w:rsid w:val="008C5E9C"/>
    <w:rsid w:val="008C757D"/>
    <w:rsid w:val="008D09FD"/>
    <w:rsid w:val="008D1D52"/>
    <w:rsid w:val="008D1F91"/>
    <w:rsid w:val="008D40CD"/>
    <w:rsid w:val="008D5C98"/>
    <w:rsid w:val="008E1741"/>
    <w:rsid w:val="008E4AE6"/>
    <w:rsid w:val="008E6DD0"/>
    <w:rsid w:val="008F19F0"/>
    <w:rsid w:val="008F1D5A"/>
    <w:rsid w:val="008F2F94"/>
    <w:rsid w:val="008F4CA8"/>
    <w:rsid w:val="008F5E30"/>
    <w:rsid w:val="009000EF"/>
    <w:rsid w:val="00901998"/>
    <w:rsid w:val="00901F9C"/>
    <w:rsid w:val="00903D47"/>
    <w:rsid w:val="009044E1"/>
    <w:rsid w:val="00905479"/>
    <w:rsid w:val="009132A7"/>
    <w:rsid w:val="00914D7F"/>
    <w:rsid w:val="00915AE6"/>
    <w:rsid w:val="009170E3"/>
    <w:rsid w:val="009215F2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1B3"/>
    <w:rsid w:val="00965244"/>
    <w:rsid w:val="00965AEE"/>
    <w:rsid w:val="00967AE0"/>
    <w:rsid w:val="009701AE"/>
    <w:rsid w:val="00971385"/>
    <w:rsid w:val="00972056"/>
    <w:rsid w:val="00972BD3"/>
    <w:rsid w:val="00974B04"/>
    <w:rsid w:val="00975299"/>
    <w:rsid w:val="009836BF"/>
    <w:rsid w:val="00983DAF"/>
    <w:rsid w:val="0098723D"/>
    <w:rsid w:val="00993860"/>
    <w:rsid w:val="00994311"/>
    <w:rsid w:val="00997792"/>
    <w:rsid w:val="009A070B"/>
    <w:rsid w:val="009A2431"/>
    <w:rsid w:val="009B06BC"/>
    <w:rsid w:val="009B0F82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D585B"/>
    <w:rsid w:val="009D77DF"/>
    <w:rsid w:val="009E32C7"/>
    <w:rsid w:val="009E36E9"/>
    <w:rsid w:val="009E545F"/>
    <w:rsid w:val="009E6439"/>
    <w:rsid w:val="009E680B"/>
    <w:rsid w:val="009F05BB"/>
    <w:rsid w:val="009F1B51"/>
    <w:rsid w:val="009F6413"/>
    <w:rsid w:val="00A00B99"/>
    <w:rsid w:val="00A02944"/>
    <w:rsid w:val="00A0673D"/>
    <w:rsid w:val="00A07B88"/>
    <w:rsid w:val="00A11A9F"/>
    <w:rsid w:val="00A15723"/>
    <w:rsid w:val="00A15A1F"/>
    <w:rsid w:val="00A20574"/>
    <w:rsid w:val="00A24239"/>
    <w:rsid w:val="00A246B1"/>
    <w:rsid w:val="00A25095"/>
    <w:rsid w:val="00A26BF5"/>
    <w:rsid w:val="00A27309"/>
    <w:rsid w:val="00A3281B"/>
    <w:rsid w:val="00A32D00"/>
    <w:rsid w:val="00A331A8"/>
    <w:rsid w:val="00A3325A"/>
    <w:rsid w:val="00A35647"/>
    <w:rsid w:val="00A36CF4"/>
    <w:rsid w:val="00A410EC"/>
    <w:rsid w:val="00A43013"/>
    <w:rsid w:val="00A4326C"/>
    <w:rsid w:val="00A5044D"/>
    <w:rsid w:val="00A50587"/>
    <w:rsid w:val="00A50662"/>
    <w:rsid w:val="00A52D07"/>
    <w:rsid w:val="00A53BC2"/>
    <w:rsid w:val="00A5793D"/>
    <w:rsid w:val="00A67E60"/>
    <w:rsid w:val="00A702A9"/>
    <w:rsid w:val="00A70368"/>
    <w:rsid w:val="00A70B33"/>
    <w:rsid w:val="00A71D8B"/>
    <w:rsid w:val="00A7373D"/>
    <w:rsid w:val="00A76BF6"/>
    <w:rsid w:val="00A776EB"/>
    <w:rsid w:val="00A82E2A"/>
    <w:rsid w:val="00A85EF2"/>
    <w:rsid w:val="00A919B2"/>
    <w:rsid w:val="00A92706"/>
    <w:rsid w:val="00AA31A4"/>
    <w:rsid w:val="00AA3C58"/>
    <w:rsid w:val="00AA4969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B73"/>
    <w:rsid w:val="00AC7C93"/>
    <w:rsid w:val="00AD0891"/>
    <w:rsid w:val="00AD0A6B"/>
    <w:rsid w:val="00AD1005"/>
    <w:rsid w:val="00AD2311"/>
    <w:rsid w:val="00AD3698"/>
    <w:rsid w:val="00AD4093"/>
    <w:rsid w:val="00AD55C3"/>
    <w:rsid w:val="00AD6267"/>
    <w:rsid w:val="00AE1A70"/>
    <w:rsid w:val="00AE1EF2"/>
    <w:rsid w:val="00AE205D"/>
    <w:rsid w:val="00AE36D0"/>
    <w:rsid w:val="00AF108A"/>
    <w:rsid w:val="00AF1BE5"/>
    <w:rsid w:val="00AF7399"/>
    <w:rsid w:val="00AF7B61"/>
    <w:rsid w:val="00AF7D51"/>
    <w:rsid w:val="00B014E3"/>
    <w:rsid w:val="00B01D02"/>
    <w:rsid w:val="00B025EB"/>
    <w:rsid w:val="00B02E55"/>
    <w:rsid w:val="00B036C1"/>
    <w:rsid w:val="00B03C58"/>
    <w:rsid w:val="00B03DBB"/>
    <w:rsid w:val="00B0537F"/>
    <w:rsid w:val="00B06BE9"/>
    <w:rsid w:val="00B100BD"/>
    <w:rsid w:val="00B13653"/>
    <w:rsid w:val="00B14AA1"/>
    <w:rsid w:val="00B14DF7"/>
    <w:rsid w:val="00B15318"/>
    <w:rsid w:val="00B15C5F"/>
    <w:rsid w:val="00B15DCA"/>
    <w:rsid w:val="00B17503"/>
    <w:rsid w:val="00B20FDB"/>
    <w:rsid w:val="00B213DC"/>
    <w:rsid w:val="00B22CD4"/>
    <w:rsid w:val="00B23EA3"/>
    <w:rsid w:val="00B2402A"/>
    <w:rsid w:val="00B24C34"/>
    <w:rsid w:val="00B26D64"/>
    <w:rsid w:val="00B26DD5"/>
    <w:rsid w:val="00B30D34"/>
    <w:rsid w:val="00B313F8"/>
    <w:rsid w:val="00B32FA2"/>
    <w:rsid w:val="00B43D13"/>
    <w:rsid w:val="00B50444"/>
    <w:rsid w:val="00B52163"/>
    <w:rsid w:val="00B5431F"/>
    <w:rsid w:val="00B55E63"/>
    <w:rsid w:val="00B56A8E"/>
    <w:rsid w:val="00B63082"/>
    <w:rsid w:val="00B63993"/>
    <w:rsid w:val="00B6728A"/>
    <w:rsid w:val="00B67688"/>
    <w:rsid w:val="00B736F4"/>
    <w:rsid w:val="00B742D9"/>
    <w:rsid w:val="00B750DF"/>
    <w:rsid w:val="00B75B42"/>
    <w:rsid w:val="00B75F8C"/>
    <w:rsid w:val="00B77255"/>
    <w:rsid w:val="00B807B9"/>
    <w:rsid w:val="00B818CD"/>
    <w:rsid w:val="00B850E4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B18D3"/>
    <w:rsid w:val="00BB1D6D"/>
    <w:rsid w:val="00BB30A5"/>
    <w:rsid w:val="00BB3A5A"/>
    <w:rsid w:val="00BB62D5"/>
    <w:rsid w:val="00BC0BE5"/>
    <w:rsid w:val="00BC153A"/>
    <w:rsid w:val="00BC186C"/>
    <w:rsid w:val="00BC4028"/>
    <w:rsid w:val="00BD2E05"/>
    <w:rsid w:val="00BD5661"/>
    <w:rsid w:val="00BD599B"/>
    <w:rsid w:val="00BD5DED"/>
    <w:rsid w:val="00BD63F3"/>
    <w:rsid w:val="00BE00B9"/>
    <w:rsid w:val="00BE22D9"/>
    <w:rsid w:val="00BE4A0B"/>
    <w:rsid w:val="00BE596F"/>
    <w:rsid w:val="00BF1564"/>
    <w:rsid w:val="00BF1C2F"/>
    <w:rsid w:val="00BF36A0"/>
    <w:rsid w:val="00BF5BF6"/>
    <w:rsid w:val="00BF6A2F"/>
    <w:rsid w:val="00BF7FE0"/>
    <w:rsid w:val="00C0033F"/>
    <w:rsid w:val="00C03400"/>
    <w:rsid w:val="00C04380"/>
    <w:rsid w:val="00C04B6F"/>
    <w:rsid w:val="00C04C54"/>
    <w:rsid w:val="00C10894"/>
    <w:rsid w:val="00C13F45"/>
    <w:rsid w:val="00C14A9D"/>
    <w:rsid w:val="00C14F15"/>
    <w:rsid w:val="00C16471"/>
    <w:rsid w:val="00C20BC6"/>
    <w:rsid w:val="00C22C9A"/>
    <w:rsid w:val="00C242A1"/>
    <w:rsid w:val="00C2460C"/>
    <w:rsid w:val="00C249B9"/>
    <w:rsid w:val="00C266CC"/>
    <w:rsid w:val="00C30015"/>
    <w:rsid w:val="00C32F16"/>
    <w:rsid w:val="00C35EC0"/>
    <w:rsid w:val="00C372E6"/>
    <w:rsid w:val="00C379E7"/>
    <w:rsid w:val="00C40A81"/>
    <w:rsid w:val="00C42F39"/>
    <w:rsid w:val="00C43618"/>
    <w:rsid w:val="00C43C2D"/>
    <w:rsid w:val="00C46D8E"/>
    <w:rsid w:val="00C50746"/>
    <w:rsid w:val="00C537F0"/>
    <w:rsid w:val="00C578B4"/>
    <w:rsid w:val="00C61DB4"/>
    <w:rsid w:val="00C622A1"/>
    <w:rsid w:val="00C652E4"/>
    <w:rsid w:val="00C65CB9"/>
    <w:rsid w:val="00C67DD8"/>
    <w:rsid w:val="00C70B5E"/>
    <w:rsid w:val="00C72429"/>
    <w:rsid w:val="00C7721D"/>
    <w:rsid w:val="00C779B9"/>
    <w:rsid w:val="00C81104"/>
    <w:rsid w:val="00C82D91"/>
    <w:rsid w:val="00C84125"/>
    <w:rsid w:val="00C843C9"/>
    <w:rsid w:val="00C84ACF"/>
    <w:rsid w:val="00C86044"/>
    <w:rsid w:val="00C87D66"/>
    <w:rsid w:val="00C90DD9"/>
    <w:rsid w:val="00C943A9"/>
    <w:rsid w:val="00C9536F"/>
    <w:rsid w:val="00C96411"/>
    <w:rsid w:val="00C97756"/>
    <w:rsid w:val="00C97841"/>
    <w:rsid w:val="00CA1918"/>
    <w:rsid w:val="00CA1D9B"/>
    <w:rsid w:val="00CA20EB"/>
    <w:rsid w:val="00CB0497"/>
    <w:rsid w:val="00CB0E35"/>
    <w:rsid w:val="00CB1435"/>
    <w:rsid w:val="00CB3858"/>
    <w:rsid w:val="00CB3B42"/>
    <w:rsid w:val="00CB42F9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6C61"/>
    <w:rsid w:val="00CD71F8"/>
    <w:rsid w:val="00CD77E9"/>
    <w:rsid w:val="00CE08A1"/>
    <w:rsid w:val="00CE1CFF"/>
    <w:rsid w:val="00CE2EE9"/>
    <w:rsid w:val="00CE6CCE"/>
    <w:rsid w:val="00CE6FC2"/>
    <w:rsid w:val="00CF1191"/>
    <w:rsid w:val="00CF58B7"/>
    <w:rsid w:val="00CF7F7A"/>
    <w:rsid w:val="00D01580"/>
    <w:rsid w:val="00D0460E"/>
    <w:rsid w:val="00D05B58"/>
    <w:rsid w:val="00D10B71"/>
    <w:rsid w:val="00D12317"/>
    <w:rsid w:val="00D131D5"/>
    <w:rsid w:val="00D13423"/>
    <w:rsid w:val="00D13DE1"/>
    <w:rsid w:val="00D14044"/>
    <w:rsid w:val="00D14C01"/>
    <w:rsid w:val="00D14D16"/>
    <w:rsid w:val="00D153BF"/>
    <w:rsid w:val="00D20EB1"/>
    <w:rsid w:val="00D21CB2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0E10"/>
    <w:rsid w:val="00D422F8"/>
    <w:rsid w:val="00D428B7"/>
    <w:rsid w:val="00D46394"/>
    <w:rsid w:val="00D504B3"/>
    <w:rsid w:val="00D543CB"/>
    <w:rsid w:val="00D56A65"/>
    <w:rsid w:val="00D56C48"/>
    <w:rsid w:val="00D57243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EDC"/>
    <w:rsid w:val="00D927F6"/>
    <w:rsid w:val="00D93469"/>
    <w:rsid w:val="00D93623"/>
    <w:rsid w:val="00D93B85"/>
    <w:rsid w:val="00D97EA1"/>
    <w:rsid w:val="00DA0765"/>
    <w:rsid w:val="00DA0BCC"/>
    <w:rsid w:val="00DA12C2"/>
    <w:rsid w:val="00DA13AC"/>
    <w:rsid w:val="00DA1A98"/>
    <w:rsid w:val="00DA46AF"/>
    <w:rsid w:val="00DA67D8"/>
    <w:rsid w:val="00DA7603"/>
    <w:rsid w:val="00DA7D74"/>
    <w:rsid w:val="00DB0C68"/>
    <w:rsid w:val="00DB1FFE"/>
    <w:rsid w:val="00DB417B"/>
    <w:rsid w:val="00DD1E97"/>
    <w:rsid w:val="00DD3C48"/>
    <w:rsid w:val="00DD7AFC"/>
    <w:rsid w:val="00DE1EEC"/>
    <w:rsid w:val="00DE22F7"/>
    <w:rsid w:val="00DE2E6B"/>
    <w:rsid w:val="00DE3C33"/>
    <w:rsid w:val="00DE50A9"/>
    <w:rsid w:val="00DE59B5"/>
    <w:rsid w:val="00DF198B"/>
    <w:rsid w:val="00DF1C24"/>
    <w:rsid w:val="00DF46C0"/>
    <w:rsid w:val="00E027F5"/>
    <w:rsid w:val="00E0450A"/>
    <w:rsid w:val="00E069B5"/>
    <w:rsid w:val="00E07293"/>
    <w:rsid w:val="00E07998"/>
    <w:rsid w:val="00E1272E"/>
    <w:rsid w:val="00E13AF5"/>
    <w:rsid w:val="00E17DE3"/>
    <w:rsid w:val="00E21AA7"/>
    <w:rsid w:val="00E222D4"/>
    <w:rsid w:val="00E30F37"/>
    <w:rsid w:val="00E3419E"/>
    <w:rsid w:val="00E36ACC"/>
    <w:rsid w:val="00E37AAC"/>
    <w:rsid w:val="00E40FDC"/>
    <w:rsid w:val="00E4189A"/>
    <w:rsid w:val="00E41AFF"/>
    <w:rsid w:val="00E42A4F"/>
    <w:rsid w:val="00E444D5"/>
    <w:rsid w:val="00E46F4F"/>
    <w:rsid w:val="00E5053F"/>
    <w:rsid w:val="00E51920"/>
    <w:rsid w:val="00E52DE1"/>
    <w:rsid w:val="00E5308E"/>
    <w:rsid w:val="00E532AE"/>
    <w:rsid w:val="00E55889"/>
    <w:rsid w:val="00E566C7"/>
    <w:rsid w:val="00E64120"/>
    <w:rsid w:val="00E660A1"/>
    <w:rsid w:val="00E66195"/>
    <w:rsid w:val="00E70E9A"/>
    <w:rsid w:val="00E724EC"/>
    <w:rsid w:val="00E818D7"/>
    <w:rsid w:val="00E84EE4"/>
    <w:rsid w:val="00E86240"/>
    <w:rsid w:val="00E86E74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6A2E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774C"/>
    <w:rsid w:val="00EE0B0F"/>
    <w:rsid w:val="00EE6C3B"/>
    <w:rsid w:val="00EE719C"/>
    <w:rsid w:val="00EF0088"/>
    <w:rsid w:val="00EF1567"/>
    <w:rsid w:val="00EF1597"/>
    <w:rsid w:val="00EF22E6"/>
    <w:rsid w:val="00EF4B90"/>
    <w:rsid w:val="00EF5126"/>
    <w:rsid w:val="00F009F4"/>
    <w:rsid w:val="00F00FFB"/>
    <w:rsid w:val="00F055F1"/>
    <w:rsid w:val="00F06675"/>
    <w:rsid w:val="00F07E97"/>
    <w:rsid w:val="00F100D1"/>
    <w:rsid w:val="00F11B13"/>
    <w:rsid w:val="00F11C4D"/>
    <w:rsid w:val="00F21331"/>
    <w:rsid w:val="00F228BD"/>
    <w:rsid w:val="00F22A09"/>
    <w:rsid w:val="00F2374A"/>
    <w:rsid w:val="00F2753D"/>
    <w:rsid w:val="00F401F8"/>
    <w:rsid w:val="00F40ADD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4BD0"/>
    <w:rsid w:val="00F75CEB"/>
    <w:rsid w:val="00F76FFA"/>
    <w:rsid w:val="00F801B1"/>
    <w:rsid w:val="00F80FF4"/>
    <w:rsid w:val="00F83988"/>
    <w:rsid w:val="00F843E3"/>
    <w:rsid w:val="00F8734C"/>
    <w:rsid w:val="00F90088"/>
    <w:rsid w:val="00F900F4"/>
    <w:rsid w:val="00F94A3D"/>
    <w:rsid w:val="00F950D2"/>
    <w:rsid w:val="00F95115"/>
    <w:rsid w:val="00F96E99"/>
    <w:rsid w:val="00FA2C5A"/>
    <w:rsid w:val="00FA2E4F"/>
    <w:rsid w:val="00FA3587"/>
    <w:rsid w:val="00FA3687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AC7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C7B7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nice.org.uk/terms-and-condition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ice.org.uk/standards-and-indicators/indicato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12768-A977-429D-8601-CDD2FF3D5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B9F36-D6C4-4479-B181-E5D993EE19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Links>
    <vt:vector size="54" baseType="variant"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_Toc102655847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_Toc102655846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_Toc102655845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_Toc102655844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_Toc102655843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_Toc102655842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_Toc102655841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_Toc102655840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_Toc102655839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2024-11-19T12:49:00Z</dcterms:created>
  <dcterms:modified xsi:type="dcterms:W3CDTF">2024-11-19T12:49:00Z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2024-11-19T12:49:16Z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d7c4dd45-2c47-49f2-b378-db3c4d49d08c</vt:lpwstr>
  </property>
  <property fmtid="{D5CDD505-2E9C-101B-9397-08002B2CF9AE}" pid="8" name="MSIP_Label_c69d85d5-6d9e-4305-a294-1f636ec0f2d6_ContentBits">
    <vt:lpwstr>0</vt:lpwstr>
  </property>
</Properties>
</file>