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19C393E4" w:rsidR="009B0E59" w:rsidRPr="009B0E59" w:rsidRDefault="009B0E59" w:rsidP="00192685">
      <w:pPr>
        <w:pStyle w:val="Heading1"/>
        <w:rPr>
          <w:lang w:eastAsia="en-GB"/>
        </w:rPr>
      </w:pPr>
      <w:r w:rsidRPr="009B0E59">
        <w:rPr>
          <w:lang w:eastAsia="en-GB"/>
        </w:rPr>
        <w:t xml:space="preserve">Indicator </w:t>
      </w:r>
      <w:r w:rsidR="001E2835">
        <w:rPr>
          <w:lang w:eastAsia="en-GB"/>
        </w:rPr>
        <w:t>IND278</w:t>
      </w:r>
    </w:p>
    <w:p w14:paraId="06297995" w14:textId="18D093D5" w:rsidR="00CA674C" w:rsidRPr="00CA674C" w:rsidRDefault="00CA674C" w:rsidP="00CA674C">
      <w:pPr>
        <w:pStyle w:val="Paragraph"/>
        <w:rPr>
          <w:lang w:eastAsia="en-GB"/>
        </w:rPr>
      </w:pPr>
      <w:r w:rsidRPr="00CA674C">
        <w:rPr>
          <w:lang w:eastAsia="en-GB"/>
        </w:rPr>
        <w:t xml:space="preserve">The </w:t>
      </w:r>
      <w:r w:rsidR="001E2835" w:rsidRPr="001E2835">
        <w:rPr>
          <w:lang w:eastAsia="en-GB"/>
        </w:rPr>
        <w:t>percentage of patients with CVD in whom the last recorded LDL or non-HDL cholesterol level (measured in the preceding 12 months) is 2.0 mmol per litre or less for LDL cholesterol or 2.6 mmol per litre or less for non-HDL cholesterol</w:t>
      </w:r>
      <w:r w:rsidRPr="00CA674C">
        <w:rPr>
          <w:lang w:eastAsia="en-GB"/>
        </w:rPr>
        <w:t xml:space="preserve">. </w:t>
      </w:r>
    </w:p>
    <w:p w14:paraId="6CBA005E" w14:textId="4C44CAEB" w:rsidR="00236060" w:rsidRDefault="00236060" w:rsidP="00192685">
      <w:pPr>
        <w:pStyle w:val="Heading1"/>
      </w:pPr>
      <w:r>
        <w:t xml:space="preserve">Indicator type </w:t>
      </w:r>
    </w:p>
    <w:p w14:paraId="753A72A5" w14:textId="77777777" w:rsidR="00236060" w:rsidRDefault="00236060" w:rsidP="00236060">
      <w:pPr>
        <w:pStyle w:val="Paragraph"/>
      </w:pPr>
      <w:r w:rsidRPr="00CA674C">
        <w:t>General practice indicator suitable for use in the Quality and Outcomes Framework.</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075FF054" w:rsidR="002338EB" w:rsidRPr="002338EB" w:rsidRDefault="00CA674C" w:rsidP="002338EB">
            <w:pPr>
              <w:pStyle w:val="Paragraph"/>
              <w:spacing w:before="120" w:after="120" w:line="240" w:lineRule="auto"/>
              <w:rPr>
                <w:highlight w:val="lightGray"/>
              </w:rPr>
            </w:pPr>
            <w:r w:rsidRPr="00CA674C">
              <w:rPr>
                <w:rFonts w:cs="Arial"/>
                <w:sz w:val="22"/>
                <w:szCs w:val="22"/>
              </w:rPr>
              <w:t xml:space="preserve">The </w:t>
            </w:r>
            <w:hyperlink r:id="rId7" w:history="1">
              <w:r w:rsidRPr="00CA674C">
                <w:rPr>
                  <w:rStyle w:val="Hyperlink"/>
                  <w:rFonts w:cs="Arial"/>
                  <w:sz w:val="22"/>
                  <w:szCs w:val="22"/>
                </w:rPr>
                <w:t>NHS Long Term Plan</w:t>
              </w:r>
            </w:hyperlink>
            <w:r w:rsidRPr="00CA674C">
              <w:rPr>
                <w:rFonts w:cs="Arial"/>
                <w:sz w:val="22"/>
                <w:szCs w:val="22"/>
              </w:rPr>
              <w:t xml:space="preserve"> identifies cardiovascular disease as a clinical priority, and the single biggest condition where lives can be saved by the NHS over the next 10 years.</w:t>
            </w:r>
          </w:p>
        </w:tc>
        <w:tc>
          <w:tcPr>
            <w:tcW w:w="3118" w:type="dxa"/>
          </w:tcPr>
          <w:p w14:paraId="062E903B" w14:textId="19F53F68" w:rsidR="002338EB" w:rsidRPr="00CA674C" w:rsidRDefault="002338EB" w:rsidP="002338EB">
            <w:pPr>
              <w:spacing w:before="120" w:after="120"/>
              <w:rPr>
                <w:rFonts w:ascii="Arial" w:hAnsi="Arial" w:cs="Arial"/>
                <w:color w:val="000000"/>
                <w:kern w:val="24"/>
                <w:sz w:val="22"/>
                <w:szCs w:val="22"/>
                <w:lang w:val="en-US"/>
              </w:rPr>
            </w:pPr>
            <w:r w:rsidRPr="00CA674C">
              <w:rPr>
                <w:rFonts w:ascii="Arial" w:hAnsi="Arial" w:cs="Arial"/>
                <w:color w:val="000000"/>
                <w:kern w:val="24"/>
                <w:sz w:val="22"/>
                <w:szCs w:val="22"/>
                <w:lang w:val="en-US"/>
              </w:rPr>
              <w:t>The indicator reflects a specific priority area identified by NHS England.</w:t>
            </w:r>
          </w:p>
          <w:p w14:paraId="272CA0EC" w14:textId="77777777" w:rsidR="002338EB" w:rsidRPr="00CA674C" w:rsidRDefault="002338EB" w:rsidP="002338EB">
            <w:pPr>
              <w:pStyle w:val="Paragraph"/>
              <w:spacing w:before="120" w:after="120" w:line="240" w:lineRule="auto"/>
            </w:pPr>
          </w:p>
        </w:tc>
      </w:tr>
      <w:tr w:rsidR="00735337" w14:paraId="2E2CE1C4" w14:textId="77777777" w:rsidTr="002338EB">
        <w:tc>
          <w:tcPr>
            <w:tcW w:w="5949" w:type="dxa"/>
          </w:tcPr>
          <w:p w14:paraId="378D38FD" w14:textId="40BAD24F" w:rsidR="00030DD3" w:rsidRPr="002338EB" w:rsidRDefault="001E2835" w:rsidP="00735337">
            <w:pPr>
              <w:pStyle w:val="Paragraph"/>
              <w:spacing w:before="120" w:after="120" w:line="240" w:lineRule="auto"/>
              <w:rPr>
                <w:highlight w:val="lightGray"/>
              </w:rPr>
            </w:pPr>
            <w:hyperlink r:id="rId8" w:history="1">
              <w:r w:rsidRPr="001E2835">
                <w:rPr>
                  <w:rStyle w:val="Hyperlink"/>
                </w:rPr>
                <w:t>QOF data</w:t>
              </w:r>
            </w:hyperlink>
            <w:r>
              <w:t xml:space="preserve"> for 2023/24 CHOL002 </w:t>
            </w:r>
            <w:r w:rsidR="00030DD3" w:rsidRPr="008A249C">
              <w:rPr>
                <w:rFonts w:cs="Arial"/>
                <w:sz w:val="22"/>
                <w:szCs w:val="22"/>
              </w:rPr>
              <w:t xml:space="preserve">reports the percentage of patients </w:t>
            </w:r>
            <w:r w:rsidRPr="001E2835">
              <w:rPr>
                <w:rFonts w:cs="Arial"/>
                <w:sz w:val="22"/>
                <w:szCs w:val="22"/>
              </w:rPr>
              <w:t>who have a recording of non HDL cholesterol in the preceding 12 months that is lower than 2.5 mmol/L, or where non HDL cholesterol is not recorded a recording of LDL cholesterol in the preceding 12 months that is lower than 1.8 mmol/L</w:t>
            </w:r>
            <w:r>
              <w:rPr>
                <w:rFonts w:cs="Arial"/>
                <w:sz w:val="22"/>
                <w:szCs w:val="22"/>
              </w:rPr>
              <w:t>.</w:t>
            </w:r>
            <w:r w:rsidRPr="001E2835">
              <w:rPr>
                <w:rFonts w:cs="Arial"/>
                <w:sz w:val="22"/>
                <w:szCs w:val="22"/>
              </w:rPr>
              <w:t xml:space="preserve"> </w:t>
            </w:r>
            <w:r>
              <w:rPr>
                <w:rFonts w:cs="Arial"/>
                <w:sz w:val="22"/>
                <w:szCs w:val="22"/>
              </w:rPr>
              <w:t>Results for</w:t>
            </w:r>
            <w:r w:rsidR="00030DD3" w:rsidRPr="008A249C">
              <w:rPr>
                <w:rFonts w:cs="Arial"/>
                <w:sz w:val="22"/>
                <w:szCs w:val="22"/>
              </w:rPr>
              <w:t xml:space="preserve"> England shows an achievement rate of </w:t>
            </w:r>
            <w:r>
              <w:rPr>
                <w:rFonts w:cs="Arial"/>
                <w:sz w:val="22"/>
                <w:szCs w:val="22"/>
              </w:rPr>
              <w:t>39</w:t>
            </w:r>
            <w:r w:rsidR="00030DD3" w:rsidRPr="008A249C">
              <w:rPr>
                <w:rFonts w:cs="Arial"/>
                <w:sz w:val="22"/>
                <w:szCs w:val="22"/>
              </w:rPr>
              <w:t xml:space="preserve">%. </w:t>
            </w:r>
          </w:p>
        </w:tc>
        <w:tc>
          <w:tcPr>
            <w:tcW w:w="3118" w:type="dxa"/>
          </w:tcPr>
          <w:p w14:paraId="3C8B1CA2" w14:textId="77777777" w:rsidR="00735337" w:rsidRPr="00CA674C" w:rsidRDefault="00735337" w:rsidP="00735337">
            <w:pPr>
              <w:spacing w:before="120" w:after="120"/>
              <w:rPr>
                <w:rFonts w:ascii="Arial" w:hAnsi="Arial" w:cs="Arial"/>
                <w:color w:val="000000"/>
                <w:kern w:val="24"/>
                <w:sz w:val="22"/>
                <w:szCs w:val="22"/>
                <w:lang w:val="en-US"/>
              </w:rPr>
            </w:pPr>
            <w:r w:rsidRPr="00CA674C">
              <w:rPr>
                <w:rFonts w:ascii="Arial" w:hAnsi="Arial" w:cs="Arial"/>
                <w:color w:val="000000"/>
                <w:kern w:val="24"/>
                <w:sz w:val="22"/>
                <w:szCs w:val="22"/>
                <w:lang w:val="en-US"/>
              </w:rPr>
              <w:t>The indicator relates to an area where there is known variation in practice.</w:t>
            </w:r>
          </w:p>
          <w:p w14:paraId="3FD01E72" w14:textId="3FD63C35" w:rsidR="00735337" w:rsidRPr="00CA674C" w:rsidRDefault="00735337" w:rsidP="00735337">
            <w:pPr>
              <w:pStyle w:val="Paragraph"/>
              <w:spacing w:before="120" w:after="120" w:line="240" w:lineRule="auto"/>
            </w:pPr>
            <w:r w:rsidRPr="00CA674C">
              <w:rPr>
                <w:rFonts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4563C119" w:rsidR="00735337" w:rsidRPr="00AB6032" w:rsidRDefault="00C65D5E" w:rsidP="00735337">
            <w:pPr>
              <w:spacing w:before="120" w:after="120"/>
              <w:rPr>
                <w:rFonts w:ascii="Arial" w:hAnsi="Arial" w:cs="Arial"/>
                <w:sz w:val="22"/>
                <w:szCs w:val="22"/>
                <w:highlight w:val="cyan"/>
              </w:rPr>
            </w:pPr>
            <w:r>
              <w:rPr>
                <w:rFonts w:ascii="Arial" w:hAnsi="Arial" w:cs="Arial"/>
                <w:sz w:val="22"/>
                <w:szCs w:val="22"/>
              </w:rPr>
              <w:t xml:space="preserve">A reduction in cholesterol levels is associated with a reduction in cardiovascular events. </w:t>
            </w:r>
            <w:r w:rsidR="00CA674C" w:rsidRPr="00CA674C">
              <w:rPr>
                <w:rFonts w:ascii="Arial" w:hAnsi="Arial" w:cs="Arial"/>
                <w:sz w:val="22"/>
                <w:szCs w:val="22"/>
              </w:rPr>
              <w:t xml:space="preserve"> This indicator aims to support effective lipid management for secondary prevention of cardiovascular disease.</w:t>
            </w:r>
          </w:p>
        </w:tc>
        <w:tc>
          <w:tcPr>
            <w:tcW w:w="3118" w:type="dxa"/>
          </w:tcPr>
          <w:p w14:paraId="380FC230" w14:textId="77777777" w:rsidR="00735337" w:rsidRPr="00CA674C" w:rsidRDefault="00735337" w:rsidP="00735337">
            <w:pPr>
              <w:spacing w:before="120" w:after="120"/>
              <w:rPr>
                <w:rFonts w:ascii="Arial" w:hAnsi="Arial" w:cs="Arial"/>
                <w:color w:val="000000"/>
                <w:kern w:val="24"/>
                <w:sz w:val="22"/>
                <w:szCs w:val="22"/>
                <w:lang w:val="en-US"/>
              </w:rPr>
            </w:pPr>
            <w:r w:rsidRPr="00CA674C">
              <w:rPr>
                <w:rFonts w:ascii="Arial" w:hAnsi="Arial" w:cs="Arial"/>
                <w:color w:val="000000"/>
                <w:kern w:val="24"/>
                <w:sz w:val="22"/>
                <w:szCs w:val="22"/>
                <w:lang w:val="en-US"/>
              </w:rPr>
              <w:t>The indicator will lead to a meaningful improvement in patient outcomes.</w:t>
            </w:r>
          </w:p>
          <w:p w14:paraId="45004AAC" w14:textId="77777777" w:rsidR="00735337" w:rsidRPr="00CA674C" w:rsidRDefault="00735337" w:rsidP="00735337">
            <w:pPr>
              <w:spacing w:before="120" w:after="120"/>
              <w:rPr>
                <w:rFonts w:ascii="Arial" w:hAnsi="Arial" w:cs="Arial"/>
                <w:color w:val="000000"/>
                <w:kern w:val="24"/>
                <w:sz w:val="22"/>
                <w:szCs w:val="22"/>
                <w:lang w:val="en-US"/>
              </w:rPr>
            </w:pPr>
          </w:p>
        </w:tc>
      </w:tr>
      <w:bookmarkEnd w:id="1"/>
    </w:tbl>
    <w:p w14:paraId="7408AD42" w14:textId="77777777" w:rsidR="002338EB" w:rsidRDefault="002338EB" w:rsidP="00152D2D">
      <w:pPr>
        <w:pStyle w:val="NICEnormal"/>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1E711D8" w14:textId="5998A0CD" w:rsidR="00CC176E" w:rsidRDefault="00CC176E" w:rsidP="002338EB">
            <w:pPr>
              <w:pStyle w:val="Paragraph"/>
              <w:spacing w:before="120" w:after="120" w:line="240" w:lineRule="auto"/>
              <w:rPr>
                <w:sz w:val="22"/>
                <w:szCs w:val="22"/>
              </w:rPr>
            </w:pPr>
            <w:hyperlink r:id="rId9" w:history="1">
              <w:r w:rsidRPr="00152D2D">
                <w:rPr>
                  <w:rStyle w:val="Hyperlink"/>
                  <w:sz w:val="22"/>
                  <w:szCs w:val="22"/>
                </w:rPr>
                <w:t xml:space="preserve">Cardiovascular disease: risk assessment and reduction, including lipid modification. NICE guideline </w:t>
              </w:r>
              <w:r w:rsidR="008A249C" w:rsidRPr="00152D2D">
                <w:rPr>
                  <w:rStyle w:val="Hyperlink"/>
                  <w:sz w:val="22"/>
                  <w:szCs w:val="22"/>
                </w:rPr>
                <w:t>NG238</w:t>
              </w:r>
            </w:hyperlink>
            <w:r w:rsidRPr="00CC176E">
              <w:rPr>
                <w:sz w:val="22"/>
                <w:szCs w:val="22"/>
              </w:rPr>
              <w:t xml:space="preserve"> (2023), recommendation 1.</w:t>
            </w:r>
            <w:r w:rsidR="0034661C">
              <w:rPr>
                <w:sz w:val="22"/>
                <w:szCs w:val="22"/>
              </w:rPr>
              <w:t>7</w:t>
            </w:r>
            <w:r w:rsidRPr="00CC176E">
              <w:rPr>
                <w:sz w:val="22"/>
                <w:szCs w:val="22"/>
              </w:rPr>
              <w:t>.1</w:t>
            </w:r>
          </w:p>
          <w:p w14:paraId="1359C26D" w14:textId="7178CB78" w:rsidR="00CC176E" w:rsidRPr="002338EB" w:rsidRDefault="00CC176E" w:rsidP="002338EB">
            <w:pPr>
              <w:pStyle w:val="Paragraph"/>
              <w:spacing w:before="120" w:after="120" w:line="240" w:lineRule="auto"/>
              <w:rPr>
                <w:highlight w:val="lightGray"/>
              </w:rPr>
            </w:pPr>
            <w:r w:rsidRPr="00CC176E">
              <w:rPr>
                <w:sz w:val="22"/>
                <w:szCs w:val="22"/>
              </w:rPr>
              <w:t xml:space="preserve">For secondary prevention of CVD aim for </w:t>
            </w:r>
            <w:r w:rsidR="009A0824">
              <w:rPr>
                <w:sz w:val="22"/>
                <w:szCs w:val="22"/>
              </w:rPr>
              <w:t xml:space="preserve">low-density </w:t>
            </w:r>
            <w:r w:rsidR="00152D2D">
              <w:rPr>
                <w:sz w:val="22"/>
                <w:szCs w:val="22"/>
              </w:rPr>
              <w:t xml:space="preserve">lipoprotein </w:t>
            </w:r>
            <w:r w:rsidR="009A0824">
              <w:rPr>
                <w:sz w:val="22"/>
                <w:szCs w:val="22"/>
              </w:rPr>
              <w:t>(LDL)</w:t>
            </w:r>
            <w:r w:rsidR="009A0824" w:rsidRPr="00CC176E">
              <w:rPr>
                <w:sz w:val="22"/>
                <w:szCs w:val="22"/>
              </w:rPr>
              <w:t xml:space="preserve"> </w:t>
            </w:r>
            <w:r w:rsidRPr="00CC176E">
              <w:rPr>
                <w:sz w:val="22"/>
                <w:szCs w:val="22"/>
              </w:rPr>
              <w:t>cholesterol levels of 2.0 mmol</w:t>
            </w:r>
            <w:r w:rsidR="009A0824">
              <w:rPr>
                <w:sz w:val="22"/>
                <w:szCs w:val="22"/>
              </w:rPr>
              <w:t xml:space="preserve"> per </w:t>
            </w:r>
            <w:r w:rsidRPr="00CC176E">
              <w:rPr>
                <w:sz w:val="22"/>
                <w:szCs w:val="22"/>
              </w:rPr>
              <w:t xml:space="preserve">litre or </w:t>
            </w:r>
            <w:r w:rsidRPr="00CC176E">
              <w:rPr>
                <w:sz w:val="22"/>
                <w:szCs w:val="22"/>
              </w:rPr>
              <w:lastRenderedPageBreak/>
              <w:t>less, or non-HDL cholesterol levels of 2.6 mmol</w:t>
            </w:r>
            <w:r w:rsidR="009A0824">
              <w:rPr>
                <w:sz w:val="22"/>
                <w:szCs w:val="22"/>
              </w:rPr>
              <w:t xml:space="preserve"> per </w:t>
            </w:r>
            <w:r w:rsidRPr="00CC176E">
              <w:rPr>
                <w:sz w:val="22"/>
                <w:szCs w:val="22"/>
              </w:rPr>
              <w:t>litre or less</w:t>
            </w:r>
            <w:r>
              <w:rPr>
                <w:sz w:val="22"/>
                <w:szCs w:val="22"/>
              </w:rPr>
              <w:t>.</w:t>
            </w:r>
          </w:p>
        </w:tc>
        <w:tc>
          <w:tcPr>
            <w:tcW w:w="3118" w:type="dxa"/>
          </w:tcPr>
          <w:p w14:paraId="0D72329A" w14:textId="54F94FB4" w:rsidR="002338EB" w:rsidRPr="00CC176E" w:rsidRDefault="002338EB" w:rsidP="002338EB">
            <w:pPr>
              <w:spacing w:before="120" w:after="120"/>
              <w:rPr>
                <w:rFonts w:ascii="Arial" w:hAnsi="Arial" w:cs="Arial"/>
                <w:color w:val="000000"/>
                <w:kern w:val="24"/>
                <w:sz w:val="22"/>
                <w:szCs w:val="22"/>
                <w:lang w:val="en-US"/>
              </w:rPr>
            </w:pPr>
            <w:r w:rsidRPr="00CC176E">
              <w:rPr>
                <w:rFonts w:ascii="Arial" w:hAnsi="Arial" w:cs="Arial"/>
                <w:color w:val="000000"/>
                <w:kern w:val="24"/>
                <w:sz w:val="22"/>
                <w:szCs w:val="22"/>
                <w:lang w:val="en-US"/>
              </w:rPr>
              <w:lastRenderedPageBreak/>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CC176E">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7E5F0F77" w:rsidR="00BE1F45" w:rsidRPr="00CA674C" w:rsidRDefault="002338EB" w:rsidP="00BE1F45">
            <w:pPr>
              <w:spacing w:before="120" w:after="120"/>
              <w:rPr>
                <w:rFonts w:ascii="Arial" w:hAnsi="Arial" w:cs="Arial"/>
                <w:color w:val="000000"/>
                <w:kern w:val="24"/>
                <w:sz w:val="22"/>
                <w:szCs w:val="22"/>
              </w:rPr>
            </w:pPr>
            <w:r w:rsidRPr="00CA674C">
              <w:rPr>
                <w:rFonts w:ascii="Arial" w:hAnsi="Arial" w:cs="Arial"/>
                <w:color w:val="000000"/>
                <w:kern w:val="24"/>
                <w:sz w:val="22"/>
                <w:szCs w:val="22"/>
              </w:rPr>
              <w:t xml:space="preserve">Numerator: </w:t>
            </w:r>
            <w:r w:rsidR="00CC2A68">
              <w:rPr>
                <w:rFonts w:ascii="Arial" w:hAnsi="Arial" w:cs="Arial"/>
                <w:color w:val="000000"/>
                <w:kern w:val="24"/>
                <w:sz w:val="22"/>
                <w:szCs w:val="22"/>
              </w:rPr>
              <w:t>T</w:t>
            </w:r>
            <w:r w:rsidR="00CA674C" w:rsidRPr="00CA674C">
              <w:rPr>
                <w:rFonts w:ascii="Arial" w:hAnsi="Arial" w:cs="Arial"/>
                <w:color w:val="000000"/>
                <w:kern w:val="24"/>
                <w:sz w:val="22"/>
                <w:szCs w:val="22"/>
              </w:rPr>
              <w:t>he number</w:t>
            </w:r>
            <w:r w:rsidR="00CC2A68">
              <w:rPr>
                <w:rFonts w:ascii="Arial" w:hAnsi="Arial" w:cs="Arial"/>
                <w:color w:val="000000"/>
                <w:kern w:val="24"/>
                <w:sz w:val="22"/>
                <w:szCs w:val="22"/>
              </w:rPr>
              <w:t xml:space="preserve"> of patients</w:t>
            </w:r>
            <w:r w:rsidR="00CA674C" w:rsidRPr="00CA674C">
              <w:rPr>
                <w:rFonts w:ascii="Arial" w:hAnsi="Arial" w:cs="Arial"/>
                <w:color w:val="000000"/>
                <w:kern w:val="24"/>
                <w:sz w:val="22"/>
                <w:szCs w:val="22"/>
              </w:rPr>
              <w:t xml:space="preserve"> in the denominator </w:t>
            </w:r>
            <w:r w:rsidR="001E2835" w:rsidRPr="001E2835">
              <w:rPr>
                <w:rFonts w:ascii="Arial" w:hAnsi="Arial" w:cs="Arial"/>
                <w:color w:val="000000"/>
                <w:kern w:val="24"/>
                <w:sz w:val="22"/>
                <w:szCs w:val="22"/>
              </w:rPr>
              <w:t>in whom the last recorded LDL or non-HDL cholesterol level (measured in the preceding 12 months) is 2.0 mmol per litre or less for LDL cholesterol or 2.6 mmol per litre or less for non-HDL cholesterol</w:t>
            </w:r>
            <w:r w:rsidR="00CA674C" w:rsidRPr="00CA674C">
              <w:rPr>
                <w:rFonts w:ascii="Arial" w:hAnsi="Arial" w:cs="Arial"/>
                <w:color w:val="000000"/>
                <w:kern w:val="24"/>
                <w:sz w:val="22"/>
                <w:szCs w:val="22"/>
              </w:rPr>
              <w:t>.</w:t>
            </w:r>
          </w:p>
          <w:p w14:paraId="24261C02" w14:textId="4ADE8BC2" w:rsidR="00CC176E" w:rsidRDefault="00BE1F45" w:rsidP="00BE1F45">
            <w:pPr>
              <w:spacing w:before="120" w:after="120"/>
              <w:rPr>
                <w:rFonts w:ascii="Arial" w:hAnsi="Arial" w:cs="Arial"/>
                <w:color w:val="000000"/>
                <w:kern w:val="24"/>
                <w:sz w:val="22"/>
                <w:szCs w:val="22"/>
              </w:rPr>
            </w:pPr>
            <w:r w:rsidRPr="00CA674C">
              <w:rPr>
                <w:rFonts w:ascii="Arial" w:hAnsi="Arial" w:cs="Arial"/>
                <w:color w:val="000000"/>
                <w:kern w:val="24"/>
                <w:sz w:val="22"/>
                <w:szCs w:val="22"/>
              </w:rPr>
              <w:t xml:space="preserve">Denominator: </w:t>
            </w:r>
            <w:r w:rsidR="00CC2A68">
              <w:rPr>
                <w:rFonts w:ascii="Arial" w:hAnsi="Arial" w:cs="Arial"/>
                <w:color w:val="000000"/>
                <w:kern w:val="24"/>
                <w:sz w:val="22"/>
                <w:szCs w:val="22"/>
              </w:rPr>
              <w:t>T</w:t>
            </w:r>
            <w:r w:rsidR="00CA674C" w:rsidRPr="00CA674C">
              <w:rPr>
                <w:rFonts w:ascii="Arial" w:hAnsi="Arial" w:cs="Arial"/>
                <w:color w:val="000000"/>
                <w:kern w:val="24"/>
                <w:sz w:val="22"/>
                <w:szCs w:val="22"/>
              </w:rPr>
              <w:t xml:space="preserve">he number of patients with CVD. </w:t>
            </w:r>
          </w:p>
          <w:p w14:paraId="3BD22D82" w14:textId="0027AF7D" w:rsidR="006101B3" w:rsidRPr="00CA674C" w:rsidRDefault="001A3CA6" w:rsidP="00BE1F45">
            <w:pPr>
              <w:spacing w:before="120" w:after="120"/>
              <w:rPr>
                <w:rFonts w:ascii="Arial" w:hAnsi="Arial" w:cs="Arial"/>
                <w:color w:val="000000"/>
                <w:kern w:val="24"/>
                <w:sz w:val="22"/>
                <w:szCs w:val="22"/>
              </w:rPr>
            </w:pPr>
            <w:r w:rsidRPr="00CA674C">
              <w:rPr>
                <w:rFonts w:ascii="Arial" w:hAnsi="Arial" w:cs="Arial"/>
                <w:color w:val="000000"/>
                <w:kern w:val="24"/>
                <w:sz w:val="22"/>
                <w:szCs w:val="22"/>
              </w:rPr>
              <w:t xml:space="preserve">Exclusions: </w:t>
            </w:r>
            <w:r w:rsidR="00CA674C" w:rsidRPr="00CA674C">
              <w:rPr>
                <w:rFonts w:ascii="Arial" w:hAnsi="Arial" w:cs="Arial"/>
                <w:color w:val="000000"/>
                <w:kern w:val="24"/>
                <w:sz w:val="22"/>
                <w:szCs w:val="22"/>
              </w:rPr>
              <w:t>Patients with a diagnosis of familial hypercholesterolaemia</w:t>
            </w:r>
            <w:r w:rsidR="000433D5">
              <w:rPr>
                <w:rFonts w:ascii="Arial" w:hAnsi="Arial" w:cs="Arial"/>
                <w:color w:val="000000"/>
                <w:kern w:val="24"/>
                <w:sz w:val="22"/>
                <w:szCs w:val="22"/>
              </w:rPr>
              <w:t xml:space="preserve"> or </w:t>
            </w:r>
            <w:r w:rsidR="00F05C1B">
              <w:rPr>
                <w:rFonts w:ascii="Arial" w:hAnsi="Arial" w:cs="Arial"/>
                <w:color w:val="000000"/>
                <w:kern w:val="24"/>
                <w:sz w:val="22"/>
                <w:szCs w:val="22"/>
              </w:rPr>
              <w:t xml:space="preserve">a history of </w:t>
            </w:r>
            <w:r w:rsidR="000433D5">
              <w:rPr>
                <w:rFonts w:ascii="Arial" w:hAnsi="Arial" w:cs="Arial"/>
                <w:color w:val="000000"/>
                <w:kern w:val="24"/>
                <w:sz w:val="22"/>
                <w:szCs w:val="22"/>
              </w:rPr>
              <w:t>haemorrhagic stroke</w:t>
            </w:r>
            <w:r w:rsidR="008A249C">
              <w:rPr>
                <w:rFonts w:ascii="Arial" w:hAnsi="Arial" w:cs="Arial"/>
                <w:color w:val="000000"/>
                <w:kern w:val="24"/>
                <w:sz w:val="22"/>
                <w:szCs w:val="22"/>
              </w:rPr>
              <w:t>.</w:t>
            </w:r>
            <w:r w:rsidR="00CA674C" w:rsidRPr="00CA674C">
              <w:rPr>
                <w:rFonts w:ascii="Arial" w:hAnsi="Arial" w:cs="Arial"/>
                <w:color w:val="000000"/>
                <w:kern w:val="24"/>
                <w:sz w:val="22"/>
                <w:szCs w:val="22"/>
              </w:rPr>
              <w:t xml:space="preserve"> </w:t>
            </w:r>
            <w:r w:rsidR="006101B3">
              <w:rPr>
                <w:rFonts w:ascii="Arial" w:hAnsi="Arial" w:cs="Arial"/>
                <w:color w:val="000000"/>
                <w:kern w:val="24"/>
                <w:sz w:val="22"/>
                <w:szCs w:val="22"/>
              </w:rPr>
              <w:t xml:space="preserve">These patients are not included in the scope for NICE </w:t>
            </w:r>
            <w:r w:rsidR="00161F21">
              <w:rPr>
                <w:rFonts w:ascii="Arial" w:hAnsi="Arial" w:cs="Arial"/>
                <w:color w:val="000000"/>
                <w:kern w:val="24"/>
                <w:sz w:val="22"/>
                <w:szCs w:val="22"/>
              </w:rPr>
              <w:t>NG</w:t>
            </w:r>
            <w:r w:rsidR="006101B3">
              <w:rPr>
                <w:rFonts w:ascii="Arial" w:hAnsi="Arial" w:cs="Arial"/>
                <w:color w:val="000000"/>
                <w:kern w:val="24"/>
                <w:sz w:val="22"/>
                <w:szCs w:val="22"/>
              </w:rPr>
              <w:t xml:space="preserve">238. </w:t>
            </w:r>
          </w:p>
          <w:p w14:paraId="661C61B3" w14:textId="5A970375" w:rsidR="00B2527C" w:rsidRDefault="00CE5520" w:rsidP="002338EB">
            <w:pPr>
              <w:pStyle w:val="Paragraph"/>
              <w:spacing w:before="120" w:after="120" w:line="240" w:lineRule="auto"/>
              <w:rPr>
                <w:sz w:val="22"/>
                <w:szCs w:val="22"/>
              </w:rPr>
            </w:pPr>
            <w:r w:rsidRPr="00CA674C">
              <w:rPr>
                <w:rFonts w:cs="Arial"/>
                <w:color w:val="000000"/>
                <w:kern w:val="24"/>
                <w:sz w:val="22"/>
                <w:szCs w:val="22"/>
              </w:rPr>
              <w:t>Definitions:</w:t>
            </w:r>
            <w:r w:rsidRPr="008A249C">
              <w:rPr>
                <w:rFonts w:cs="Arial"/>
                <w:color w:val="000000"/>
                <w:kern w:val="24"/>
                <w:sz w:val="20"/>
                <w:szCs w:val="20"/>
              </w:rPr>
              <w:t xml:space="preserve"> </w:t>
            </w:r>
            <w:r w:rsidR="00B2527C" w:rsidRPr="008A249C">
              <w:rPr>
                <w:sz w:val="22"/>
                <w:szCs w:val="22"/>
              </w:rPr>
              <w:t>For the purposes of this indicator, cardiovascular disease is defined as angina, previous myocardial infarction, revascularisation, ischaemic stroke or TIA or symptomatic peripheral arterial disease.</w:t>
            </w:r>
            <w:r w:rsidR="00B2527C" w:rsidRPr="00B2527C">
              <w:rPr>
                <w:rFonts w:cs="Arial"/>
                <w:color w:val="000000"/>
                <w:kern w:val="24"/>
                <w:sz w:val="20"/>
                <w:szCs w:val="20"/>
              </w:rPr>
              <w:t xml:space="preserve"> </w:t>
            </w:r>
            <w:r w:rsidR="00B2527C">
              <w:rPr>
                <w:sz w:val="22"/>
                <w:szCs w:val="22"/>
              </w:rPr>
              <w:t>E</w:t>
            </w:r>
            <w:r w:rsidR="009A5A91" w:rsidRPr="008A249C">
              <w:rPr>
                <w:sz w:val="22"/>
                <w:szCs w:val="22"/>
              </w:rPr>
              <w:t xml:space="preserve">xisting QOF registers for coronary heart disease (CHD001), stroke or transient ischaemic attack (STIA001 excluding </w:t>
            </w:r>
            <w:r w:rsidR="008A249C">
              <w:rPr>
                <w:sz w:val="22"/>
                <w:szCs w:val="22"/>
              </w:rPr>
              <w:t xml:space="preserve">a history of </w:t>
            </w:r>
            <w:r w:rsidR="009A5A91" w:rsidRPr="008A249C">
              <w:rPr>
                <w:sz w:val="22"/>
                <w:szCs w:val="22"/>
              </w:rPr>
              <w:t>haemorrhagic stroke) and symptomatic peripheral arterial disease (PAD001).</w:t>
            </w:r>
          </w:p>
          <w:p w14:paraId="78418AD1" w14:textId="3B0EE06C" w:rsidR="000B66AB" w:rsidRDefault="000B66AB" w:rsidP="002338EB">
            <w:pPr>
              <w:pStyle w:val="Paragraph"/>
              <w:spacing w:before="120" w:after="120" w:line="240" w:lineRule="auto"/>
              <w:rPr>
                <w:sz w:val="22"/>
                <w:szCs w:val="22"/>
              </w:rPr>
            </w:pPr>
            <w:r w:rsidRPr="000B66AB">
              <w:rPr>
                <w:sz w:val="22"/>
                <w:szCs w:val="22"/>
              </w:rPr>
              <w:t>The last recorded LDL or non-HDL cholesterol level in the 12 month period should be chosen. The LDL cholesterol level should be selected if both LDL and non-HDL are recorded on the same day.</w:t>
            </w:r>
          </w:p>
          <w:p w14:paraId="1A8C1D16" w14:textId="1FE14942" w:rsidR="00735337" w:rsidRPr="00CA674C" w:rsidRDefault="001A3CA6" w:rsidP="002338EB">
            <w:pPr>
              <w:pStyle w:val="Paragraph"/>
              <w:spacing w:before="120" w:after="120" w:line="240" w:lineRule="auto"/>
            </w:pPr>
            <w:bookmarkStart w:id="2" w:name="_Hlk143256859"/>
            <w:r w:rsidRPr="008A249C">
              <w:rPr>
                <w:rFonts w:cs="Arial"/>
                <w:color w:val="000000"/>
                <w:kern w:val="24"/>
                <w:sz w:val="22"/>
                <w:szCs w:val="22"/>
              </w:rPr>
              <w:t>Personalised care adjustments or exception reporting should be considered to account for situations where the patient declines</w:t>
            </w:r>
            <w:r w:rsidR="00CA674C" w:rsidRPr="008A249C">
              <w:rPr>
                <w:rFonts w:cs="Arial"/>
                <w:color w:val="000000"/>
                <w:kern w:val="24"/>
                <w:sz w:val="22"/>
                <w:szCs w:val="22"/>
              </w:rPr>
              <w:t xml:space="preserve"> a cholesterol test</w:t>
            </w:r>
            <w:r w:rsidR="00030DD3" w:rsidRPr="008A249C">
              <w:rPr>
                <w:rFonts w:cs="Arial"/>
                <w:color w:val="000000"/>
                <w:kern w:val="24"/>
                <w:sz w:val="22"/>
                <w:szCs w:val="22"/>
              </w:rPr>
              <w:t xml:space="preserve"> or lipid lowering therapy</w:t>
            </w:r>
            <w:r w:rsidRPr="008A249C">
              <w:rPr>
                <w:rFonts w:cs="Arial"/>
                <w:color w:val="000000"/>
                <w:kern w:val="24"/>
                <w:sz w:val="22"/>
                <w:szCs w:val="22"/>
              </w:rPr>
              <w:t>, does not attend</w:t>
            </w:r>
            <w:r w:rsidR="00CC176E" w:rsidRPr="008A249C">
              <w:rPr>
                <w:rFonts w:cs="Arial"/>
                <w:color w:val="000000"/>
                <w:kern w:val="24"/>
                <w:sz w:val="22"/>
                <w:szCs w:val="22"/>
              </w:rPr>
              <w:t>, is on maximum tolerated lipid lowering therapy</w:t>
            </w:r>
            <w:r w:rsidRPr="008A249C">
              <w:rPr>
                <w:rFonts w:cs="Arial"/>
                <w:color w:val="000000"/>
                <w:kern w:val="24"/>
                <w:sz w:val="22"/>
                <w:szCs w:val="22"/>
              </w:rPr>
              <w:t xml:space="preserve"> or if </w:t>
            </w:r>
            <w:r w:rsidR="00030DD3" w:rsidRPr="008A249C">
              <w:rPr>
                <w:rFonts w:cs="Arial"/>
                <w:color w:val="000000"/>
                <w:kern w:val="24"/>
                <w:sz w:val="22"/>
                <w:szCs w:val="22"/>
              </w:rPr>
              <w:t>lipid lowering therapy</w:t>
            </w:r>
            <w:r w:rsidRPr="008A249C">
              <w:rPr>
                <w:rFonts w:cs="Arial"/>
                <w:color w:val="000000"/>
                <w:kern w:val="24"/>
                <w:sz w:val="22"/>
                <w:szCs w:val="22"/>
              </w:rPr>
              <w:t xml:space="preserve"> is not appropriate</w:t>
            </w:r>
            <w:r w:rsidR="00CA674C" w:rsidRPr="008A249C">
              <w:rPr>
                <w:rFonts w:cs="Arial"/>
                <w:color w:val="000000"/>
                <w:kern w:val="24"/>
                <w:sz w:val="22"/>
                <w:szCs w:val="22"/>
              </w:rPr>
              <w:t xml:space="preserve"> for the individual</w:t>
            </w:r>
            <w:r w:rsidRPr="008A249C">
              <w:rPr>
                <w:rFonts w:cs="Arial"/>
                <w:color w:val="000000"/>
                <w:kern w:val="24"/>
                <w:sz w:val="22"/>
                <w:szCs w:val="22"/>
              </w:rPr>
              <w:t>.</w:t>
            </w:r>
            <w:bookmarkEnd w:id="2"/>
          </w:p>
        </w:tc>
        <w:tc>
          <w:tcPr>
            <w:tcW w:w="3118" w:type="dxa"/>
          </w:tcPr>
          <w:p w14:paraId="1439227D" w14:textId="5A1A009F" w:rsidR="002338EB" w:rsidRPr="00CA674C" w:rsidRDefault="002338EB" w:rsidP="002338EB">
            <w:pPr>
              <w:spacing w:before="120" w:after="120"/>
              <w:rPr>
                <w:rFonts w:ascii="Arial" w:hAnsi="Arial" w:cs="Arial"/>
                <w:color w:val="000000"/>
                <w:kern w:val="24"/>
                <w:sz w:val="22"/>
                <w:szCs w:val="22"/>
              </w:rPr>
            </w:pPr>
            <w:r w:rsidRPr="00CA674C">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CA674C" w:rsidRDefault="002338EB" w:rsidP="002338EB">
            <w:pPr>
              <w:pStyle w:val="Paragraph"/>
              <w:spacing w:before="120" w:after="120" w:line="240" w:lineRule="auto"/>
            </w:pPr>
          </w:p>
        </w:tc>
      </w:tr>
      <w:tr w:rsidR="002338EB" w14:paraId="48133640" w14:textId="77777777" w:rsidTr="001C517D">
        <w:tc>
          <w:tcPr>
            <w:tcW w:w="5949" w:type="dxa"/>
          </w:tcPr>
          <w:p w14:paraId="1EBE8879" w14:textId="44091299" w:rsidR="00CC2A68" w:rsidRPr="00CC176E" w:rsidRDefault="00CC2A68" w:rsidP="00CC176E">
            <w:pPr>
              <w:pStyle w:val="TableText1"/>
            </w:pPr>
            <w:r w:rsidRPr="00CC176E">
              <w:t xml:space="preserve">To be classified as suitable for use in QOF, there should be an average minimum population of more than 20 patients per practice eligible for inclusion in the denominator prior to application of personalised care adjustments. </w:t>
            </w:r>
            <w:r w:rsidR="001E2835">
              <w:t>QOF CHOL002 2023/24 data show</w:t>
            </w:r>
            <w:r w:rsidRPr="00CC176E">
              <w:t xml:space="preserve"> that an average practice with 10,000 patients would have around </w:t>
            </w:r>
            <w:r w:rsidR="001E2835">
              <w:t>480</w:t>
            </w:r>
            <w:r w:rsidR="001E2835" w:rsidRPr="00CC176E">
              <w:t xml:space="preserve"> </w:t>
            </w:r>
            <w:r w:rsidRPr="00CC176E">
              <w:t>eligible patients.</w:t>
            </w:r>
          </w:p>
          <w:p w14:paraId="4B4889E2" w14:textId="55D794BF" w:rsidR="002C1326" w:rsidRPr="00CA674C" w:rsidRDefault="002C1326" w:rsidP="00CA674C">
            <w:pPr>
              <w:pStyle w:val="Paragraph"/>
              <w:spacing w:before="120" w:after="120"/>
              <w:rPr>
                <w:rFonts w:cs="Arial"/>
                <w:color w:val="000000"/>
                <w:kern w:val="24"/>
                <w:sz w:val="22"/>
                <w:szCs w:val="22"/>
              </w:rPr>
            </w:pPr>
          </w:p>
        </w:tc>
        <w:tc>
          <w:tcPr>
            <w:tcW w:w="3118" w:type="dxa"/>
          </w:tcPr>
          <w:p w14:paraId="1567BE59" w14:textId="3E8540FB" w:rsidR="002338EB" w:rsidRPr="00CA674C" w:rsidRDefault="002338EB" w:rsidP="002338EB">
            <w:pPr>
              <w:pStyle w:val="Paragraph"/>
              <w:spacing w:before="120" w:after="120" w:line="240" w:lineRule="auto"/>
              <w:rPr>
                <w:rFonts w:cs="Arial"/>
                <w:color w:val="000000"/>
                <w:kern w:val="24"/>
                <w:sz w:val="22"/>
                <w:szCs w:val="22"/>
              </w:rPr>
            </w:pPr>
            <w:r w:rsidRPr="00CA674C">
              <w:rPr>
                <w:rFonts w:cs="Arial"/>
                <w:color w:val="000000"/>
                <w:kern w:val="24"/>
                <w:sz w:val="22"/>
                <w:szCs w:val="22"/>
              </w:rPr>
              <w:t xml:space="preserve">The indicator </w:t>
            </w:r>
            <w:r w:rsidR="002C1326" w:rsidRPr="00CA674C">
              <w:rPr>
                <w:rFonts w:cs="Arial"/>
                <w:color w:val="000000"/>
                <w:kern w:val="24"/>
                <w:sz w:val="22"/>
                <w:szCs w:val="22"/>
              </w:rPr>
              <w:t>does</w:t>
            </w:r>
            <w:r w:rsidRPr="00CA674C">
              <w:rPr>
                <w:rFonts w:cs="Arial"/>
                <w:color w:val="000000"/>
                <w:kern w:val="24"/>
                <w:sz w:val="22"/>
                <w:szCs w:val="22"/>
              </w:rPr>
              <w:t xml:space="preserve"> outline minimum numbers of patients needed to be confident in the assessment of variation.</w:t>
            </w:r>
          </w:p>
          <w:p w14:paraId="38DE6D48" w14:textId="516764E3" w:rsidR="000C4A97" w:rsidRPr="002338EB" w:rsidRDefault="000C4A97" w:rsidP="002338EB">
            <w:pPr>
              <w:pStyle w:val="Paragraph"/>
              <w:spacing w:before="120" w:after="120" w:line="240" w:lineRule="auto"/>
              <w:rPr>
                <w:highlight w:val="lightGray"/>
              </w:rPr>
            </w:pPr>
            <w:r w:rsidRPr="00CA674C">
              <w:rPr>
                <w:rFonts w:cs="Arial"/>
                <w:color w:val="000000"/>
                <w:kern w:val="24"/>
                <w:sz w:val="22"/>
                <w:szCs w:val="22"/>
              </w:rPr>
              <w:t xml:space="preserve">Available data does suggest that the number of eligible patients per average </w:t>
            </w:r>
            <w:r w:rsidR="00CA674C">
              <w:rPr>
                <w:rFonts w:cs="Arial"/>
                <w:color w:val="000000"/>
                <w:kern w:val="24"/>
                <w:sz w:val="22"/>
                <w:szCs w:val="22"/>
              </w:rPr>
              <w:t>GP practice</w:t>
            </w:r>
            <w:r w:rsidRPr="00CA674C">
              <w:rPr>
                <w:rFonts w:cs="Arial"/>
                <w:color w:val="000000"/>
                <w:kern w:val="24"/>
                <w:sz w:val="22"/>
                <w:szCs w:val="22"/>
              </w:rPr>
              <w:t xml:space="preserve"> would be above this minimum number.</w:t>
            </w:r>
          </w:p>
        </w:tc>
      </w:tr>
    </w:tbl>
    <w:p w14:paraId="1F89E1DD" w14:textId="24151FF3" w:rsidR="002338EB" w:rsidRDefault="002338EB" w:rsidP="002338EB">
      <w:pPr>
        <w:pStyle w:val="Paragraph"/>
      </w:pPr>
    </w:p>
    <w:p w14:paraId="597779EE" w14:textId="5E0747D0" w:rsidR="002338EB" w:rsidRDefault="002338EB" w:rsidP="00192685">
      <w:pPr>
        <w:pStyle w:val="Heading1"/>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2CD29B5" w14:textId="0DC344D3" w:rsidR="000C737B" w:rsidRDefault="000C737B" w:rsidP="00735337">
            <w:pPr>
              <w:pStyle w:val="Paragraph"/>
              <w:spacing w:before="120" w:after="120" w:line="240" w:lineRule="auto"/>
              <w:rPr>
                <w:rFonts w:cs="Arial"/>
                <w:sz w:val="22"/>
                <w:szCs w:val="22"/>
              </w:rPr>
            </w:pPr>
            <w:r>
              <w:rPr>
                <w:rFonts w:cs="Arial"/>
                <w:sz w:val="22"/>
                <w:szCs w:val="22"/>
              </w:rPr>
              <w:t xml:space="preserve">The required data is available with general practice electronic medical records. </w:t>
            </w:r>
          </w:p>
          <w:p w14:paraId="3ABE91E5" w14:textId="34038106" w:rsidR="00735337" w:rsidRPr="00735337" w:rsidRDefault="000C737B" w:rsidP="00735337">
            <w:pPr>
              <w:pStyle w:val="Paragraph"/>
              <w:spacing w:before="120" w:after="120" w:line="240" w:lineRule="auto"/>
              <w:rPr>
                <w:highlight w:val="lightGray"/>
              </w:rPr>
            </w:pPr>
            <w:r w:rsidRPr="000C737B">
              <w:rPr>
                <w:rFonts w:cs="Arial"/>
                <w:sz w:val="22"/>
                <w:szCs w:val="22"/>
              </w:rPr>
              <w:t xml:space="preserve">Validated </w:t>
            </w:r>
            <w:hyperlink r:id="rId10" w:anchor="quality-and-outcomes-framework" w:history="1">
              <w:r w:rsidRPr="000C737B">
                <w:rPr>
                  <w:rStyle w:val="Hyperlink"/>
                  <w:rFonts w:cs="Arial"/>
                  <w:sz w:val="22"/>
                  <w:szCs w:val="22"/>
                </w:rPr>
                <w:t>business rules</w:t>
              </w:r>
            </w:hyperlink>
            <w:r w:rsidRPr="000C737B">
              <w:rPr>
                <w:rFonts w:cs="Arial"/>
                <w:sz w:val="22"/>
                <w:szCs w:val="22"/>
              </w:rPr>
              <w:t xml:space="preserve"> for consistent extraction of data have been published by NHS Digital for QOF indicator CHOL002.</w:t>
            </w:r>
          </w:p>
        </w:tc>
        <w:tc>
          <w:tcPr>
            <w:tcW w:w="3118" w:type="dxa"/>
          </w:tcPr>
          <w:p w14:paraId="7E07F302" w14:textId="5F984164" w:rsidR="00735337" w:rsidRPr="00CA674C" w:rsidRDefault="00735337" w:rsidP="00735337">
            <w:pPr>
              <w:spacing w:before="120" w:after="120"/>
              <w:rPr>
                <w:rFonts w:ascii="Arial" w:hAnsi="Arial" w:cs="Arial"/>
                <w:color w:val="000000"/>
                <w:kern w:val="24"/>
                <w:sz w:val="22"/>
                <w:szCs w:val="22"/>
              </w:rPr>
            </w:pPr>
            <w:r w:rsidRPr="00CA674C">
              <w:rPr>
                <w:rFonts w:ascii="Arial" w:hAnsi="Arial" w:cs="Arial"/>
                <w:color w:val="000000"/>
                <w:kern w:val="24"/>
                <w:sz w:val="22"/>
                <w:szCs w:val="22"/>
              </w:rPr>
              <w:t>The indicator is repeatable.</w:t>
            </w:r>
          </w:p>
          <w:p w14:paraId="3BEFE1B2" w14:textId="77777777" w:rsidR="00735337" w:rsidRPr="00CA674C" w:rsidRDefault="00735337" w:rsidP="00735337">
            <w:pPr>
              <w:pStyle w:val="Paragraph"/>
              <w:spacing w:before="120" w:after="120" w:line="240" w:lineRule="auto"/>
            </w:pPr>
          </w:p>
        </w:tc>
      </w:tr>
      <w:tr w:rsidR="00735337" w14:paraId="2FE27CD6" w14:textId="77777777" w:rsidTr="001C517D">
        <w:tc>
          <w:tcPr>
            <w:tcW w:w="5949" w:type="dxa"/>
          </w:tcPr>
          <w:p w14:paraId="6B3D2BF0" w14:textId="130E6833" w:rsidR="00735337" w:rsidRPr="000A2574" w:rsidRDefault="000C737B" w:rsidP="000A2574">
            <w:pPr>
              <w:spacing w:before="120" w:after="120"/>
              <w:rPr>
                <w:rFonts w:ascii="Arial" w:hAnsi="Arial" w:cs="Arial"/>
                <w:sz w:val="22"/>
                <w:szCs w:val="22"/>
              </w:rPr>
            </w:pPr>
            <w:r>
              <w:rPr>
                <w:rFonts w:ascii="Arial" w:hAnsi="Arial" w:cs="Arial"/>
                <w:sz w:val="22"/>
                <w:szCs w:val="22"/>
              </w:rPr>
              <w:t xml:space="preserve">Validated </w:t>
            </w:r>
            <w:hyperlink r:id="rId11" w:anchor="quality-and-outcomes-framework" w:history="1">
              <w:r w:rsidRPr="000C737B">
                <w:rPr>
                  <w:rStyle w:val="Hyperlink"/>
                  <w:rFonts w:ascii="Arial" w:hAnsi="Arial" w:cs="Arial"/>
                  <w:sz w:val="22"/>
                  <w:szCs w:val="22"/>
                </w:rPr>
                <w:t>business rules</w:t>
              </w:r>
            </w:hyperlink>
            <w:r>
              <w:rPr>
                <w:rFonts w:ascii="Arial" w:hAnsi="Arial" w:cs="Arial"/>
                <w:sz w:val="22"/>
                <w:szCs w:val="22"/>
              </w:rPr>
              <w:t xml:space="preserve"> for consistent extraction of data have been published by NHS Digital for </w:t>
            </w:r>
            <w:r w:rsidR="000A2574">
              <w:rPr>
                <w:rFonts w:ascii="Arial" w:hAnsi="Arial" w:cs="Arial"/>
                <w:sz w:val="22"/>
                <w:szCs w:val="22"/>
              </w:rPr>
              <w:t>QOF indicator CHOL002</w:t>
            </w:r>
            <w:r>
              <w:rPr>
                <w:rFonts w:ascii="Arial" w:hAnsi="Arial" w:cs="Arial"/>
                <w:sz w:val="22"/>
                <w:szCs w:val="22"/>
              </w:rPr>
              <w:t xml:space="preserve">. </w:t>
            </w:r>
            <w:r w:rsidRPr="000C737B">
              <w:rPr>
                <w:rFonts w:ascii="Arial" w:hAnsi="Arial" w:cs="Arial"/>
                <w:sz w:val="22"/>
                <w:szCs w:val="22"/>
              </w:rPr>
              <w:t>They would require adaptation to</w:t>
            </w:r>
            <w:r>
              <w:rPr>
                <w:rFonts w:ascii="Arial" w:hAnsi="Arial" w:cs="Arial"/>
                <w:sz w:val="22"/>
                <w:szCs w:val="22"/>
              </w:rPr>
              <w:t xml:space="preserve"> the specified targets levels</w:t>
            </w:r>
            <w:r w:rsidR="00FF7ABB">
              <w:rPr>
                <w:rFonts w:ascii="Arial" w:hAnsi="Arial" w:cs="Arial"/>
                <w:sz w:val="22"/>
                <w:szCs w:val="22"/>
              </w:rPr>
              <w:t xml:space="preserve">, </w:t>
            </w:r>
            <w:r w:rsidR="00E61014">
              <w:rPr>
                <w:rFonts w:ascii="Arial" w:hAnsi="Arial" w:cs="Arial"/>
                <w:sz w:val="22"/>
                <w:szCs w:val="22"/>
              </w:rPr>
              <w:t>the order in which the tests are searched</w:t>
            </w:r>
            <w:r w:rsidR="00FF7ABB">
              <w:rPr>
                <w:rFonts w:ascii="Arial" w:hAnsi="Arial" w:cs="Arial"/>
                <w:sz w:val="22"/>
                <w:szCs w:val="22"/>
              </w:rPr>
              <w:t xml:space="preserve"> and personalised care adjustments. </w:t>
            </w:r>
          </w:p>
        </w:tc>
        <w:tc>
          <w:tcPr>
            <w:tcW w:w="3118" w:type="dxa"/>
          </w:tcPr>
          <w:p w14:paraId="501A7677" w14:textId="77777777" w:rsidR="00735337" w:rsidRPr="00CA674C" w:rsidRDefault="00735337" w:rsidP="00735337">
            <w:pPr>
              <w:spacing w:before="120" w:after="120"/>
              <w:rPr>
                <w:rFonts w:ascii="Arial" w:hAnsi="Arial" w:cs="Arial"/>
                <w:color w:val="000000"/>
                <w:kern w:val="24"/>
                <w:sz w:val="22"/>
                <w:szCs w:val="22"/>
              </w:rPr>
            </w:pPr>
            <w:r w:rsidRPr="00CA674C">
              <w:rPr>
                <w:rFonts w:ascii="Arial" w:hAnsi="Arial" w:cs="Arial"/>
                <w:color w:val="000000"/>
                <w:kern w:val="24"/>
                <w:sz w:val="22"/>
                <w:szCs w:val="22"/>
              </w:rPr>
              <w:t xml:space="preserve">The indicator is measuring what it is designed to measure. </w:t>
            </w:r>
          </w:p>
          <w:p w14:paraId="24CB8CBA" w14:textId="284E71C7" w:rsidR="00735337" w:rsidRPr="00CA674C" w:rsidRDefault="00735337" w:rsidP="00735337">
            <w:pPr>
              <w:spacing w:before="120" w:after="120"/>
              <w:rPr>
                <w:rFonts w:ascii="Arial" w:hAnsi="Arial" w:cs="Arial"/>
                <w:color w:val="000000"/>
                <w:kern w:val="24"/>
                <w:sz w:val="22"/>
                <w:szCs w:val="22"/>
              </w:rPr>
            </w:pPr>
            <w:r w:rsidRPr="00CA674C">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63C7CA72" w14:textId="63094870" w:rsidR="001E5C0B" w:rsidRDefault="00CA674C" w:rsidP="00735337">
            <w:pPr>
              <w:pStyle w:val="Paragraph"/>
              <w:spacing w:before="120" w:after="120" w:line="240" w:lineRule="auto"/>
              <w:rPr>
                <w:rFonts w:cs="Arial"/>
                <w:sz w:val="22"/>
                <w:szCs w:val="22"/>
              </w:rPr>
            </w:pPr>
            <w:r w:rsidRPr="00CA674C">
              <w:rPr>
                <w:rFonts w:cs="Arial"/>
                <w:sz w:val="22"/>
                <w:szCs w:val="22"/>
              </w:rPr>
              <w:t>Personalised care adjustments or exception reporting should be considered to account for situations where the patient declines</w:t>
            </w:r>
            <w:r w:rsidR="004912C3">
              <w:rPr>
                <w:rFonts w:cs="Arial"/>
                <w:sz w:val="22"/>
                <w:szCs w:val="22"/>
              </w:rPr>
              <w:t xml:space="preserve"> a cholesterol</w:t>
            </w:r>
            <w:r w:rsidR="00FE6885">
              <w:rPr>
                <w:rFonts w:cs="Arial"/>
                <w:sz w:val="22"/>
                <w:szCs w:val="22"/>
              </w:rPr>
              <w:t xml:space="preserve"> test</w:t>
            </w:r>
            <w:r w:rsidRPr="00CA674C">
              <w:rPr>
                <w:rFonts w:cs="Arial"/>
                <w:sz w:val="22"/>
                <w:szCs w:val="22"/>
              </w:rPr>
              <w:t>, does not attend or if cholesterol management is not appropriate for the individual.</w:t>
            </w:r>
          </w:p>
          <w:p w14:paraId="009E37A6" w14:textId="3E077732" w:rsidR="001E5C0B" w:rsidRPr="00FB6250" w:rsidRDefault="001E5C0B" w:rsidP="00735337">
            <w:pPr>
              <w:pStyle w:val="Paragraph"/>
              <w:spacing w:before="120" w:after="120" w:line="240" w:lineRule="auto"/>
              <w:rPr>
                <w:rFonts w:cs="Arial"/>
                <w:sz w:val="22"/>
                <w:szCs w:val="22"/>
              </w:rPr>
            </w:pPr>
            <w:r>
              <w:rPr>
                <w:rFonts w:cs="Arial"/>
                <w:sz w:val="22"/>
                <w:szCs w:val="22"/>
              </w:rPr>
              <w:t>The 12</w:t>
            </w:r>
            <w:r w:rsidR="008A249C">
              <w:rPr>
                <w:rFonts w:cs="Arial"/>
                <w:sz w:val="22"/>
                <w:szCs w:val="22"/>
              </w:rPr>
              <w:t>-</w:t>
            </w:r>
            <w:r>
              <w:rPr>
                <w:rFonts w:cs="Arial"/>
                <w:sz w:val="22"/>
                <w:szCs w:val="22"/>
              </w:rPr>
              <w:t xml:space="preserve">month timeframe was chosen to </w:t>
            </w:r>
            <w:r w:rsidR="008F4A69" w:rsidRPr="00FB6250">
              <w:rPr>
                <w:rFonts w:cs="Arial"/>
                <w:sz w:val="22"/>
                <w:szCs w:val="22"/>
              </w:rPr>
              <w:t>allow measurement of performance. The 12</w:t>
            </w:r>
            <w:r w:rsidR="00FB6250">
              <w:rPr>
                <w:rFonts w:cs="Arial"/>
                <w:sz w:val="22"/>
                <w:szCs w:val="22"/>
              </w:rPr>
              <w:t>-</w:t>
            </w:r>
            <w:r w:rsidR="008F4A69" w:rsidRPr="00FB6250">
              <w:rPr>
                <w:rFonts w:cs="Arial"/>
                <w:sz w:val="22"/>
                <w:szCs w:val="22"/>
              </w:rPr>
              <w:t>month timeframe is consistent with other indicators in QOF.</w:t>
            </w:r>
          </w:p>
        </w:tc>
        <w:tc>
          <w:tcPr>
            <w:tcW w:w="3118" w:type="dxa"/>
          </w:tcPr>
          <w:p w14:paraId="50C98A36" w14:textId="14C32902" w:rsidR="00735337" w:rsidRPr="00CA674C" w:rsidRDefault="00735337" w:rsidP="00735337">
            <w:pPr>
              <w:pStyle w:val="Paragraph"/>
              <w:spacing w:before="120" w:after="120" w:line="240" w:lineRule="auto"/>
            </w:pPr>
            <w:r w:rsidRPr="00CA674C">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3AF0200A" w14:textId="4DC3D886" w:rsidR="00735337" w:rsidRPr="00A47852" w:rsidRDefault="00CA674C" w:rsidP="00735337">
            <w:pPr>
              <w:pStyle w:val="Paragraph"/>
              <w:spacing w:before="120" w:after="120" w:line="240" w:lineRule="auto"/>
              <w:rPr>
                <w:highlight w:val="lightGray"/>
              </w:rPr>
            </w:pPr>
            <w:r w:rsidRPr="00CA674C">
              <w:rPr>
                <w:rFonts w:cs="Arial"/>
                <w:sz w:val="22"/>
                <w:szCs w:val="22"/>
              </w:rPr>
              <w:t>Data can be extracted and used to compare practice within the GP practice or with other GP practices.</w:t>
            </w:r>
          </w:p>
        </w:tc>
        <w:tc>
          <w:tcPr>
            <w:tcW w:w="3118" w:type="dxa"/>
          </w:tcPr>
          <w:p w14:paraId="2909F55A" w14:textId="550EBBEB" w:rsidR="00735337" w:rsidRPr="00CA674C" w:rsidRDefault="00735337" w:rsidP="00735337">
            <w:pPr>
              <w:pStyle w:val="Paragraph"/>
              <w:spacing w:before="120" w:after="120" w:line="240" w:lineRule="auto"/>
            </w:pPr>
            <w:r w:rsidRPr="00CA674C">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518B33DB" w:rsidR="00A47852" w:rsidRPr="00A47852" w:rsidRDefault="000A2574" w:rsidP="00A47852">
            <w:pPr>
              <w:pStyle w:val="Paragraph"/>
              <w:spacing w:before="120" w:after="120" w:line="240" w:lineRule="auto"/>
              <w:rPr>
                <w:highlight w:val="lightGray"/>
              </w:rPr>
            </w:pPr>
            <w:r w:rsidRPr="00FB6250">
              <w:rPr>
                <w:sz w:val="22"/>
                <w:szCs w:val="22"/>
              </w:rPr>
              <w:t xml:space="preserve">The indicator target for </w:t>
            </w:r>
            <w:r w:rsidR="00C03439" w:rsidRPr="00FB6250">
              <w:rPr>
                <w:sz w:val="22"/>
                <w:szCs w:val="22"/>
              </w:rPr>
              <w:t>LDL</w:t>
            </w:r>
            <w:r w:rsidRPr="00FB6250">
              <w:rPr>
                <w:sz w:val="22"/>
                <w:szCs w:val="22"/>
              </w:rPr>
              <w:t xml:space="preserve"> cholesterol or </w:t>
            </w:r>
            <w:r w:rsidR="00C03439" w:rsidRPr="00FB6250">
              <w:rPr>
                <w:sz w:val="22"/>
                <w:szCs w:val="22"/>
              </w:rPr>
              <w:t>non-HDL</w:t>
            </w:r>
            <w:r w:rsidRPr="00FB6250">
              <w:rPr>
                <w:sz w:val="22"/>
                <w:szCs w:val="22"/>
              </w:rPr>
              <w:t xml:space="preserve"> cholesterol is different to that used in the QOF indic</w:t>
            </w:r>
            <w:r w:rsidR="00FE6885" w:rsidRPr="00FB6250">
              <w:rPr>
                <w:sz w:val="22"/>
                <w:szCs w:val="22"/>
              </w:rPr>
              <w:t>at</w:t>
            </w:r>
            <w:r w:rsidRPr="00FB6250">
              <w:rPr>
                <w:sz w:val="22"/>
                <w:szCs w:val="22"/>
              </w:rPr>
              <w:t>or CHOL002</w:t>
            </w:r>
            <w:r w:rsidR="00FB6250">
              <w:rPr>
                <w:sz w:val="22"/>
                <w:szCs w:val="22"/>
              </w:rPr>
              <w:t xml:space="preserve"> in QOF 2023/24 and those used in other guidance. The targets use in this indicator reflect those in the NICE guideline and are based on both clinical and cost-effectiveness.</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FB6250">
              <w:rPr>
                <w:rFonts w:cs="Arial"/>
                <w:color w:val="000000"/>
                <w:kern w:val="24"/>
                <w:sz w:val="22"/>
                <w:szCs w:val="22"/>
              </w:rPr>
              <w:t>The indicator has an acceptable risk of unintended consequences.</w:t>
            </w:r>
          </w:p>
        </w:tc>
      </w:tr>
    </w:tbl>
    <w:p w14:paraId="763A6D9B" w14:textId="48F79B0E" w:rsidR="006C3D61" w:rsidRDefault="006C3D61" w:rsidP="00192685">
      <w:pPr>
        <w:pStyle w:val="Heading1"/>
      </w:pPr>
      <w:r>
        <w:lastRenderedPageBreak/>
        <w:t>NICE indicator advisory committee recommendation</w:t>
      </w:r>
    </w:p>
    <w:p w14:paraId="1743DB3A" w14:textId="1EFEDF1C" w:rsidR="0077603D" w:rsidRPr="00407F14" w:rsidRDefault="0077603D" w:rsidP="00FB6250">
      <w:pPr>
        <w:pStyle w:val="Paragraph"/>
      </w:pPr>
      <w:r w:rsidRPr="008A249C">
        <w:t xml:space="preserve">The NICE indicator advisory committee approved this indicator for publication on the menu. </w:t>
      </w:r>
    </w:p>
    <w:p w14:paraId="123085F8" w14:textId="46F76CC2" w:rsidR="00D73835" w:rsidRDefault="00D73835" w:rsidP="003605D5">
      <w:pPr>
        <w:pStyle w:val="Heading1"/>
      </w:pPr>
    </w:p>
    <w:sectPr w:rsidR="00D73835" w:rsidSect="003E4657">
      <w:headerReference w:type="default" r:id="rId12"/>
      <w:footerReference w:type="default" r:id="rId13"/>
      <w:headerReference w:type="first" r:id="rId14"/>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B07A" w14:textId="530734B0" w:rsidR="00BB14CA" w:rsidRPr="008C1C95" w:rsidRDefault="001E2835" w:rsidP="008C1C95">
    <w:pPr>
      <w:pStyle w:val="Footer"/>
      <w:jc w:val="right"/>
    </w:pPr>
    <w:r>
      <w:t>IND278</w:t>
    </w:r>
    <w:r w:rsidR="009B0E59">
      <w:t xml:space="preserve">: Validity assessment </w:t>
    </w:r>
    <w:r>
      <w:t>November 2024</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336320">
    <w:abstractNumId w:val="31"/>
  </w:num>
  <w:num w:numId="2" w16cid:durableId="510145575">
    <w:abstractNumId w:val="11"/>
  </w:num>
  <w:num w:numId="3" w16cid:durableId="358967632">
    <w:abstractNumId w:val="27"/>
  </w:num>
  <w:num w:numId="4" w16cid:durableId="2028482521">
    <w:abstractNumId w:val="12"/>
  </w:num>
  <w:num w:numId="5" w16cid:durableId="1669945107">
    <w:abstractNumId w:val="24"/>
  </w:num>
  <w:num w:numId="6" w16cid:durableId="2025591955">
    <w:abstractNumId w:val="1"/>
  </w:num>
  <w:num w:numId="7" w16cid:durableId="43408947">
    <w:abstractNumId w:val="10"/>
  </w:num>
  <w:num w:numId="8" w16cid:durableId="608053730">
    <w:abstractNumId w:val="22"/>
  </w:num>
  <w:num w:numId="9" w16cid:durableId="822699465">
    <w:abstractNumId w:val="23"/>
  </w:num>
  <w:num w:numId="10" w16cid:durableId="1304651627">
    <w:abstractNumId w:val="5"/>
  </w:num>
  <w:num w:numId="11" w16cid:durableId="178738709">
    <w:abstractNumId w:val="7"/>
  </w:num>
  <w:num w:numId="12" w16cid:durableId="274605088">
    <w:abstractNumId w:val="2"/>
  </w:num>
  <w:num w:numId="13" w16cid:durableId="779104449">
    <w:abstractNumId w:val="30"/>
  </w:num>
  <w:num w:numId="14" w16cid:durableId="671447938">
    <w:abstractNumId w:val="14"/>
  </w:num>
  <w:num w:numId="15" w16cid:durableId="1035539862">
    <w:abstractNumId w:val="9"/>
  </w:num>
  <w:num w:numId="16" w16cid:durableId="1277565957">
    <w:abstractNumId w:val="19"/>
  </w:num>
  <w:num w:numId="17" w16cid:durableId="807238719">
    <w:abstractNumId w:val="16"/>
  </w:num>
  <w:num w:numId="18" w16cid:durableId="921454716">
    <w:abstractNumId w:val="21"/>
  </w:num>
  <w:num w:numId="19" w16cid:durableId="1667318455">
    <w:abstractNumId w:val="25"/>
  </w:num>
  <w:num w:numId="20" w16cid:durableId="1121151277">
    <w:abstractNumId w:val="6"/>
  </w:num>
  <w:num w:numId="21" w16cid:durableId="2122869847">
    <w:abstractNumId w:val="28"/>
  </w:num>
  <w:num w:numId="22" w16cid:durableId="788427181">
    <w:abstractNumId w:val="0"/>
  </w:num>
  <w:num w:numId="23" w16cid:durableId="1880584248">
    <w:abstractNumId w:val="4"/>
  </w:num>
  <w:num w:numId="24" w16cid:durableId="1389262445">
    <w:abstractNumId w:val="26"/>
  </w:num>
  <w:num w:numId="25" w16cid:durableId="2146895854">
    <w:abstractNumId w:val="18"/>
  </w:num>
  <w:num w:numId="26" w16cid:durableId="1278104227">
    <w:abstractNumId w:val="17"/>
  </w:num>
  <w:num w:numId="27" w16cid:durableId="832527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492651">
    <w:abstractNumId w:val="8"/>
  </w:num>
  <w:num w:numId="29" w16cid:durableId="801965787">
    <w:abstractNumId w:val="5"/>
  </w:num>
  <w:num w:numId="30" w16cid:durableId="607855544">
    <w:abstractNumId w:val="13"/>
  </w:num>
  <w:num w:numId="31" w16cid:durableId="84888956">
    <w:abstractNumId w:val="5"/>
  </w:num>
  <w:num w:numId="32" w16cid:durableId="1222910450">
    <w:abstractNumId w:val="5"/>
  </w:num>
  <w:num w:numId="33" w16cid:durableId="181363264">
    <w:abstractNumId w:val="5"/>
  </w:num>
  <w:num w:numId="34" w16cid:durableId="33758683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1852178">
    <w:abstractNumId w:val="5"/>
  </w:num>
  <w:num w:numId="36" w16cid:durableId="432748592">
    <w:abstractNumId w:val="5"/>
  </w:num>
  <w:num w:numId="37" w16cid:durableId="800876782">
    <w:abstractNumId w:val="5"/>
  </w:num>
  <w:num w:numId="38" w16cid:durableId="1360741020">
    <w:abstractNumId w:val="29"/>
  </w:num>
  <w:num w:numId="39" w16cid:durableId="281231925">
    <w:abstractNumId w:val="20"/>
  </w:num>
  <w:num w:numId="40" w16cid:durableId="209442885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0DD3"/>
    <w:rsid w:val="0003213D"/>
    <w:rsid w:val="00035D96"/>
    <w:rsid w:val="00036EE4"/>
    <w:rsid w:val="00037552"/>
    <w:rsid w:val="000414CD"/>
    <w:rsid w:val="000433D5"/>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2574"/>
    <w:rsid w:val="000A531F"/>
    <w:rsid w:val="000A638C"/>
    <w:rsid w:val="000A7163"/>
    <w:rsid w:val="000B1301"/>
    <w:rsid w:val="000B1CBF"/>
    <w:rsid w:val="000B33BD"/>
    <w:rsid w:val="000B34B8"/>
    <w:rsid w:val="000B5939"/>
    <w:rsid w:val="000B5EBE"/>
    <w:rsid w:val="000B66AB"/>
    <w:rsid w:val="000C22B9"/>
    <w:rsid w:val="000C4A97"/>
    <w:rsid w:val="000C4D57"/>
    <w:rsid w:val="000C4EE8"/>
    <w:rsid w:val="000C737B"/>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2D2D"/>
    <w:rsid w:val="00154516"/>
    <w:rsid w:val="00155A83"/>
    <w:rsid w:val="00156264"/>
    <w:rsid w:val="00156529"/>
    <w:rsid w:val="001579DA"/>
    <w:rsid w:val="00161EBC"/>
    <w:rsid w:val="00161F21"/>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4E5F"/>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2835"/>
    <w:rsid w:val="001E586B"/>
    <w:rsid w:val="001E5C0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AFE"/>
    <w:rsid w:val="00292B2C"/>
    <w:rsid w:val="0029330E"/>
    <w:rsid w:val="00296E2E"/>
    <w:rsid w:val="002A5503"/>
    <w:rsid w:val="002A59B8"/>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61C"/>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A35"/>
    <w:rsid w:val="00391F56"/>
    <w:rsid w:val="003953C7"/>
    <w:rsid w:val="003A03DC"/>
    <w:rsid w:val="003A0820"/>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6DD"/>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12C3"/>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01B3"/>
    <w:rsid w:val="0061221F"/>
    <w:rsid w:val="00614078"/>
    <w:rsid w:val="006150A0"/>
    <w:rsid w:val="0062228B"/>
    <w:rsid w:val="00624430"/>
    <w:rsid w:val="00625AEE"/>
    <w:rsid w:val="006266E4"/>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162A"/>
    <w:rsid w:val="007825BE"/>
    <w:rsid w:val="007831FB"/>
    <w:rsid w:val="007839C3"/>
    <w:rsid w:val="00783E53"/>
    <w:rsid w:val="00785266"/>
    <w:rsid w:val="00785616"/>
    <w:rsid w:val="007904BE"/>
    <w:rsid w:val="007910D0"/>
    <w:rsid w:val="00791BB8"/>
    <w:rsid w:val="00792D69"/>
    <w:rsid w:val="007969DF"/>
    <w:rsid w:val="00796B64"/>
    <w:rsid w:val="0079772A"/>
    <w:rsid w:val="007977F2"/>
    <w:rsid w:val="007B1A6C"/>
    <w:rsid w:val="007B5378"/>
    <w:rsid w:val="007C1642"/>
    <w:rsid w:val="007C18C6"/>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49C"/>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A69"/>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0824"/>
    <w:rsid w:val="009A23F7"/>
    <w:rsid w:val="009A2B2A"/>
    <w:rsid w:val="009A38DA"/>
    <w:rsid w:val="009A3F7F"/>
    <w:rsid w:val="009A4775"/>
    <w:rsid w:val="009A5A91"/>
    <w:rsid w:val="009A75C4"/>
    <w:rsid w:val="009B0897"/>
    <w:rsid w:val="009B0E59"/>
    <w:rsid w:val="009B276A"/>
    <w:rsid w:val="009B3223"/>
    <w:rsid w:val="009B3F8C"/>
    <w:rsid w:val="009B4063"/>
    <w:rsid w:val="009B52E5"/>
    <w:rsid w:val="009B5C5F"/>
    <w:rsid w:val="009B5D97"/>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678F8"/>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BF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527C"/>
    <w:rsid w:val="00B265EB"/>
    <w:rsid w:val="00B27031"/>
    <w:rsid w:val="00B307EC"/>
    <w:rsid w:val="00B32429"/>
    <w:rsid w:val="00B33DCB"/>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4A0"/>
    <w:rsid w:val="00C026AC"/>
    <w:rsid w:val="00C03439"/>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DA7"/>
    <w:rsid w:val="00C57E04"/>
    <w:rsid w:val="00C63347"/>
    <w:rsid w:val="00C64D23"/>
    <w:rsid w:val="00C65D5E"/>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674C"/>
    <w:rsid w:val="00CA77AE"/>
    <w:rsid w:val="00CB0A27"/>
    <w:rsid w:val="00CB2154"/>
    <w:rsid w:val="00CB35D9"/>
    <w:rsid w:val="00CB4A8A"/>
    <w:rsid w:val="00CB60DD"/>
    <w:rsid w:val="00CB6E1F"/>
    <w:rsid w:val="00CB7E4D"/>
    <w:rsid w:val="00CC04DE"/>
    <w:rsid w:val="00CC12E7"/>
    <w:rsid w:val="00CC176E"/>
    <w:rsid w:val="00CC2A68"/>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3ABC"/>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4CE"/>
    <w:rsid w:val="00E25895"/>
    <w:rsid w:val="00E30CA9"/>
    <w:rsid w:val="00E34A54"/>
    <w:rsid w:val="00E405E1"/>
    <w:rsid w:val="00E408AB"/>
    <w:rsid w:val="00E41E68"/>
    <w:rsid w:val="00E43B2D"/>
    <w:rsid w:val="00E460A6"/>
    <w:rsid w:val="00E50CB6"/>
    <w:rsid w:val="00E51920"/>
    <w:rsid w:val="00E53A58"/>
    <w:rsid w:val="00E542FA"/>
    <w:rsid w:val="00E54D26"/>
    <w:rsid w:val="00E61014"/>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05C1B"/>
    <w:rsid w:val="00F100EB"/>
    <w:rsid w:val="00F146AF"/>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47B4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109D"/>
    <w:rsid w:val="00FA464E"/>
    <w:rsid w:val="00FA60EE"/>
    <w:rsid w:val="00FB2379"/>
    <w:rsid w:val="00FB25E5"/>
    <w:rsid w:val="00FB3848"/>
    <w:rsid w:val="00FB5293"/>
    <w:rsid w:val="00FB5446"/>
    <w:rsid w:val="00FB6250"/>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6885"/>
    <w:rsid w:val="00FE7F98"/>
    <w:rsid w:val="00FF065B"/>
    <w:rsid w:val="00FF23E1"/>
    <w:rsid w:val="00FF49E7"/>
    <w:rsid w:val="00FF61E7"/>
    <w:rsid w:val="00FF6E0C"/>
    <w:rsid w:val="00FF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quality-and-outcomes-framework-achievement-prevalence-and-exceptions-da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data-collections-and-data-sets/data-collections/quality-and-outcomes-framework-qo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webSettings" Target="webSettings.xml"/><Relationship Id="rId9" Type="http://schemas.openxmlformats.org/officeDocument/2006/relationships/hyperlink" Target="https://www.nice.org.uk/guidance/ng238"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5671</Characters>
  <Application>Microsoft Office Word</Application>
  <DocSecurity>0</DocSecurity>
  <Lines>47</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2023-12-12T15:21:00Z</dcterms:created>
  <dcterms:modified xsi:type="dcterms:W3CDTF">2024-11-27T08:50:00Z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2023-12-12T15:21:58Z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15e76e68-6bb5-4d7a-b5e0-7f9020043a4e</vt:lpwstr>
  </property>
  <property fmtid="{D5CDD505-2E9C-101B-9397-08002B2CF9AE}" pid="8" name="MSIP_Label_37c1caf1-e4f0-4b5d-9415-ebd897024cb8_ContentBits">
    <vt:lpwstr>0</vt:lpwstr>
  </property>
</Properties>
</file>