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76978913" w:rsidR="009B0E59" w:rsidRPr="009B0E59" w:rsidRDefault="009B0E59" w:rsidP="00192685">
      <w:pPr>
        <w:pStyle w:val="Heading1"/>
        <w:rPr>
          <w:lang w:eastAsia="en-GB"/>
        </w:rPr>
      </w:pPr>
      <w:r w:rsidRPr="009B0E59">
        <w:rPr>
          <w:lang w:eastAsia="en-GB"/>
        </w:rPr>
        <w:t xml:space="preserve">Indicator </w:t>
      </w:r>
      <w:r w:rsidR="00531A7B">
        <w:rPr>
          <w:lang w:eastAsia="en-GB"/>
        </w:rPr>
        <w:t>IND289</w:t>
      </w:r>
    </w:p>
    <w:p w14:paraId="33AA9FE2" w14:textId="20B03F5F" w:rsidR="007D34BF" w:rsidRDefault="007D34BF" w:rsidP="00192685">
      <w:pPr>
        <w:pStyle w:val="Heading1"/>
        <w:rPr>
          <w:b w:val="0"/>
          <w:bCs w:val="0"/>
          <w:kern w:val="0"/>
          <w:sz w:val="24"/>
          <w:szCs w:val="24"/>
          <w:lang w:eastAsia="en-GB"/>
        </w:rPr>
      </w:pPr>
      <w:bookmarkStart w:id="0" w:name="_Hlk181273205"/>
      <w:r w:rsidRPr="007D34BF">
        <w:rPr>
          <w:b w:val="0"/>
          <w:bCs w:val="0"/>
          <w:kern w:val="0"/>
          <w:sz w:val="24"/>
          <w:szCs w:val="24"/>
          <w:lang w:eastAsia="en-GB"/>
        </w:rPr>
        <w:t>Patient experience of primary care. i</w:t>
      </w:r>
      <w:r w:rsidR="00A865DE">
        <w:rPr>
          <w:b w:val="0"/>
          <w:bCs w:val="0"/>
          <w:kern w:val="0"/>
          <w:sz w:val="24"/>
          <w:szCs w:val="24"/>
          <w:lang w:eastAsia="en-GB"/>
        </w:rPr>
        <w:t>ii</w:t>
      </w:r>
      <w:r w:rsidRPr="007D34BF">
        <w:rPr>
          <w:b w:val="0"/>
          <w:bCs w:val="0"/>
          <w:kern w:val="0"/>
          <w:sz w:val="24"/>
          <w:szCs w:val="24"/>
          <w:lang w:eastAsia="en-GB"/>
        </w:rPr>
        <w:t>)</w:t>
      </w:r>
      <w:r w:rsidR="00A865DE">
        <w:rPr>
          <w:b w:val="0"/>
          <w:bCs w:val="0"/>
          <w:kern w:val="0"/>
          <w:sz w:val="24"/>
          <w:szCs w:val="24"/>
          <w:lang w:eastAsia="en-GB"/>
        </w:rPr>
        <w:t xml:space="preserve"> Dental</w:t>
      </w:r>
      <w:r w:rsidRPr="007D34BF">
        <w:rPr>
          <w:b w:val="0"/>
          <w:bCs w:val="0"/>
          <w:kern w:val="0"/>
          <w:sz w:val="24"/>
          <w:szCs w:val="24"/>
          <w:lang w:eastAsia="en-GB"/>
        </w:rPr>
        <w:t xml:space="preserve"> services</w:t>
      </w:r>
      <w:bookmarkEnd w:id="0"/>
    </w:p>
    <w:p w14:paraId="6CBA005E" w14:textId="3AC50702" w:rsidR="00236060" w:rsidRDefault="00236060" w:rsidP="00192685">
      <w:pPr>
        <w:pStyle w:val="Heading1"/>
      </w:pPr>
      <w:r>
        <w:t xml:space="preserve">Indicator type </w:t>
      </w:r>
    </w:p>
    <w:p w14:paraId="33B3DD6D" w14:textId="44F88BBD" w:rsidR="00161246" w:rsidRDefault="00161246" w:rsidP="00192685">
      <w:pPr>
        <w:pStyle w:val="Heading1"/>
        <w:rPr>
          <w:b w:val="0"/>
          <w:bCs w:val="0"/>
          <w:kern w:val="0"/>
          <w:sz w:val="24"/>
          <w:szCs w:val="24"/>
        </w:rPr>
      </w:pPr>
      <w:r w:rsidRPr="00161246">
        <w:rPr>
          <w:b w:val="0"/>
          <w:bCs w:val="0"/>
          <w:kern w:val="0"/>
          <w:sz w:val="24"/>
          <w:szCs w:val="24"/>
        </w:rPr>
        <w:t>Network / system level indicator.</w:t>
      </w:r>
    </w:p>
    <w:p w14:paraId="7C25BFBC" w14:textId="6A3FFC03"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1920769D" w14:textId="77777777" w:rsidR="00D41984" w:rsidRDefault="00A75CE9" w:rsidP="00A75CE9">
            <w:pPr>
              <w:pStyle w:val="Paragraph"/>
              <w:spacing w:before="120" w:after="120" w:line="240" w:lineRule="auto"/>
              <w:rPr>
                <w:rFonts w:cs="Arial"/>
                <w:sz w:val="22"/>
                <w:szCs w:val="22"/>
              </w:rPr>
            </w:pPr>
            <w:r w:rsidRPr="00A75CE9">
              <w:rPr>
                <w:rFonts w:cs="Arial"/>
                <w:sz w:val="22"/>
                <w:szCs w:val="22"/>
              </w:rPr>
              <w:t xml:space="preserve">NHS England’s (2023) </w:t>
            </w:r>
            <w:hyperlink r:id="rId7" w:history="1">
              <w:r w:rsidRPr="00A75CE9">
                <w:rPr>
                  <w:rStyle w:val="Hyperlink"/>
                  <w:rFonts w:cs="Arial"/>
                  <w:sz w:val="22"/>
                  <w:szCs w:val="22"/>
                </w:rPr>
                <w:t>delivery plan for recovering access to primary care</w:t>
              </w:r>
            </w:hyperlink>
            <w:r w:rsidRPr="00A75CE9">
              <w:rPr>
                <w:rFonts w:cs="Arial"/>
                <w:sz w:val="22"/>
                <w:szCs w:val="22"/>
              </w:rPr>
              <w:t xml:space="preserve"> and the NHSE-commissioned (2022) </w:t>
            </w:r>
            <w:hyperlink r:id="rId8" w:history="1">
              <w:r w:rsidRPr="00A75CE9">
                <w:rPr>
                  <w:rStyle w:val="Hyperlink"/>
                  <w:rFonts w:cs="Arial"/>
                  <w:sz w:val="22"/>
                  <w:szCs w:val="22"/>
                </w:rPr>
                <w:t>fuller stocktake report</w:t>
              </w:r>
            </w:hyperlink>
            <w:r w:rsidRPr="00A75CE9">
              <w:rPr>
                <w:rFonts w:cs="Arial"/>
                <w:sz w:val="22"/>
                <w:szCs w:val="22"/>
              </w:rPr>
              <w:t xml:space="preserve"> on integrated primary care </w:t>
            </w:r>
            <w:r w:rsidR="00B72A0B">
              <w:rPr>
                <w:rFonts w:cs="Arial"/>
                <w:sz w:val="22"/>
                <w:szCs w:val="22"/>
              </w:rPr>
              <w:t xml:space="preserve">(which includes dentistry) </w:t>
            </w:r>
            <w:r w:rsidRPr="00A75CE9">
              <w:rPr>
                <w:rFonts w:cs="Arial"/>
                <w:sz w:val="22"/>
                <w:szCs w:val="22"/>
              </w:rPr>
              <w:t>set out key changes, which include implementing modern general practice access and other key initiatives to make it easier for patients to get the help they need.</w:t>
            </w:r>
          </w:p>
          <w:p w14:paraId="6F338971" w14:textId="7ECD349E" w:rsidR="00045110" w:rsidRPr="00D41984" w:rsidRDefault="00045110" w:rsidP="00A75CE9">
            <w:pPr>
              <w:pStyle w:val="Paragraph"/>
              <w:spacing w:before="120" w:after="120" w:line="240" w:lineRule="auto"/>
              <w:rPr>
                <w:rFonts w:cs="Arial"/>
                <w:sz w:val="22"/>
                <w:szCs w:val="22"/>
              </w:rPr>
            </w:pPr>
            <w:r w:rsidRPr="00A75CE9">
              <w:rPr>
                <w:rFonts w:cs="Arial"/>
                <w:sz w:val="22"/>
                <w:szCs w:val="22"/>
              </w:rPr>
              <w:t xml:space="preserve">The </w:t>
            </w:r>
            <w:hyperlink r:id="rId9" w:history="1">
              <w:r w:rsidR="00F23905">
                <w:rPr>
                  <w:rStyle w:val="Hyperlink"/>
                  <w:rFonts w:cs="Arial"/>
                  <w:sz w:val="22"/>
                  <w:szCs w:val="22"/>
                </w:rPr>
                <w:t>NHS Long Term Plan</w:t>
              </w:r>
            </w:hyperlink>
            <w:r w:rsidRPr="00A75CE9">
              <w:rPr>
                <w:rFonts w:cs="Arial"/>
                <w:sz w:val="22"/>
                <w:szCs w:val="22"/>
              </w:rPr>
              <w:t xml:space="preserve"> identifies out-of-hospital care and person-centered care as priorities</w:t>
            </w:r>
            <w:r>
              <w:rPr>
                <w:rFonts w:cs="Arial"/>
                <w:sz w:val="22"/>
                <w:szCs w:val="22"/>
              </w:rPr>
              <w:t>.</w:t>
            </w:r>
          </w:p>
        </w:tc>
        <w:tc>
          <w:tcPr>
            <w:tcW w:w="3118" w:type="dxa"/>
          </w:tcPr>
          <w:p w14:paraId="272CA0EC" w14:textId="2612491C" w:rsidR="002338EB" w:rsidRPr="009B7807" w:rsidRDefault="002338EB" w:rsidP="00DA2716">
            <w:pPr>
              <w:spacing w:before="120" w:after="120"/>
              <w:rPr>
                <w:rFonts w:ascii="Arial" w:hAnsi="Arial" w:cs="Arial"/>
                <w:color w:val="000000"/>
                <w:kern w:val="24"/>
                <w:sz w:val="22"/>
                <w:szCs w:val="22"/>
                <w:lang w:val="en-US"/>
              </w:rPr>
            </w:pPr>
            <w:r w:rsidRPr="009B7807">
              <w:rPr>
                <w:rFonts w:ascii="Arial" w:hAnsi="Arial" w:cs="Arial"/>
                <w:color w:val="000000"/>
                <w:kern w:val="24"/>
                <w:sz w:val="22"/>
                <w:szCs w:val="22"/>
                <w:lang w:val="en-US"/>
              </w:rPr>
              <w:t>The indicator reflects a specific priority area identified by NHS England.</w:t>
            </w:r>
          </w:p>
        </w:tc>
      </w:tr>
      <w:tr w:rsidR="00735337" w14:paraId="2E2CE1C4" w14:textId="77777777" w:rsidTr="002338EB">
        <w:tc>
          <w:tcPr>
            <w:tcW w:w="5949" w:type="dxa"/>
          </w:tcPr>
          <w:p w14:paraId="4FD36ACE" w14:textId="60ECA73E" w:rsidR="00A75CE9" w:rsidRDefault="00A75CE9" w:rsidP="00FF3ED8">
            <w:pPr>
              <w:spacing w:before="120" w:after="120"/>
              <w:rPr>
                <w:rFonts w:ascii="Arial" w:hAnsi="Arial" w:cs="Arial"/>
                <w:sz w:val="22"/>
                <w:szCs w:val="22"/>
              </w:rPr>
            </w:pPr>
            <w:r w:rsidRPr="00A75CE9">
              <w:rPr>
                <w:rFonts w:ascii="Arial" w:hAnsi="Arial" w:cs="Arial"/>
                <w:sz w:val="22"/>
                <w:szCs w:val="22"/>
              </w:rPr>
              <w:t>Nationally, indicator values have remained consistent, with all values between 2011 to 2012 and 2019 to 2020 in the range of 83.4% to 85.2%. However, in 2020</w:t>
            </w:r>
            <w:r w:rsidR="003C2878">
              <w:rPr>
                <w:rFonts w:ascii="Arial" w:hAnsi="Arial" w:cs="Arial"/>
                <w:sz w:val="22"/>
                <w:szCs w:val="22"/>
              </w:rPr>
              <w:t xml:space="preserve"> to 20</w:t>
            </w:r>
            <w:r w:rsidRPr="00A75CE9">
              <w:rPr>
                <w:rFonts w:ascii="Arial" w:hAnsi="Arial" w:cs="Arial"/>
                <w:sz w:val="22"/>
                <w:szCs w:val="22"/>
              </w:rPr>
              <w:t>21 the value dropped significantly, to 76.8%.</w:t>
            </w:r>
            <w:r>
              <w:t xml:space="preserve"> </w:t>
            </w:r>
          </w:p>
          <w:p w14:paraId="1FED37F8" w14:textId="77777777" w:rsidR="00895536" w:rsidRDefault="00895536" w:rsidP="00FF3ED8">
            <w:pPr>
              <w:spacing w:before="120" w:after="120"/>
              <w:rPr>
                <w:rFonts w:ascii="Arial" w:hAnsi="Arial" w:cs="Arial"/>
                <w:sz w:val="22"/>
                <w:szCs w:val="22"/>
              </w:rPr>
            </w:pPr>
            <w:r w:rsidRPr="00895536">
              <w:rPr>
                <w:rFonts w:ascii="Arial" w:hAnsi="Arial" w:cs="Arial"/>
                <w:sz w:val="22"/>
                <w:szCs w:val="22"/>
              </w:rPr>
              <w:t xml:space="preserve">Variation exists by age, gender, ethnicity, sexual orientation, deprivation, religion and geography. </w:t>
            </w:r>
          </w:p>
          <w:p w14:paraId="494A8D11" w14:textId="38CF7B89" w:rsidR="00F92C5D" w:rsidRDefault="00F92C5D" w:rsidP="00FF3ED8">
            <w:pPr>
              <w:spacing w:before="120" w:after="120"/>
              <w:rPr>
                <w:rFonts w:ascii="Arial" w:hAnsi="Arial" w:cs="Arial"/>
                <w:sz w:val="22"/>
                <w:szCs w:val="22"/>
              </w:rPr>
            </w:pPr>
            <w:r w:rsidRPr="00F92C5D">
              <w:rPr>
                <w:rFonts w:ascii="Arial" w:hAnsi="Arial" w:cs="Arial"/>
                <w:sz w:val="22"/>
                <w:szCs w:val="22"/>
              </w:rPr>
              <w:t>The collection period changed in 2016</w:t>
            </w:r>
            <w:r w:rsidR="003C2878">
              <w:rPr>
                <w:rFonts w:ascii="Arial" w:hAnsi="Arial" w:cs="Arial"/>
                <w:sz w:val="22"/>
                <w:szCs w:val="22"/>
              </w:rPr>
              <w:t xml:space="preserve"> to 20</w:t>
            </w:r>
            <w:r w:rsidRPr="00F92C5D">
              <w:rPr>
                <w:rFonts w:ascii="Arial" w:hAnsi="Arial" w:cs="Arial"/>
                <w:sz w:val="22"/>
                <w:szCs w:val="22"/>
              </w:rPr>
              <w:t>17</w:t>
            </w:r>
            <w:r>
              <w:rPr>
                <w:rFonts w:ascii="Arial" w:hAnsi="Arial" w:cs="Arial"/>
                <w:sz w:val="22"/>
                <w:szCs w:val="22"/>
              </w:rPr>
              <w:t>;</w:t>
            </w:r>
            <w:r w:rsidRPr="00F92C5D">
              <w:rPr>
                <w:rFonts w:ascii="Arial" w:hAnsi="Arial" w:cs="Arial"/>
                <w:sz w:val="22"/>
                <w:szCs w:val="22"/>
              </w:rPr>
              <w:t xml:space="preserve"> however</w:t>
            </w:r>
            <w:r w:rsidR="003C2878">
              <w:rPr>
                <w:rFonts w:ascii="Arial" w:hAnsi="Arial" w:cs="Arial"/>
                <w:sz w:val="22"/>
                <w:szCs w:val="22"/>
              </w:rPr>
              <w:t>,</w:t>
            </w:r>
            <w:r w:rsidRPr="00F92C5D">
              <w:rPr>
                <w:rFonts w:ascii="Arial" w:hAnsi="Arial" w:cs="Arial"/>
                <w:sz w:val="22"/>
                <w:szCs w:val="22"/>
              </w:rPr>
              <w:t xml:space="preserve"> the overall sample size was maintained.</w:t>
            </w:r>
          </w:p>
          <w:p w14:paraId="378D38FD" w14:textId="6A9702F9" w:rsidR="006424BE" w:rsidRPr="009B7807" w:rsidRDefault="00FF3ED8" w:rsidP="00FF3ED8">
            <w:pPr>
              <w:spacing w:before="120" w:after="120"/>
              <w:rPr>
                <w:rFonts w:ascii="Arial" w:hAnsi="Arial" w:cs="Arial"/>
                <w:sz w:val="22"/>
                <w:szCs w:val="22"/>
              </w:rPr>
            </w:pPr>
            <w:r w:rsidRPr="009B7807">
              <w:rPr>
                <w:rFonts w:ascii="Arial" w:hAnsi="Arial" w:cs="Arial"/>
                <w:sz w:val="22"/>
                <w:szCs w:val="22"/>
              </w:rPr>
              <w:t>(</w:t>
            </w:r>
            <w:r w:rsidR="00A75CE9">
              <w:rPr>
                <w:rFonts w:ascii="Arial" w:hAnsi="Arial" w:cs="Arial"/>
                <w:sz w:val="22"/>
                <w:szCs w:val="22"/>
              </w:rPr>
              <w:t xml:space="preserve">adapted from </w:t>
            </w:r>
            <w:hyperlink r:id="rId10" w:history="1">
              <w:r w:rsidR="004E0309">
                <w:rPr>
                  <w:rStyle w:val="Hyperlink"/>
                  <w:rFonts w:ascii="Arial" w:hAnsi="Arial" w:cs="Arial"/>
                  <w:sz w:val="22"/>
                  <w:szCs w:val="22"/>
                </w:rPr>
                <w:t>NHS Outcomes Framework (NHSOF) data for indicator 4a.iii</w:t>
              </w:r>
            </w:hyperlink>
            <w:r w:rsidRPr="009B7807">
              <w:rPr>
                <w:rFonts w:ascii="Arial" w:hAnsi="Arial" w:cs="Arial"/>
                <w:sz w:val="22"/>
                <w:szCs w:val="22"/>
              </w:rPr>
              <w:t xml:space="preserve"> (</w:t>
            </w:r>
            <w:r w:rsidR="007D34BF">
              <w:rPr>
                <w:rFonts w:ascii="Arial" w:hAnsi="Arial" w:cs="Arial"/>
                <w:sz w:val="22"/>
                <w:szCs w:val="22"/>
              </w:rPr>
              <w:t>March</w:t>
            </w:r>
            <w:r w:rsidRPr="009B7807">
              <w:rPr>
                <w:rFonts w:ascii="Arial" w:hAnsi="Arial" w:cs="Arial"/>
                <w:sz w:val="22"/>
                <w:szCs w:val="22"/>
              </w:rPr>
              <w:t xml:space="preserve"> </w:t>
            </w:r>
            <w:r w:rsidR="00A75CE9">
              <w:rPr>
                <w:rFonts w:ascii="Arial" w:hAnsi="Arial" w:cs="Arial"/>
                <w:sz w:val="22"/>
                <w:szCs w:val="22"/>
              </w:rPr>
              <w:t xml:space="preserve">2022) and </w:t>
            </w:r>
            <w:hyperlink r:id="rId11" w:history="1">
              <w:r w:rsidR="00A75CE9" w:rsidRPr="00A75CE9">
                <w:rPr>
                  <w:rStyle w:val="Hyperlink"/>
                  <w:rFonts w:ascii="Arial" w:hAnsi="Arial" w:cs="Arial"/>
                  <w:sz w:val="22"/>
                  <w:szCs w:val="22"/>
                </w:rPr>
                <w:t>NHSOF domain 4 ensuring that people have a positive experience of care: indicator specifications</w:t>
              </w:r>
            </w:hyperlink>
            <w:r w:rsidR="00A75CE9" w:rsidRPr="00A75CE9">
              <w:rPr>
                <w:rFonts w:ascii="Arial" w:hAnsi="Arial" w:cs="Arial"/>
                <w:sz w:val="22"/>
                <w:szCs w:val="22"/>
              </w:rPr>
              <w:t>, version 2.8 (May 2019)).</w:t>
            </w:r>
          </w:p>
        </w:tc>
        <w:tc>
          <w:tcPr>
            <w:tcW w:w="3118" w:type="dxa"/>
          </w:tcPr>
          <w:p w14:paraId="3C8B1CA2" w14:textId="77777777" w:rsidR="00735337" w:rsidRPr="009B7807" w:rsidRDefault="00735337" w:rsidP="00735337">
            <w:pPr>
              <w:spacing w:before="120" w:after="120"/>
              <w:rPr>
                <w:rFonts w:ascii="Arial" w:hAnsi="Arial" w:cs="Arial"/>
                <w:color w:val="000000"/>
                <w:kern w:val="24"/>
                <w:sz w:val="22"/>
                <w:szCs w:val="22"/>
                <w:lang w:val="en-US"/>
              </w:rPr>
            </w:pPr>
            <w:r w:rsidRPr="009B7807">
              <w:rPr>
                <w:rFonts w:ascii="Arial" w:hAnsi="Arial" w:cs="Arial"/>
                <w:color w:val="000000"/>
                <w:kern w:val="24"/>
                <w:sz w:val="22"/>
                <w:szCs w:val="22"/>
                <w:lang w:val="en-US"/>
              </w:rPr>
              <w:t>The indicator relates to an area where there is known variation in practice.</w:t>
            </w:r>
          </w:p>
          <w:p w14:paraId="3FD01E72" w14:textId="3569E286" w:rsidR="00735337" w:rsidRPr="009B7807" w:rsidRDefault="00735337" w:rsidP="00735337">
            <w:pPr>
              <w:pStyle w:val="Paragraph"/>
              <w:spacing w:before="120" w:after="120" w:line="240" w:lineRule="auto"/>
            </w:pPr>
          </w:p>
        </w:tc>
      </w:tr>
      <w:tr w:rsidR="00735337" w14:paraId="373D8AA4" w14:textId="77777777" w:rsidTr="002338EB">
        <w:tc>
          <w:tcPr>
            <w:tcW w:w="5949" w:type="dxa"/>
          </w:tcPr>
          <w:p w14:paraId="48D1D73D" w14:textId="1E914339" w:rsidR="00F92C5D" w:rsidRDefault="004E0309" w:rsidP="00A1179B">
            <w:pPr>
              <w:spacing w:before="120" w:after="120"/>
              <w:rPr>
                <w:rFonts w:ascii="Arial" w:hAnsi="Arial" w:cs="Arial"/>
                <w:sz w:val="22"/>
                <w:szCs w:val="22"/>
              </w:rPr>
            </w:pPr>
            <w:r w:rsidRPr="004E0309">
              <w:rPr>
                <w:rFonts w:ascii="Arial" w:hAnsi="Arial" w:cs="Arial"/>
                <w:sz w:val="22"/>
                <w:szCs w:val="22"/>
              </w:rPr>
              <w:t>Patients’ experience of the care and service they receive from healthcare services is recognised internationally as a key measure of healthcare quality</w:t>
            </w:r>
            <w:r w:rsidR="00F92C5D">
              <w:rPr>
                <w:rFonts w:ascii="Arial" w:hAnsi="Arial" w:cs="Arial"/>
                <w:sz w:val="22"/>
                <w:szCs w:val="22"/>
              </w:rPr>
              <w:t>.</w:t>
            </w:r>
          </w:p>
          <w:p w14:paraId="37A3A65F" w14:textId="77777777" w:rsidR="0070343D" w:rsidRPr="0070343D" w:rsidRDefault="0070343D" w:rsidP="0070343D">
            <w:pPr>
              <w:spacing w:before="120" w:after="120"/>
              <w:rPr>
                <w:rFonts w:ascii="Arial" w:hAnsi="Arial" w:cs="Arial"/>
                <w:sz w:val="22"/>
                <w:szCs w:val="22"/>
              </w:rPr>
            </w:pPr>
            <w:r w:rsidRPr="0070343D">
              <w:rPr>
                <w:rFonts w:ascii="Arial" w:hAnsi="Arial" w:cs="Arial"/>
                <w:sz w:val="22"/>
                <w:szCs w:val="22"/>
              </w:rPr>
              <w:t xml:space="preserve">Knowledge of patient experience in hospitals and in GP services has highlighted poor care and lead to service improvement with high profile cases including the Mid-Staffordshire Inquiry and the Morecambe Bay Hospitals investigation. Whilst there are different pressures at play for NHS dental services, these cases still highlight the importance of monitoring patient experience so that </w:t>
            </w:r>
            <w:r w:rsidRPr="0070343D">
              <w:rPr>
                <w:rFonts w:ascii="Arial" w:hAnsi="Arial" w:cs="Arial"/>
                <w:sz w:val="22"/>
                <w:szCs w:val="22"/>
              </w:rPr>
              <w:lastRenderedPageBreak/>
              <w:t>problems do not develop. Good patient experience of NHS dental services can also ensure that patients regularly attend check-ups and are less likely to require hospital treatment for dental conditions which will ease pressure on the NHS as a whole.</w:t>
            </w:r>
          </w:p>
          <w:p w14:paraId="215DA1DA" w14:textId="3A5F0009" w:rsidR="005B3A67" w:rsidRDefault="0070343D" w:rsidP="00531A7B">
            <w:pPr>
              <w:spacing w:before="120" w:after="120"/>
              <w:rPr>
                <w:rFonts w:ascii="Arial" w:hAnsi="Arial" w:cs="Arial"/>
                <w:sz w:val="22"/>
                <w:szCs w:val="22"/>
              </w:rPr>
            </w:pPr>
            <w:r w:rsidRPr="0070343D">
              <w:rPr>
                <w:rFonts w:ascii="Arial" w:hAnsi="Arial" w:cs="Arial"/>
                <w:sz w:val="22"/>
                <w:szCs w:val="22"/>
              </w:rPr>
              <w:t>Looking specifically at issues that affect patient experience of dental services, patient information has been identified as a problem area. In 2012, the Office of Fair Trading (OFT) reported that dental patients often do not benefit from timely, clear and accurate information to make informed decisions regarding their choice of dentist or dental treatment. Particular concerns were lack of information on NHS charges, patients not receiving written care plans for courses of treatments and pressure to take out private payment plans. OFT also noted that NHS commissioners, the Care Quality Commission (CQC) and the General Dental Council (GDC) do not prioritise the enforcement of guidelines to prevent these types of issues. These are areas that need to be addressed to improve patient experience.</w:t>
            </w:r>
          </w:p>
          <w:p w14:paraId="40A2EA38" w14:textId="4C8A9C90" w:rsidR="00824F8E" w:rsidRPr="00DA2716" w:rsidRDefault="00824F8E" w:rsidP="004E0309">
            <w:pPr>
              <w:pStyle w:val="Tabletext"/>
              <w:rPr>
                <w:rFonts w:cs="Arial"/>
                <w:szCs w:val="22"/>
              </w:rPr>
            </w:pPr>
            <w:r w:rsidRPr="004E0309">
              <w:rPr>
                <w:rFonts w:cs="Arial"/>
                <w:szCs w:val="22"/>
              </w:rPr>
              <w:t xml:space="preserve">(Adapted from </w:t>
            </w:r>
            <w:hyperlink r:id="rId12">
              <w:r w:rsidR="004E0309" w:rsidRPr="004E0309">
                <w:rPr>
                  <w:rStyle w:val="Hyperlink"/>
                  <w:rFonts w:eastAsiaTheme="majorEastAsia" w:cs="Arial"/>
                  <w:szCs w:val="22"/>
                </w:rPr>
                <w:t>NHSOF quality statement for indicator 4a.iii</w:t>
              </w:r>
            </w:hyperlink>
            <w:r w:rsidR="004E0309" w:rsidRPr="004E0309">
              <w:rPr>
                <w:rFonts w:cs="Arial"/>
                <w:szCs w:val="22"/>
              </w:rPr>
              <w:t>,version 1.</w:t>
            </w:r>
            <w:r w:rsidR="004E0309">
              <w:rPr>
                <w:rFonts w:cs="Arial"/>
                <w:szCs w:val="22"/>
              </w:rPr>
              <w:t>7</w:t>
            </w:r>
            <w:r w:rsidR="004E0309" w:rsidRPr="004E0309">
              <w:rPr>
                <w:rFonts w:cs="Arial"/>
                <w:szCs w:val="22"/>
              </w:rPr>
              <w:t xml:space="preserve"> (November 2018))</w:t>
            </w:r>
            <w:r w:rsidR="004E0309">
              <w:rPr>
                <w:rFonts w:cs="Arial"/>
                <w:szCs w:val="22"/>
              </w:rPr>
              <w:t>.</w:t>
            </w:r>
          </w:p>
        </w:tc>
        <w:tc>
          <w:tcPr>
            <w:tcW w:w="3118" w:type="dxa"/>
          </w:tcPr>
          <w:p w14:paraId="380FC230" w14:textId="77777777" w:rsidR="00735337" w:rsidRPr="00DA2716" w:rsidRDefault="00735337" w:rsidP="00735337">
            <w:pPr>
              <w:spacing w:before="120" w:after="120"/>
              <w:rPr>
                <w:rFonts w:ascii="Arial" w:hAnsi="Arial" w:cs="Arial"/>
                <w:color w:val="000000"/>
                <w:kern w:val="24"/>
                <w:sz w:val="22"/>
                <w:szCs w:val="22"/>
                <w:lang w:val="en-US"/>
              </w:rPr>
            </w:pPr>
            <w:r w:rsidRPr="00DA2716">
              <w:rPr>
                <w:rFonts w:ascii="Arial" w:hAnsi="Arial" w:cs="Arial"/>
                <w:color w:val="000000"/>
                <w:kern w:val="24"/>
                <w:sz w:val="22"/>
                <w:szCs w:val="22"/>
                <w:lang w:val="en-US"/>
              </w:rPr>
              <w:lastRenderedPageBreak/>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tbl>
    <w:bookmarkEnd w:id="1"/>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2D49C7E9" w14:textId="1232348E" w:rsidR="00E87AB7" w:rsidRPr="00E87AB7" w:rsidRDefault="00E87AB7" w:rsidP="00E87AB7">
            <w:pPr>
              <w:rPr>
                <w:rFonts w:ascii="Arial" w:hAnsi="Arial" w:cs="Arial"/>
                <w:sz w:val="22"/>
                <w:szCs w:val="22"/>
              </w:rPr>
            </w:pPr>
            <w:r w:rsidRPr="00E87AB7">
              <w:rPr>
                <w:rFonts w:ascii="Arial" w:hAnsi="Arial" w:cs="Arial"/>
                <w:sz w:val="22"/>
                <w:szCs w:val="22"/>
              </w:rPr>
              <w:t>Indicator</w:t>
            </w:r>
            <w:r w:rsidR="003C2878">
              <w:rPr>
                <w:rFonts w:ascii="Arial" w:hAnsi="Arial" w:cs="Arial"/>
                <w:sz w:val="22"/>
                <w:szCs w:val="22"/>
              </w:rPr>
              <w:t xml:space="preserve"> is</w:t>
            </w:r>
            <w:r w:rsidRPr="00E87AB7">
              <w:rPr>
                <w:rFonts w:ascii="Arial" w:hAnsi="Arial" w:cs="Arial"/>
                <w:sz w:val="22"/>
                <w:szCs w:val="22"/>
              </w:rPr>
              <w:t xml:space="preserve"> included in the </w:t>
            </w:r>
            <w:hyperlink r:id="rId13" w:history="1">
              <w:r w:rsidRPr="00E87AB7">
                <w:rPr>
                  <w:rStyle w:val="Hyperlink"/>
                  <w:rFonts w:ascii="Arial" w:hAnsi="Arial" w:cs="Arial"/>
                  <w:sz w:val="22"/>
                  <w:szCs w:val="22"/>
                </w:rPr>
                <w:t>NHSOF, domain 4</w:t>
              </w:r>
            </w:hyperlink>
            <w:r w:rsidRPr="00E87AB7">
              <w:rPr>
                <w:rFonts w:ascii="Arial" w:hAnsi="Arial" w:cs="Arial"/>
                <w:sz w:val="22"/>
                <w:szCs w:val="22"/>
              </w:rPr>
              <w:t>; data last published in March 2022.</w:t>
            </w:r>
          </w:p>
          <w:p w14:paraId="028712C9" w14:textId="77777777" w:rsidR="00E87AB7" w:rsidRPr="00E87AB7" w:rsidRDefault="00E87AB7" w:rsidP="00E87AB7">
            <w:pPr>
              <w:rPr>
                <w:rFonts w:ascii="Arial" w:hAnsi="Arial" w:cs="Arial"/>
                <w:sz w:val="22"/>
                <w:szCs w:val="22"/>
              </w:rPr>
            </w:pPr>
          </w:p>
          <w:p w14:paraId="58412BFC" w14:textId="53CDAA53" w:rsidR="000E1003" w:rsidRDefault="00E87AB7" w:rsidP="00E87AB7">
            <w:pPr>
              <w:rPr>
                <w:rFonts w:ascii="Arial" w:hAnsi="Arial" w:cs="Arial"/>
                <w:sz w:val="22"/>
                <w:szCs w:val="22"/>
              </w:rPr>
            </w:pPr>
            <w:r w:rsidRPr="00E87AB7">
              <w:rPr>
                <w:rFonts w:ascii="Arial" w:hAnsi="Arial" w:cs="Arial"/>
                <w:sz w:val="22"/>
                <w:szCs w:val="22"/>
              </w:rPr>
              <w:t xml:space="preserve">The questions used to assess quality of care are consistent with </w:t>
            </w:r>
            <w:hyperlink r:id="rId14" w:history="1">
              <w:r w:rsidRPr="00E87AB7">
                <w:rPr>
                  <w:rStyle w:val="Hyperlink"/>
                  <w:rFonts w:ascii="Arial" w:hAnsi="Arial" w:cs="Arial"/>
                  <w:sz w:val="22"/>
                  <w:szCs w:val="22"/>
                </w:rPr>
                <w:t>patient experience in adult NHS services: improving the experience of care for people using adult NHS services. NICE guideline CG138</w:t>
              </w:r>
            </w:hyperlink>
            <w:bookmarkStart w:id="2" w:name="_Hlk188450024"/>
            <w:r w:rsidR="00994557">
              <w:rPr>
                <w:rFonts w:ascii="Arial" w:hAnsi="Arial" w:cs="Arial"/>
                <w:sz w:val="22"/>
                <w:szCs w:val="22"/>
              </w:rPr>
              <w:t xml:space="preserve"> and</w:t>
            </w:r>
            <w:r w:rsidR="00984930" w:rsidRPr="00984930">
              <w:rPr>
                <w:rFonts w:ascii="Arial" w:hAnsi="Arial" w:cs="Arial"/>
                <w:sz w:val="22"/>
                <w:szCs w:val="22"/>
              </w:rPr>
              <w:t xml:space="preserve"> the </w:t>
            </w:r>
            <w:hyperlink r:id="rId15" w:history="1">
              <w:r w:rsidR="00984930" w:rsidRPr="00984930">
                <w:rPr>
                  <w:rStyle w:val="Hyperlink"/>
                  <w:rFonts w:ascii="Arial" w:hAnsi="Arial" w:cs="Arial"/>
                  <w:sz w:val="22"/>
                  <w:szCs w:val="22"/>
                </w:rPr>
                <w:t>NICE quality standard on patient experience. NICE quality standard QS15</w:t>
              </w:r>
            </w:hyperlink>
            <w:r w:rsidR="00984930" w:rsidRPr="00984930">
              <w:rPr>
                <w:rFonts w:ascii="Arial" w:hAnsi="Arial" w:cs="Arial"/>
                <w:sz w:val="22"/>
                <w:szCs w:val="22"/>
              </w:rPr>
              <w:t xml:space="preserve"> (2012, updated 2019).</w:t>
            </w:r>
            <w:bookmarkEnd w:id="2"/>
            <w:r w:rsidR="00984930" w:rsidRPr="00984930">
              <w:rPr>
                <w:rFonts w:ascii="Arial" w:hAnsi="Arial" w:cs="Arial"/>
                <w:sz w:val="22"/>
                <w:szCs w:val="22"/>
              </w:rPr>
              <w:t xml:space="preserve">  </w:t>
            </w:r>
          </w:p>
          <w:p w14:paraId="5C8AEAE3" w14:textId="21CFD868" w:rsidR="00E87AB7" w:rsidRDefault="00984930" w:rsidP="00E87AB7">
            <w:pPr>
              <w:rPr>
                <w:rFonts w:ascii="Arial" w:hAnsi="Arial" w:cs="Arial"/>
                <w:sz w:val="22"/>
                <w:szCs w:val="22"/>
              </w:rPr>
            </w:pPr>
            <w:r>
              <w:rPr>
                <w:rFonts w:ascii="Arial" w:hAnsi="Arial" w:cs="Arial"/>
                <w:sz w:val="22"/>
                <w:szCs w:val="22"/>
              </w:rPr>
              <w:t xml:space="preserve"> </w:t>
            </w:r>
          </w:p>
          <w:p w14:paraId="1359C26D" w14:textId="1FDDDEDC" w:rsidR="009D5F31" w:rsidRPr="009D5F31" w:rsidRDefault="00DA6556" w:rsidP="00520DDD">
            <w:pPr>
              <w:rPr>
                <w:rFonts w:ascii="Arial" w:hAnsi="Arial" w:cs="Arial"/>
                <w:sz w:val="22"/>
                <w:szCs w:val="22"/>
              </w:rPr>
            </w:pPr>
            <w:r>
              <w:rPr>
                <w:rFonts w:ascii="Arial" w:hAnsi="Arial" w:cs="Arial"/>
                <w:sz w:val="22"/>
                <w:szCs w:val="22"/>
              </w:rPr>
              <w:t>T</w:t>
            </w:r>
            <w:r w:rsidR="00E87AB7">
              <w:rPr>
                <w:rFonts w:ascii="Arial" w:hAnsi="Arial" w:cs="Arial"/>
                <w:sz w:val="22"/>
                <w:szCs w:val="22"/>
              </w:rPr>
              <w:t xml:space="preserve">he indicator aligns with </w:t>
            </w:r>
            <w:r w:rsidR="00520DDD" w:rsidRPr="00520DDD">
              <w:rPr>
                <w:rFonts w:ascii="Arial" w:hAnsi="Arial" w:cs="Arial"/>
                <w:sz w:val="22"/>
                <w:szCs w:val="22"/>
              </w:rPr>
              <w:t>NICE</w:t>
            </w:r>
            <w:r w:rsidR="00E87AB7">
              <w:rPr>
                <w:rFonts w:ascii="Arial" w:hAnsi="Arial" w:cs="Arial"/>
                <w:sz w:val="22"/>
                <w:szCs w:val="22"/>
              </w:rPr>
              <w:t>’s</w:t>
            </w:r>
            <w:r w:rsidR="00520DDD" w:rsidRPr="00520DDD">
              <w:rPr>
                <w:rFonts w:ascii="Arial" w:hAnsi="Arial" w:cs="Arial"/>
                <w:sz w:val="22"/>
                <w:szCs w:val="22"/>
              </w:rPr>
              <w:t xml:space="preserve"> </w:t>
            </w:r>
            <w:r w:rsidR="00520DDD">
              <w:rPr>
                <w:rFonts w:ascii="Arial" w:hAnsi="Arial" w:cs="Arial"/>
                <w:sz w:val="22"/>
                <w:szCs w:val="22"/>
              </w:rPr>
              <w:t>recommend</w:t>
            </w:r>
            <w:r w:rsidR="00E87AB7">
              <w:rPr>
                <w:rFonts w:ascii="Arial" w:hAnsi="Arial" w:cs="Arial"/>
                <w:sz w:val="22"/>
                <w:szCs w:val="22"/>
              </w:rPr>
              <w:t>ation</w:t>
            </w:r>
            <w:r w:rsidR="00520DDD" w:rsidRPr="00520DDD">
              <w:rPr>
                <w:rFonts w:ascii="Arial" w:hAnsi="Arial" w:cs="Arial"/>
                <w:sz w:val="22"/>
                <w:szCs w:val="22"/>
              </w:rPr>
              <w:t xml:space="preserve"> that </w:t>
            </w:r>
            <w:r w:rsidR="00520DDD">
              <w:rPr>
                <w:rFonts w:ascii="Arial" w:hAnsi="Arial" w:cs="Arial"/>
                <w:sz w:val="22"/>
                <w:szCs w:val="22"/>
              </w:rPr>
              <w:t xml:space="preserve">adults </w:t>
            </w:r>
            <w:r w:rsidR="00520DDD" w:rsidRPr="00520DDD">
              <w:rPr>
                <w:rFonts w:ascii="Arial" w:hAnsi="Arial" w:cs="Arial"/>
                <w:sz w:val="22"/>
                <w:szCs w:val="22"/>
              </w:rPr>
              <w:t xml:space="preserve">should see a dentist at least once every </w:t>
            </w:r>
            <w:r w:rsidR="000E1003">
              <w:rPr>
                <w:rFonts w:ascii="Arial" w:hAnsi="Arial" w:cs="Arial"/>
                <w:sz w:val="22"/>
                <w:szCs w:val="22"/>
              </w:rPr>
              <w:t>2</w:t>
            </w:r>
            <w:r w:rsidR="000E1003" w:rsidRPr="000E1003">
              <w:rPr>
                <w:rFonts w:ascii="Arial" w:hAnsi="Arial" w:cs="Arial"/>
                <w:sz w:val="22"/>
                <w:szCs w:val="22"/>
              </w:rPr>
              <w:t xml:space="preserve"> years </w:t>
            </w:r>
            <w:r w:rsidR="00E87AB7">
              <w:rPr>
                <w:rFonts w:ascii="Arial" w:hAnsi="Arial" w:cs="Arial"/>
                <w:sz w:val="22"/>
                <w:szCs w:val="22"/>
              </w:rPr>
              <w:t>(</w:t>
            </w:r>
            <w:hyperlink r:id="rId16" w:history="1">
              <w:r w:rsidR="009A7674">
                <w:rPr>
                  <w:rStyle w:val="Hyperlink"/>
                  <w:rFonts w:ascii="Arial" w:hAnsi="Arial" w:cs="Arial"/>
                  <w:sz w:val="22"/>
                  <w:szCs w:val="22"/>
                </w:rPr>
                <w:t>dental checks: intervals between oral health reviews. NICE guideline CG19 (2004)</w:t>
              </w:r>
            </w:hyperlink>
            <w:r w:rsidR="000E1003">
              <w:rPr>
                <w:rFonts w:ascii="Arial" w:hAnsi="Arial" w:cs="Arial"/>
                <w:sz w:val="22"/>
                <w:szCs w:val="22"/>
              </w:rPr>
              <w:t>, recommendation 1.1.5</w:t>
            </w:r>
            <w:r w:rsidR="00E87AB7">
              <w:rPr>
                <w:rFonts w:ascii="Arial" w:hAnsi="Arial" w:cs="Arial"/>
                <w:sz w:val="22"/>
                <w:szCs w:val="22"/>
              </w:rPr>
              <w:t>)</w:t>
            </w:r>
            <w:r w:rsidR="00520DDD">
              <w:rPr>
                <w:rFonts w:ascii="Arial" w:hAnsi="Arial" w:cs="Arial"/>
                <w:sz w:val="22"/>
                <w:szCs w:val="22"/>
              </w:rPr>
              <w:t>.</w:t>
            </w:r>
          </w:p>
        </w:tc>
        <w:tc>
          <w:tcPr>
            <w:tcW w:w="3118" w:type="dxa"/>
          </w:tcPr>
          <w:p w14:paraId="0D72329A" w14:textId="54F94FB4" w:rsidR="002338EB" w:rsidRPr="00E50EF5" w:rsidRDefault="002338EB" w:rsidP="002338EB">
            <w:pPr>
              <w:spacing w:before="120" w:after="120"/>
              <w:rPr>
                <w:rFonts w:ascii="Arial" w:hAnsi="Arial" w:cs="Arial"/>
                <w:color w:val="000000"/>
                <w:kern w:val="24"/>
                <w:sz w:val="22"/>
                <w:szCs w:val="22"/>
                <w:lang w:val="en-US"/>
              </w:rPr>
            </w:pPr>
            <w:r w:rsidRPr="00E50EF5">
              <w:rPr>
                <w:rFonts w:ascii="Arial" w:hAnsi="Arial" w:cs="Arial"/>
                <w:color w:val="000000"/>
                <w:kern w:val="24"/>
                <w:sz w:val="22"/>
                <w:szCs w:val="22"/>
                <w:lang w:val="en-US"/>
              </w:rPr>
              <w:t xml:space="preserve">The indicator is derived from a high-quality evidence base. </w:t>
            </w:r>
          </w:p>
          <w:p w14:paraId="75848804" w14:textId="350EB78E" w:rsidR="002338EB" w:rsidRPr="002338EB" w:rsidRDefault="002338EB" w:rsidP="002338EB">
            <w:pPr>
              <w:pStyle w:val="Paragraph"/>
              <w:spacing w:before="120" w:after="120" w:line="240" w:lineRule="auto"/>
              <w:rPr>
                <w:highlight w:val="lightGray"/>
              </w:rPr>
            </w:pPr>
            <w:r w:rsidRPr="00E50EF5">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935B07" w:rsidRDefault="002338EB" w:rsidP="00192685">
      <w:pPr>
        <w:pStyle w:val="Heading1"/>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5B07">
        <w:t>Specification</w:t>
      </w:r>
      <w:r w:rsidRPr="00935B07">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7D34BF">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4BF59221" w14:textId="16711244" w:rsidR="00F31DDD" w:rsidRPr="00F31DDD" w:rsidRDefault="00F31DDD" w:rsidP="00D2761D">
            <w:pPr>
              <w:pStyle w:val="Paragraph"/>
              <w:spacing w:before="120" w:after="120" w:line="240" w:lineRule="auto"/>
              <w:rPr>
                <w:rFonts w:cs="Arial"/>
                <w:color w:val="000000"/>
                <w:kern w:val="24"/>
                <w:sz w:val="22"/>
                <w:szCs w:val="22"/>
              </w:rPr>
            </w:pPr>
            <w:bookmarkStart w:id="3" w:name="_Hlk181222906"/>
            <w:r w:rsidRPr="00F31DDD">
              <w:rPr>
                <w:rFonts w:cs="Arial"/>
                <w:color w:val="000000"/>
                <w:kern w:val="24"/>
                <w:sz w:val="22"/>
                <w:szCs w:val="22"/>
              </w:rPr>
              <w:t xml:space="preserve">Numerator: </w:t>
            </w:r>
            <w:r w:rsidR="0070343D" w:rsidRPr="0070343D">
              <w:rPr>
                <w:rFonts w:cs="Arial"/>
                <w:color w:val="000000"/>
                <w:kern w:val="24"/>
                <w:sz w:val="22"/>
                <w:szCs w:val="22"/>
              </w:rPr>
              <w:t>Weighted number of people reporting an overall good experience of NHS dental services.</w:t>
            </w:r>
          </w:p>
          <w:p w14:paraId="26F3CCC3" w14:textId="76CC9C24" w:rsidR="00F31DDD" w:rsidRPr="00F31DDD" w:rsidRDefault="00F31DDD" w:rsidP="00D2761D">
            <w:pPr>
              <w:pStyle w:val="Paragraph"/>
              <w:spacing w:before="120" w:after="120" w:line="240" w:lineRule="auto"/>
              <w:rPr>
                <w:rFonts w:cs="Arial"/>
                <w:color w:val="000000"/>
                <w:kern w:val="24"/>
                <w:sz w:val="22"/>
                <w:szCs w:val="22"/>
              </w:rPr>
            </w:pPr>
            <w:r w:rsidRPr="00F31DDD">
              <w:rPr>
                <w:rFonts w:cs="Arial"/>
                <w:color w:val="000000"/>
                <w:kern w:val="24"/>
                <w:sz w:val="22"/>
                <w:szCs w:val="22"/>
              </w:rPr>
              <w:t xml:space="preserve">Denominator: Weighted number of people who used NHS dental services in the last </w:t>
            </w:r>
            <w:r w:rsidR="006459F0">
              <w:rPr>
                <w:rFonts w:cs="Arial"/>
                <w:color w:val="000000"/>
                <w:kern w:val="24"/>
                <w:sz w:val="22"/>
                <w:szCs w:val="22"/>
              </w:rPr>
              <w:t>2</w:t>
            </w:r>
            <w:r w:rsidRPr="00F31DDD">
              <w:rPr>
                <w:rFonts w:cs="Arial"/>
                <w:color w:val="000000"/>
                <w:kern w:val="24"/>
                <w:sz w:val="22"/>
                <w:szCs w:val="22"/>
              </w:rPr>
              <w:t xml:space="preserve"> years.</w:t>
            </w:r>
          </w:p>
          <w:p w14:paraId="787DB57E" w14:textId="5174915E" w:rsidR="00D238AB" w:rsidRDefault="00F31DDD" w:rsidP="00D238AB">
            <w:pPr>
              <w:pStyle w:val="Paragraph"/>
              <w:spacing w:before="120" w:after="120"/>
              <w:rPr>
                <w:rFonts w:cs="Arial"/>
                <w:color w:val="000000"/>
                <w:kern w:val="24"/>
                <w:sz w:val="22"/>
                <w:szCs w:val="22"/>
              </w:rPr>
            </w:pPr>
            <w:r w:rsidRPr="00F31DDD">
              <w:rPr>
                <w:rFonts w:cs="Arial"/>
                <w:color w:val="000000"/>
                <w:kern w:val="24"/>
                <w:sz w:val="22"/>
                <w:szCs w:val="22"/>
              </w:rPr>
              <w:lastRenderedPageBreak/>
              <w:t xml:space="preserve">Exclusions: </w:t>
            </w:r>
            <w:r w:rsidR="00531A7B">
              <w:rPr>
                <w:rFonts w:cs="Arial"/>
                <w:color w:val="000000"/>
                <w:kern w:val="24"/>
                <w:sz w:val="22"/>
                <w:szCs w:val="22"/>
              </w:rPr>
              <w:t>R</w:t>
            </w:r>
            <w:r w:rsidR="00935B07" w:rsidRPr="00935B07">
              <w:rPr>
                <w:rFonts w:cs="Arial"/>
                <w:color w:val="000000"/>
                <w:kern w:val="24"/>
                <w:sz w:val="22"/>
                <w:szCs w:val="22"/>
              </w:rPr>
              <w:t xml:space="preserve">espondents </w:t>
            </w:r>
            <w:r w:rsidR="00181C2D">
              <w:rPr>
                <w:rFonts w:cs="Arial"/>
                <w:color w:val="000000"/>
                <w:kern w:val="24"/>
                <w:sz w:val="22"/>
                <w:szCs w:val="22"/>
              </w:rPr>
              <w:t>aged 16 and 17</w:t>
            </w:r>
            <w:r w:rsidR="00935B07" w:rsidRPr="00935B07">
              <w:rPr>
                <w:rFonts w:cs="Arial"/>
                <w:color w:val="000000"/>
                <w:kern w:val="24"/>
                <w:sz w:val="22"/>
                <w:szCs w:val="22"/>
              </w:rPr>
              <w:t xml:space="preserve"> are </w:t>
            </w:r>
            <w:r w:rsidR="00531A7B">
              <w:rPr>
                <w:rFonts w:cs="Arial"/>
                <w:color w:val="000000"/>
                <w:kern w:val="24"/>
                <w:sz w:val="22"/>
                <w:szCs w:val="22"/>
              </w:rPr>
              <w:t xml:space="preserve">not </w:t>
            </w:r>
            <w:r w:rsidR="00935B07" w:rsidRPr="00935B07">
              <w:rPr>
                <w:rFonts w:cs="Arial"/>
                <w:color w:val="000000"/>
                <w:kern w:val="24"/>
                <w:sz w:val="22"/>
                <w:szCs w:val="22"/>
              </w:rPr>
              <w:t>reported</w:t>
            </w:r>
            <w:r w:rsidR="009A7674">
              <w:rPr>
                <w:rFonts w:cs="Arial"/>
                <w:color w:val="000000"/>
                <w:kern w:val="24"/>
                <w:sz w:val="22"/>
                <w:szCs w:val="22"/>
              </w:rPr>
              <w:t>,</w:t>
            </w:r>
            <w:r w:rsidR="00935B07" w:rsidRPr="00935B07">
              <w:rPr>
                <w:rFonts w:cs="Arial"/>
                <w:color w:val="000000"/>
                <w:kern w:val="24"/>
                <w:sz w:val="22"/>
                <w:szCs w:val="22"/>
              </w:rPr>
              <w:t xml:space="preserve"> to maintain consistency with previous years.</w:t>
            </w:r>
          </w:p>
          <w:p w14:paraId="18C8D6B4" w14:textId="2CA7C4B9" w:rsidR="00D238AB" w:rsidRDefault="00D238AB" w:rsidP="00D238AB">
            <w:pPr>
              <w:pStyle w:val="Paragraph"/>
              <w:spacing w:line="240" w:lineRule="auto"/>
              <w:rPr>
                <w:rFonts w:cs="Arial"/>
                <w:color w:val="000000"/>
                <w:kern w:val="24"/>
                <w:sz w:val="22"/>
                <w:szCs w:val="22"/>
              </w:rPr>
            </w:pPr>
            <w:r w:rsidRPr="00D238AB">
              <w:rPr>
                <w:rFonts w:cs="Arial"/>
                <w:color w:val="000000"/>
                <w:kern w:val="24"/>
                <w:sz w:val="22"/>
                <w:szCs w:val="22"/>
              </w:rPr>
              <w:t xml:space="preserve">Data source: </w:t>
            </w:r>
            <w:hyperlink r:id="rId17" w:history="1">
              <w:r w:rsidR="009A7674">
                <w:rPr>
                  <w:rStyle w:val="Hyperlink"/>
                  <w:sz w:val="22"/>
                  <w:szCs w:val="22"/>
                </w:rPr>
                <w:t>GPPS</w:t>
              </w:r>
            </w:hyperlink>
            <w:r w:rsidRPr="00A14B01">
              <w:t>.</w:t>
            </w:r>
          </w:p>
          <w:p w14:paraId="1A8C1D16" w14:textId="3172E8FF" w:rsidR="00315A58" w:rsidRPr="009C4598" w:rsidRDefault="00F31DDD" w:rsidP="00F31DDD">
            <w:pPr>
              <w:pStyle w:val="Paragraph"/>
              <w:spacing w:line="240" w:lineRule="auto"/>
              <w:rPr>
                <w:rFonts w:cs="Arial"/>
                <w:color w:val="000000"/>
                <w:kern w:val="24"/>
                <w:sz w:val="22"/>
                <w:szCs w:val="22"/>
              </w:rPr>
            </w:pPr>
            <w:r w:rsidRPr="00F31DDD">
              <w:rPr>
                <w:rFonts w:cs="Arial"/>
                <w:color w:val="000000"/>
                <w:kern w:val="24"/>
                <w:sz w:val="22"/>
                <w:szCs w:val="22"/>
              </w:rPr>
              <w:t xml:space="preserve">Disclosure control: Data suppressed if </w:t>
            </w:r>
            <w:r w:rsidR="00AD56DC">
              <w:rPr>
                <w:rFonts w:cs="Arial"/>
                <w:color w:val="000000"/>
                <w:kern w:val="24"/>
                <w:sz w:val="22"/>
                <w:szCs w:val="22"/>
              </w:rPr>
              <w:t>fewer</w:t>
            </w:r>
            <w:r w:rsidRPr="00F31DDD">
              <w:rPr>
                <w:rFonts w:cs="Arial"/>
                <w:color w:val="000000"/>
                <w:kern w:val="24"/>
                <w:sz w:val="22"/>
                <w:szCs w:val="22"/>
              </w:rPr>
              <w:t xml:space="preserve"> than </w:t>
            </w:r>
            <w:r w:rsidR="00AD56DC">
              <w:rPr>
                <w:rFonts w:cs="Arial"/>
                <w:color w:val="000000"/>
                <w:kern w:val="24"/>
                <w:sz w:val="22"/>
                <w:szCs w:val="22"/>
              </w:rPr>
              <w:t xml:space="preserve">10 </w:t>
            </w:r>
            <w:r w:rsidRPr="00F31DDD">
              <w:rPr>
                <w:rFonts w:cs="Arial"/>
                <w:color w:val="000000"/>
                <w:kern w:val="24"/>
                <w:sz w:val="22"/>
                <w:szCs w:val="22"/>
              </w:rPr>
              <w:t xml:space="preserve">people answer the question in a particular group. This is in line with the rules used when publishing </w:t>
            </w:r>
            <w:bookmarkEnd w:id="3"/>
            <w:r w:rsidR="00045110">
              <w:rPr>
                <w:rFonts w:cs="Arial"/>
                <w:color w:val="000000"/>
                <w:kern w:val="24"/>
                <w:sz w:val="22"/>
                <w:szCs w:val="22"/>
              </w:rPr>
              <w:t>survey</w:t>
            </w:r>
            <w:r w:rsidR="009A7674">
              <w:rPr>
                <w:rFonts w:cs="Arial"/>
                <w:color w:val="000000"/>
                <w:kern w:val="24"/>
                <w:sz w:val="22"/>
                <w:szCs w:val="22"/>
              </w:rPr>
              <w:t xml:space="preserve"> results.</w:t>
            </w:r>
          </w:p>
        </w:tc>
        <w:tc>
          <w:tcPr>
            <w:tcW w:w="3118" w:type="dxa"/>
          </w:tcPr>
          <w:p w14:paraId="1439227D" w14:textId="5A1A009F" w:rsidR="002338EB" w:rsidRPr="002338EB" w:rsidRDefault="002338EB" w:rsidP="002338EB">
            <w:pPr>
              <w:spacing w:before="120" w:after="120"/>
              <w:rPr>
                <w:rFonts w:ascii="Arial" w:hAnsi="Arial" w:cs="Arial"/>
                <w:color w:val="000000"/>
                <w:kern w:val="24"/>
                <w:sz w:val="22"/>
                <w:szCs w:val="22"/>
                <w:highlight w:val="lightGray"/>
              </w:rPr>
            </w:pPr>
            <w:r w:rsidRPr="009004F9">
              <w:rPr>
                <w:rFonts w:ascii="Arial" w:hAnsi="Arial" w:cs="Arial"/>
                <w:color w:val="000000"/>
                <w:kern w:val="24"/>
                <w:sz w:val="22"/>
                <w:szCs w:val="22"/>
              </w:rPr>
              <w:lastRenderedPageBreak/>
              <w:t>The indicator has defined components necessary to construct the indicator, including numerator, denominator and exclusions</w:t>
            </w:r>
            <w:r w:rsidRPr="002338EB">
              <w:rPr>
                <w:rFonts w:ascii="Arial" w:hAnsi="Arial" w:cs="Arial"/>
                <w:color w:val="000000"/>
                <w:kern w:val="24"/>
                <w:sz w:val="22"/>
                <w:szCs w:val="22"/>
                <w:highlight w:val="lightGray"/>
              </w:rPr>
              <w:t>.</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65F7AE94" w14:textId="4756BDEA" w:rsidR="00CE0B04" w:rsidRDefault="00CE0B04" w:rsidP="00FA3342">
            <w:pPr>
              <w:pStyle w:val="Paragraph"/>
              <w:spacing w:before="120" w:after="120" w:line="240" w:lineRule="auto"/>
              <w:rPr>
                <w:rFonts w:cs="Arial"/>
                <w:color w:val="000000"/>
                <w:kern w:val="24"/>
                <w:sz w:val="22"/>
                <w:szCs w:val="22"/>
              </w:rPr>
            </w:pPr>
            <w:bookmarkStart w:id="4" w:name="_Hlk181281002"/>
            <w:bookmarkStart w:id="5" w:name="_Hlk182759042"/>
            <w:r w:rsidRPr="00CE0B04">
              <w:rPr>
                <w:rFonts w:cs="Arial"/>
                <w:color w:val="000000"/>
                <w:kern w:val="24"/>
                <w:sz w:val="22"/>
                <w:szCs w:val="22"/>
              </w:rPr>
              <w:lastRenderedPageBreak/>
              <w:t xml:space="preserve">The </w:t>
            </w:r>
            <w:hyperlink r:id="rId18" w:history="1">
              <w:r w:rsidR="00CB6D3B">
                <w:rPr>
                  <w:rStyle w:val="Hyperlink"/>
                  <w:rFonts w:cs="Arial"/>
                  <w:kern w:val="24"/>
                  <w:sz w:val="22"/>
                  <w:szCs w:val="22"/>
                </w:rPr>
                <w:t>NHS-IPSOS/ IPSOS MORI (2023)</w:t>
              </w:r>
              <w:r w:rsidR="00E56E22">
                <w:rPr>
                  <w:rStyle w:val="Hyperlink"/>
                  <w:rFonts w:cs="Arial"/>
                  <w:kern w:val="24"/>
                  <w:sz w:val="22"/>
                  <w:szCs w:val="22"/>
                </w:rPr>
                <w:t>’s</w:t>
              </w:r>
              <w:r w:rsidR="00CB6D3B">
                <w:rPr>
                  <w:rStyle w:val="Hyperlink"/>
                  <w:rFonts w:cs="Arial"/>
                  <w:kern w:val="24"/>
                  <w:sz w:val="22"/>
                  <w:szCs w:val="22"/>
                </w:rPr>
                <w:t xml:space="preserve"> 2023 GPPS: national results and trends</w:t>
              </w:r>
            </w:hyperlink>
            <w:r w:rsidR="00F26206">
              <w:rPr>
                <w:rStyle w:val="Hyperlink"/>
                <w:rFonts w:cs="Arial"/>
                <w:kern w:val="24"/>
                <w:sz w:val="22"/>
                <w:szCs w:val="22"/>
              </w:rPr>
              <w:t>,</w:t>
            </w:r>
            <w:r w:rsidRPr="00CE0B04">
              <w:rPr>
                <w:rFonts w:cs="Arial"/>
                <w:color w:val="000000"/>
                <w:kern w:val="24"/>
                <w:sz w:val="22"/>
                <w:szCs w:val="22"/>
              </w:rPr>
              <w:t xml:space="preserve"> </w:t>
            </w:r>
            <w:r w:rsidR="00F26206">
              <w:rPr>
                <w:rFonts w:cs="Arial"/>
                <w:color w:val="000000"/>
                <w:kern w:val="24"/>
                <w:sz w:val="22"/>
                <w:szCs w:val="22"/>
              </w:rPr>
              <w:t>weighted base for question 51 a</w:t>
            </w:r>
            <w:r w:rsidRPr="00CE0B04">
              <w:rPr>
                <w:rFonts w:cs="Arial"/>
                <w:color w:val="000000"/>
                <w:kern w:val="24"/>
                <w:sz w:val="22"/>
                <w:szCs w:val="22"/>
              </w:rPr>
              <w:t xml:space="preserve">nd </w:t>
            </w:r>
            <w:hyperlink r:id="rId19" w:history="1">
              <w:r w:rsidR="007D470A">
                <w:rPr>
                  <w:rStyle w:val="Hyperlink"/>
                  <w:rFonts w:cs="Arial"/>
                  <w:kern w:val="24"/>
                  <w:sz w:val="22"/>
                  <w:szCs w:val="22"/>
                </w:rPr>
                <w:t>Office for National Statistics (202</w:t>
              </w:r>
              <w:r w:rsidR="00994557">
                <w:rPr>
                  <w:rStyle w:val="Hyperlink"/>
                  <w:rFonts w:cs="Arial"/>
                  <w:kern w:val="24"/>
                  <w:sz w:val="22"/>
                  <w:szCs w:val="22"/>
                </w:rPr>
                <w:t>4</w:t>
              </w:r>
              <w:r w:rsidR="007D470A">
                <w:rPr>
                  <w:rStyle w:val="Hyperlink"/>
                  <w:rFonts w:cs="Arial"/>
                  <w:kern w:val="24"/>
                  <w:sz w:val="22"/>
                  <w:szCs w:val="22"/>
                </w:rPr>
                <w:t>)'s analysis of population estimates tool, England and Wales, mid-2023</w:t>
              </w:r>
            </w:hyperlink>
            <w:r w:rsidR="00F26206" w:rsidRPr="00F26206">
              <w:rPr>
                <w:color w:val="000000"/>
              </w:rPr>
              <w:t xml:space="preserve"> </w:t>
            </w:r>
            <w:r w:rsidR="00F26206">
              <w:rPr>
                <w:color w:val="000000"/>
                <w:sz w:val="22"/>
                <w:szCs w:val="22"/>
              </w:rPr>
              <w:t>for England (all)</w:t>
            </w:r>
            <w:r w:rsidR="00F26206" w:rsidRPr="00F26206">
              <w:rPr>
                <w:color w:val="000000"/>
                <w:sz w:val="22"/>
                <w:szCs w:val="22"/>
              </w:rPr>
              <w:t xml:space="preserve"> </w:t>
            </w:r>
            <w:r w:rsidR="00F26206">
              <w:rPr>
                <w:color w:val="000000"/>
                <w:sz w:val="22"/>
                <w:szCs w:val="22"/>
              </w:rPr>
              <w:t>sh</w:t>
            </w:r>
            <w:r w:rsidRPr="00CE0B04">
              <w:rPr>
                <w:rFonts w:cs="Arial"/>
                <w:color w:val="000000"/>
                <w:kern w:val="24"/>
                <w:sz w:val="22"/>
                <w:szCs w:val="22"/>
              </w:rPr>
              <w:t xml:space="preserve">ows that </w:t>
            </w:r>
            <w:r w:rsidR="00573AC6">
              <w:rPr>
                <w:rFonts w:cs="Arial"/>
                <w:color w:val="000000"/>
                <w:kern w:val="24"/>
                <w:sz w:val="22"/>
                <w:szCs w:val="22"/>
              </w:rPr>
              <w:t>0.6</w:t>
            </w:r>
            <w:r w:rsidR="00CB6D3B">
              <w:rPr>
                <w:rFonts w:cs="Arial"/>
                <w:color w:val="000000"/>
                <w:kern w:val="24"/>
                <w:sz w:val="22"/>
                <w:szCs w:val="22"/>
              </w:rPr>
              <w:t>7</w:t>
            </w:r>
            <w:r w:rsidRPr="00CE0B04">
              <w:rPr>
                <w:rFonts w:cs="Arial"/>
                <w:color w:val="000000"/>
                <w:kern w:val="24"/>
                <w:sz w:val="22"/>
                <w:szCs w:val="22"/>
              </w:rPr>
              <w:t>% (</w:t>
            </w:r>
            <w:r w:rsidR="00CB6D3B" w:rsidRPr="00CB6D3B">
              <w:rPr>
                <w:rFonts w:cs="Arial"/>
                <w:color w:val="000000"/>
                <w:kern w:val="24"/>
                <w:sz w:val="22"/>
                <w:szCs w:val="22"/>
              </w:rPr>
              <w:t xml:space="preserve">389,076 </w:t>
            </w:r>
            <w:r w:rsidRPr="00CE0B04">
              <w:rPr>
                <w:rFonts w:cs="Arial"/>
                <w:color w:val="000000"/>
                <w:kern w:val="24"/>
                <w:sz w:val="22"/>
                <w:szCs w:val="22"/>
              </w:rPr>
              <w:t xml:space="preserve">divided by </w:t>
            </w:r>
            <w:r w:rsidR="00F26206" w:rsidRPr="00F26206">
              <w:rPr>
                <w:rFonts w:cs="Arial"/>
                <w:color w:val="000000"/>
                <w:kern w:val="24"/>
                <w:sz w:val="22"/>
                <w:szCs w:val="22"/>
              </w:rPr>
              <w:t>57,690,323</w:t>
            </w:r>
            <w:r w:rsidRPr="00CE0B04">
              <w:rPr>
                <w:rFonts w:cs="Arial"/>
                <w:color w:val="000000"/>
                <w:kern w:val="24"/>
                <w:sz w:val="22"/>
                <w:szCs w:val="22"/>
              </w:rPr>
              <w:t xml:space="preserve">) </w:t>
            </w:r>
            <w:r w:rsidR="00573AC6">
              <w:rPr>
                <w:rFonts w:cs="Arial"/>
                <w:color w:val="000000"/>
                <w:kern w:val="24"/>
                <w:sz w:val="22"/>
                <w:szCs w:val="22"/>
              </w:rPr>
              <w:t>of people</w:t>
            </w:r>
            <w:r w:rsidR="00A57BC6">
              <w:rPr>
                <w:rFonts w:cs="Arial"/>
                <w:color w:val="000000"/>
                <w:kern w:val="24"/>
                <w:sz w:val="22"/>
                <w:szCs w:val="22"/>
              </w:rPr>
              <w:t xml:space="preserve"> age 16 and over</w:t>
            </w:r>
            <w:r w:rsidR="00573AC6">
              <w:rPr>
                <w:rFonts w:cs="Arial"/>
                <w:color w:val="000000"/>
                <w:kern w:val="24"/>
                <w:sz w:val="22"/>
                <w:szCs w:val="22"/>
              </w:rPr>
              <w:t xml:space="preserve"> </w:t>
            </w:r>
            <w:r w:rsidR="00A57BC6" w:rsidRPr="00A57BC6">
              <w:rPr>
                <w:rFonts w:cs="Arial"/>
                <w:color w:val="000000"/>
                <w:kern w:val="24"/>
                <w:sz w:val="22"/>
                <w:szCs w:val="22"/>
              </w:rPr>
              <w:t>registered with a GP practice in England</w:t>
            </w:r>
            <w:r w:rsidR="00A57BC6">
              <w:rPr>
                <w:rFonts w:cs="Arial"/>
                <w:color w:val="000000"/>
                <w:kern w:val="24"/>
                <w:sz w:val="22"/>
                <w:szCs w:val="22"/>
              </w:rPr>
              <w:t xml:space="preserve"> </w:t>
            </w:r>
            <w:r w:rsidR="001258A4">
              <w:rPr>
                <w:rFonts w:cs="Arial"/>
                <w:color w:val="000000"/>
                <w:kern w:val="24"/>
                <w:sz w:val="22"/>
                <w:szCs w:val="22"/>
              </w:rPr>
              <w:t>had used NHS dental services in the last 2 years, and responded to the question about overall experience of NHS dental services</w:t>
            </w:r>
            <w:r w:rsidR="00573AC6">
              <w:rPr>
                <w:rFonts w:cs="Arial"/>
                <w:color w:val="000000"/>
                <w:kern w:val="24"/>
                <w:sz w:val="22"/>
                <w:szCs w:val="22"/>
              </w:rPr>
              <w:t>: 6</w:t>
            </w:r>
            <w:r w:rsidR="00CB6D3B">
              <w:rPr>
                <w:rFonts w:cs="Arial"/>
                <w:color w:val="000000"/>
                <w:kern w:val="24"/>
                <w:sz w:val="22"/>
                <w:szCs w:val="22"/>
              </w:rPr>
              <w:t>7</w:t>
            </w:r>
            <w:r w:rsidR="00573AC6">
              <w:rPr>
                <w:rFonts w:cs="Arial"/>
                <w:color w:val="000000"/>
                <w:kern w:val="24"/>
                <w:sz w:val="22"/>
                <w:szCs w:val="22"/>
              </w:rPr>
              <w:t xml:space="preserve"> people per average practice of 10,000 </w:t>
            </w:r>
            <w:r w:rsidR="009F20BA" w:rsidRPr="009F20BA">
              <w:rPr>
                <w:rFonts w:cs="Arial"/>
                <w:color w:val="000000"/>
                <w:kern w:val="24"/>
                <w:sz w:val="22"/>
                <w:szCs w:val="22"/>
              </w:rPr>
              <w:t>patients served by a network. There is no minimum number of patients required for network level indicators. However, consideration should be given to whether the majority of results would require suppression because of small numbers.</w:t>
            </w:r>
            <w:bookmarkEnd w:id="4"/>
          </w:p>
          <w:p w14:paraId="4B4889E2" w14:textId="64778A31" w:rsidR="00E96534" w:rsidRPr="00E96534" w:rsidRDefault="00AA5CEB" w:rsidP="00AA5E9C">
            <w:pPr>
              <w:pStyle w:val="Paragraph"/>
              <w:spacing w:line="240" w:lineRule="auto"/>
              <w:rPr>
                <w:rFonts w:cs="Arial"/>
                <w:sz w:val="22"/>
                <w:szCs w:val="22"/>
              </w:rPr>
            </w:pPr>
            <w:bookmarkStart w:id="6" w:name="_Hlk184035048"/>
            <w:r w:rsidRPr="00AA5CEB">
              <w:rPr>
                <w:rFonts w:cs="Arial"/>
                <w:sz w:val="22"/>
                <w:szCs w:val="22"/>
              </w:rPr>
              <w:t xml:space="preserve">The number of </w:t>
            </w:r>
            <w:r w:rsidRPr="00990B08">
              <w:rPr>
                <w:rFonts w:cs="Arial"/>
                <w:sz w:val="22"/>
                <w:szCs w:val="22"/>
              </w:rPr>
              <w:t>respondents</w:t>
            </w:r>
            <w:r w:rsidR="00045110" w:rsidRPr="00990B08">
              <w:rPr>
                <w:rFonts w:cs="Arial"/>
                <w:sz w:val="22"/>
                <w:szCs w:val="22"/>
              </w:rPr>
              <w:t xml:space="preserve"> to the survey</w:t>
            </w:r>
            <w:r w:rsidRPr="00990B08">
              <w:rPr>
                <w:rFonts w:cs="Arial"/>
                <w:sz w:val="22"/>
                <w:szCs w:val="22"/>
              </w:rPr>
              <w:t xml:space="preserve"> has</w:t>
            </w:r>
            <w:r w:rsidRPr="00AA5CEB">
              <w:rPr>
                <w:rFonts w:cs="Arial"/>
                <w:sz w:val="22"/>
                <w:szCs w:val="22"/>
              </w:rPr>
              <w:t xml:space="preserve"> been consistently more than 600,000 nationally (consistently response rates of around 30%).</w:t>
            </w:r>
            <w:bookmarkEnd w:id="5"/>
            <w:bookmarkEnd w:id="6"/>
          </w:p>
        </w:tc>
        <w:tc>
          <w:tcPr>
            <w:tcW w:w="3118" w:type="dxa"/>
          </w:tcPr>
          <w:p w14:paraId="1567BE59" w14:textId="5CBADF24" w:rsidR="002338EB" w:rsidRPr="009E7448" w:rsidRDefault="002338EB" w:rsidP="002338EB">
            <w:pPr>
              <w:pStyle w:val="Paragraph"/>
              <w:spacing w:before="120" w:after="120" w:line="240" w:lineRule="auto"/>
              <w:rPr>
                <w:rFonts w:cs="Arial"/>
                <w:color w:val="000000"/>
                <w:kern w:val="24"/>
                <w:sz w:val="22"/>
                <w:szCs w:val="22"/>
              </w:rPr>
            </w:pPr>
            <w:r w:rsidRPr="009E7448">
              <w:rPr>
                <w:rFonts w:cs="Arial"/>
                <w:color w:val="000000"/>
                <w:kern w:val="24"/>
                <w:sz w:val="22"/>
                <w:szCs w:val="22"/>
              </w:rPr>
              <w:t>The indicator does not outline minimum numbers of patients needed to be confident in the assessment of variation.</w:t>
            </w:r>
          </w:p>
          <w:p w14:paraId="38DE6D48" w14:textId="275731C7" w:rsidR="000C4A97" w:rsidRPr="00531A7B" w:rsidRDefault="000C4A97" w:rsidP="002338EB">
            <w:pPr>
              <w:pStyle w:val="Paragraph"/>
              <w:spacing w:before="120" w:after="120" w:line="240" w:lineRule="auto"/>
              <w:rPr>
                <w:strike/>
                <w:highlight w:val="lightGray"/>
              </w:rPr>
            </w:pPr>
          </w:p>
        </w:tc>
      </w:tr>
    </w:tbl>
    <w:p w14:paraId="597779EE" w14:textId="5E0747D0" w:rsidR="002338EB" w:rsidRDefault="002338EB" w:rsidP="00192685">
      <w:pPr>
        <w:pStyle w:val="Heading1"/>
      </w:pPr>
      <w:r w:rsidRPr="00935B07">
        <w:t>Feasibility</w:t>
      </w:r>
      <w:r>
        <w:t xml:space="preserve">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207F24">
        <w:trPr>
          <w:trHeight w:val="619"/>
        </w:trPr>
        <w:tc>
          <w:tcPr>
            <w:tcW w:w="5949" w:type="dxa"/>
          </w:tcPr>
          <w:p w14:paraId="3ABE91E5" w14:textId="52F4C2F1" w:rsidR="00207F24" w:rsidRPr="003105BC" w:rsidRDefault="003105BC" w:rsidP="00424E70">
            <w:pPr>
              <w:pStyle w:val="Paragraph"/>
              <w:spacing w:before="120" w:after="120" w:line="240" w:lineRule="auto"/>
              <w:rPr>
                <w:rFonts w:cs="Arial"/>
                <w:sz w:val="22"/>
                <w:szCs w:val="22"/>
              </w:rPr>
            </w:pPr>
            <w:r w:rsidRPr="003105BC">
              <w:rPr>
                <w:rFonts w:cs="Arial"/>
                <w:sz w:val="22"/>
                <w:szCs w:val="22"/>
              </w:rPr>
              <w:t xml:space="preserve">Data are collected from </w:t>
            </w:r>
            <w:r w:rsidR="00045110">
              <w:rPr>
                <w:rFonts w:cs="Arial"/>
                <w:sz w:val="22"/>
                <w:szCs w:val="22"/>
              </w:rPr>
              <w:t xml:space="preserve">long-running and </w:t>
            </w:r>
            <w:r w:rsidRPr="003105BC">
              <w:rPr>
                <w:rFonts w:cs="Arial"/>
                <w:sz w:val="22"/>
                <w:szCs w:val="22"/>
              </w:rPr>
              <w:t>ongoing</w:t>
            </w:r>
            <w:r w:rsidR="005E24B7">
              <w:rPr>
                <w:rFonts w:cs="Arial"/>
                <w:sz w:val="22"/>
                <w:szCs w:val="22"/>
              </w:rPr>
              <w:t xml:space="preserve"> patient surveys</w:t>
            </w:r>
            <w:r w:rsidR="00990B08">
              <w:rPr>
                <w:rFonts w:cs="Arial"/>
                <w:sz w:val="22"/>
                <w:szCs w:val="22"/>
              </w:rPr>
              <w:t>.</w:t>
            </w:r>
          </w:p>
        </w:tc>
        <w:tc>
          <w:tcPr>
            <w:tcW w:w="3118" w:type="dxa"/>
          </w:tcPr>
          <w:p w14:paraId="3BEFE1B2" w14:textId="1A36D4FF" w:rsidR="00735337" w:rsidRPr="00207F24" w:rsidRDefault="00735337" w:rsidP="00207F24">
            <w:pPr>
              <w:spacing w:before="120" w:after="120"/>
              <w:rPr>
                <w:rFonts w:ascii="Arial" w:hAnsi="Arial" w:cs="Arial"/>
                <w:color w:val="000000"/>
                <w:kern w:val="24"/>
                <w:sz w:val="22"/>
                <w:szCs w:val="22"/>
              </w:rPr>
            </w:pPr>
            <w:r w:rsidRPr="00E50EF5">
              <w:rPr>
                <w:rFonts w:ascii="Arial" w:hAnsi="Arial" w:cs="Arial"/>
                <w:color w:val="000000"/>
                <w:kern w:val="24"/>
                <w:sz w:val="22"/>
                <w:szCs w:val="22"/>
              </w:rPr>
              <w:t>The indicator is repeatable.</w:t>
            </w:r>
          </w:p>
        </w:tc>
      </w:tr>
      <w:tr w:rsidR="00735337" w14:paraId="2FE27CD6" w14:textId="77777777" w:rsidTr="001C517D">
        <w:tc>
          <w:tcPr>
            <w:tcW w:w="5949" w:type="dxa"/>
          </w:tcPr>
          <w:p w14:paraId="782C7582" w14:textId="720F0110" w:rsidR="003105BC" w:rsidRPr="003105BC" w:rsidRDefault="003105BC" w:rsidP="003105BC">
            <w:pPr>
              <w:spacing w:before="120" w:after="120"/>
              <w:rPr>
                <w:rFonts w:ascii="Arial" w:hAnsi="Arial" w:cs="Arial"/>
                <w:sz w:val="22"/>
                <w:szCs w:val="22"/>
              </w:rPr>
            </w:pPr>
            <w:bookmarkStart w:id="7" w:name="_Hlk182758945"/>
            <w:r w:rsidRPr="003105BC">
              <w:rPr>
                <w:rFonts w:ascii="Arial" w:hAnsi="Arial" w:cs="Arial"/>
                <w:sz w:val="22"/>
                <w:szCs w:val="22"/>
              </w:rPr>
              <w:t>Methodology: Weighted percentage of people reporting an overall good experience (</w:t>
            </w:r>
            <w:r w:rsidR="00AF3CE3">
              <w:rPr>
                <w:rFonts w:ascii="Arial" w:hAnsi="Arial" w:cs="Arial"/>
                <w:sz w:val="22"/>
                <w:szCs w:val="22"/>
              </w:rPr>
              <w:t>‘</w:t>
            </w:r>
            <w:r w:rsidRPr="003105BC">
              <w:rPr>
                <w:rFonts w:ascii="Arial" w:hAnsi="Arial" w:cs="Arial"/>
                <w:sz w:val="22"/>
                <w:szCs w:val="22"/>
              </w:rPr>
              <w:t>very good</w:t>
            </w:r>
            <w:r w:rsidR="00AF3CE3">
              <w:rPr>
                <w:rFonts w:ascii="Arial" w:hAnsi="Arial" w:cs="Arial"/>
                <w:sz w:val="22"/>
                <w:szCs w:val="22"/>
              </w:rPr>
              <w:t>’</w:t>
            </w:r>
            <w:r w:rsidRPr="003105BC">
              <w:rPr>
                <w:rFonts w:ascii="Arial" w:hAnsi="Arial" w:cs="Arial"/>
                <w:sz w:val="22"/>
                <w:szCs w:val="22"/>
              </w:rPr>
              <w:t xml:space="preserve"> or </w:t>
            </w:r>
            <w:r w:rsidR="00AF3CE3">
              <w:rPr>
                <w:rFonts w:ascii="Arial" w:hAnsi="Arial" w:cs="Arial"/>
                <w:sz w:val="22"/>
                <w:szCs w:val="22"/>
              </w:rPr>
              <w:t>‘</w:t>
            </w:r>
            <w:r w:rsidRPr="003105BC">
              <w:rPr>
                <w:rFonts w:ascii="Arial" w:hAnsi="Arial" w:cs="Arial"/>
                <w:sz w:val="22"/>
                <w:szCs w:val="22"/>
              </w:rPr>
              <w:t>fairly good</w:t>
            </w:r>
            <w:r w:rsidR="00AF3CE3">
              <w:rPr>
                <w:rFonts w:ascii="Arial" w:hAnsi="Arial" w:cs="Arial"/>
                <w:sz w:val="22"/>
                <w:szCs w:val="22"/>
              </w:rPr>
              <w:t>’</w:t>
            </w:r>
            <w:r w:rsidRPr="003105BC">
              <w:rPr>
                <w:rFonts w:ascii="Arial" w:hAnsi="Arial" w:cs="Arial"/>
                <w:sz w:val="22"/>
                <w:szCs w:val="22"/>
              </w:rPr>
              <w:t xml:space="preserve">) of NHS dental services based on the following question from the </w:t>
            </w:r>
            <w:hyperlink r:id="rId20" w:history="1">
              <w:r w:rsidR="00CB6D3B">
                <w:rPr>
                  <w:rStyle w:val="Hyperlink"/>
                  <w:rFonts w:ascii="Arial" w:hAnsi="Arial" w:cs="Arial"/>
                  <w:sz w:val="22"/>
                  <w:szCs w:val="22"/>
                </w:rPr>
                <w:t>GPPS</w:t>
              </w:r>
            </w:hyperlink>
            <w:r w:rsidRPr="003105BC">
              <w:rPr>
                <w:rFonts w:ascii="Arial" w:hAnsi="Arial" w:cs="Arial"/>
                <w:sz w:val="22"/>
                <w:szCs w:val="22"/>
              </w:rPr>
              <w:t>:</w:t>
            </w:r>
          </w:p>
          <w:p w14:paraId="3FBEB497" w14:textId="1566F2DE" w:rsidR="00F31DDD" w:rsidRPr="00F31DDD" w:rsidRDefault="00F31DDD" w:rsidP="00AD56DC">
            <w:pPr>
              <w:spacing w:before="120" w:after="120"/>
              <w:rPr>
                <w:rFonts w:ascii="Arial" w:hAnsi="Arial" w:cs="Arial"/>
                <w:sz w:val="22"/>
                <w:szCs w:val="22"/>
              </w:rPr>
            </w:pPr>
            <w:r w:rsidRPr="00F31DDD">
              <w:rPr>
                <w:rFonts w:ascii="Arial" w:hAnsi="Arial" w:cs="Arial"/>
                <w:sz w:val="22"/>
                <w:szCs w:val="22"/>
              </w:rPr>
              <w:t>Overall, how would you describe your experience of NHS dental services?</w:t>
            </w:r>
          </w:p>
          <w:p w14:paraId="065CEDE9" w14:textId="77777777" w:rsidR="00F31DDD" w:rsidRDefault="00F31DDD" w:rsidP="00F31DDD">
            <w:pPr>
              <w:pStyle w:val="ListParagraph"/>
              <w:numPr>
                <w:ilvl w:val="0"/>
                <w:numId w:val="49"/>
              </w:numPr>
              <w:spacing w:before="120" w:after="120"/>
              <w:rPr>
                <w:rFonts w:ascii="Arial" w:hAnsi="Arial" w:cs="Arial"/>
                <w:sz w:val="22"/>
                <w:szCs w:val="22"/>
              </w:rPr>
            </w:pPr>
            <w:r w:rsidRPr="00F31DDD">
              <w:rPr>
                <w:rFonts w:ascii="Arial" w:hAnsi="Arial" w:cs="Arial"/>
                <w:sz w:val="22"/>
                <w:szCs w:val="22"/>
              </w:rPr>
              <w:t>Very good</w:t>
            </w:r>
          </w:p>
          <w:p w14:paraId="03D50096" w14:textId="77777777" w:rsidR="00F31DDD" w:rsidRDefault="00F31DDD" w:rsidP="00F31DDD">
            <w:pPr>
              <w:pStyle w:val="ListParagraph"/>
              <w:numPr>
                <w:ilvl w:val="0"/>
                <w:numId w:val="49"/>
              </w:numPr>
              <w:spacing w:before="120" w:after="120"/>
              <w:rPr>
                <w:rFonts w:ascii="Arial" w:hAnsi="Arial" w:cs="Arial"/>
                <w:sz w:val="22"/>
                <w:szCs w:val="22"/>
              </w:rPr>
            </w:pPr>
            <w:r w:rsidRPr="00F31DDD">
              <w:rPr>
                <w:rFonts w:ascii="Arial" w:hAnsi="Arial" w:cs="Arial"/>
                <w:sz w:val="22"/>
                <w:szCs w:val="22"/>
              </w:rPr>
              <w:t>Fairly good</w:t>
            </w:r>
          </w:p>
          <w:p w14:paraId="377CBD97" w14:textId="77777777" w:rsidR="00F31DDD" w:rsidRDefault="00F31DDD" w:rsidP="00F31DDD">
            <w:pPr>
              <w:pStyle w:val="ListParagraph"/>
              <w:numPr>
                <w:ilvl w:val="0"/>
                <w:numId w:val="49"/>
              </w:numPr>
              <w:spacing w:before="120" w:after="120"/>
              <w:rPr>
                <w:rFonts w:ascii="Arial" w:hAnsi="Arial" w:cs="Arial"/>
                <w:sz w:val="22"/>
                <w:szCs w:val="22"/>
              </w:rPr>
            </w:pPr>
            <w:r w:rsidRPr="00F31DDD">
              <w:rPr>
                <w:rFonts w:ascii="Arial" w:hAnsi="Arial" w:cs="Arial"/>
                <w:sz w:val="22"/>
                <w:szCs w:val="22"/>
              </w:rPr>
              <w:t>Neither good nor poor</w:t>
            </w:r>
          </w:p>
          <w:p w14:paraId="50210DDD" w14:textId="77777777" w:rsidR="00F31DDD" w:rsidRDefault="00F31DDD" w:rsidP="00F31DDD">
            <w:pPr>
              <w:pStyle w:val="ListParagraph"/>
              <w:numPr>
                <w:ilvl w:val="0"/>
                <w:numId w:val="49"/>
              </w:numPr>
              <w:spacing w:before="120" w:after="120"/>
              <w:rPr>
                <w:rFonts w:ascii="Arial" w:hAnsi="Arial" w:cs="Arial"/>
                <w:sz w:val="22"/>
                <w:szCs w:val="22"/>
              </w:rPr>
            </w:pPr>
            <w:r w:rsidRPr="00F31DDD">
              <w:rPr>
                <w:rFonts w:ascii="Arial" w:hAnsi="Arial" w:cs="Arial"/>
                <w:sz w:val="22"/>
                <w:szCs w:val="22"/>
              </w:rPr>
              <w:t>Fairly poor</w:t>
            </w:r>
          </w:p>
          <w:p w14:paraId="6B3D2BF0" w14:textId="478556B9" w:rsidR="00CB02D1" w:rsidRPr="00D10A77" w:rsidRDefault="00F31DDD" w:rsidP="00A07642">
            <w:pPr>
              <w:pStyle w:val="ListParagraph"/>
              <w:numPr>
                <w:ilvl w:val="0"/>
                <w:numId w:val="49"/>
              </w:numPr>
              <w:spacing w:before="120" w:after="120"/>
              <w:rPr>
                <w:rFonts w:ascii="Arial" w:hAnsi="Arial" w:cs="Arial"/>
                <w:sz w:val="22"/>
                <w:szCs w:val="22"/>
              </w:rPr>
            </w:pPr>
            <w:r w:rsidRPr="00F31DDD">
              <w:rPr>
                <w:rFonts w:ascii="Arial" w:hAnsi="Arial" w:cs="Arial"/>
                <w:sz w:val="22"/>
                <w:szCs w:val="22"/>
              </w:rPr>
              <w:t>Very poor</w:t>
            </w:r>
            <w:r w:rsidR="003105BC">
              <w:rPr>
                <w:rFonts w:ascii="Arial" w:hAnsi="Arial" w:cs="Arial"/>
                <w:sz w:val="22"/>
                <w:szCs w:val="22"/>
              </w:rPr>
              <w:t>.</w:t>
            </w:r>
            <w:bookmarkEnd w:id="7"/>
          </w:p>
        </w:tc>
        <w:tc>
          <w:tcPr>
            <w:tcW w:w="3118" w:type="dxa"/>
          </w:tcPr>
          <w:p w14:paraId="501A7677" w14:textId="77777777" w:rsidR="00735337" w:rsidRPr="00E50EF5" w:rsidRDefault="00735337" w:rsidP="00735337">
            <w:pPr>
              <w:spacing w:before="120" w:after="120"/>
              <w:rPr>
                <w:rFonts w:ascii="Arial" w:hAnsi="Arial" w:cs="Arial"/>
                <w:color w:val="000000"/>
                <w:kern w:val="24"/>
                <w:sz w:val="22"/>
                <w:szCs w:val="22"/>
              </w:rPr>
            </w:pPr>
            <w:r w:rsidRPr="00E50EF5">
              <w:rPr>
                <w:rFonts w:ascii="Arial" w:hAnsi="Arial" w:cs="Arial"/>
                <w:color w:val="000000"/>
                <w:kern w:val="24"/>
                <w:sz w:val="22"/>
                <w:szCs w:val="22"/>
              </w:rPr>
              <w:t xml:space="preserve">The indicator is measuring what it is designed to measure. </w:t>
            </w:r>
          </w:p>
          <w:p w14:paraId="24CB8CBA" w14:textId="284E71C7" w:rsidR="00735337" w:rsidRPr="00E50EF5" w:rsidRDefault="00735337" w:rsidP="00735337">
            <w:pPr>
              <w:spacing w:before="120" w:after="120"/>
              <w:rPr>
                <w:rFonts w:ascii="Arial" w:hAnsi="Arial" w:cs="Arial"/>
                <w:color w:val="000000"/>
                <w:kern w:val="24"/>
                <w:sz w:val="22"/>
                <w:szCs w:val="22"/>
              </w:rPr>
            </w:pPr>
            <w:r w:rsidRPr="00E50EF5">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lastRenderedPageBreak/>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12697345" w:rsidR="00735337" w:rsidRPr="0065155B" w:rsidRDefault="00F92C5D" w:rsidP="00735337">
            <w:pPr>
              <w:pStyle w:val="Paragraph"/>
              <w:spacing w:before="120" w:after="120" w:line="240" w:lineRule="auto"/>
              <w:rPr>
                <w:rFonts w:cs="Arial"/>
                <w:sz w:val="22"/>
                <w:szCs w:val="22"/>
              </w:rPr>
            </w:pPr>
            <w:r w:rsidRPr="00F92C5D">
              <w:rPr>
                <w:rFonts w:cs="Arial"/>
                <w:sz w:val="22"/>
                <w:szCs w:val="22"/>
              </w:rPr>
              <w:t>NICE did not have an option to consult on National Library indicators and therefore cannot confirm practitioner acceptability of control. However</w:t>
            </w:r>
            <w:r w:rsidR="00C90996">
              <w:rPr>
                <w:rFonts w:cs="Arial"/>
                <w:sz w:val="22"/>
                <w:szCs w:val="22"/>
              </w:rPr>
              <w:t>,</w:t>
            </w:r>
            <w:r w:rsidRPr="00F92C5D">
              <w:rPr>
                <w:rFonts w:cs="Arial"/>
                <w:sz w:val="22"/>
                <w:szCs w:val="22"/>
              </w:rPr>
              <w:t xml:space="preserve"> the NHSOF is</w:t>
            </w:r>
            <w:r w:rsidR="00994557">
              <w:rPr>
                <w:rFonts w:cs="Arial"/>
                <w:sz w:val="22"/>
                <w:szCs w:val="22"/>
              </w:rPr>
              <w:t xml:space="preserve"> </w:t>
            </w:r>
            <w:r w:rsidRPr="00F92C5D">
              <w:rPr>
                <w:rFonts w:cs="Arial"/>
                <w:sz w:val="22"/>
                <w:szCs w:val="22"/>
              </w:rPr>
              <w:t>long</w:t>
            </w:r>
            <w:r w:rsidR="00AF3CE3">
              <w:rPr>
                <w:rFonts w:cs="Arial"/>
                <w:sz w:val="22"/>
                <w:szCs w:val="22"/>
              </w:rPr>
              <w:t>-</w:t>
            </w:r>
            <w:r w:rsidRPr="00F92C5D">
              <w:rPr>
                <w:rFonts w:cs="Arial"/>
                <w:sz w:val="22"/>
                <w:szCs w:val="22"/>
              </w:rPr>
              <w:t xml:space="preserve">running and practitioner acceptability may be assumed from that.  </w:t>
            </w:r>
          </w:p>
        </w:tc>
        <w:tc>
          <w:tcPr>
            <w:tcW w:w="3118" w:type="dxa"/>
          </w:tcPr>
          <w:p w14:paraId="50C98A36" w14:textId="14C32902" w:rsidR="00735337" w:rsidRPr="009C4598" w:rsidRDefault="00735337" w:rsidP="00735337">
            <w:pPr>
              <w:pStyle w:val="Paragraph"/>
              <w:spacing w:before="120" w:after="120" w:line="240" w:lineRule="auto"/>
            </w:pPr>
            <w:r w:rsidRPr="009C4598">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701B831B" w14:textId="4130A673" w:rsidR="00045110" w:rsidRDefault="00045110" w:rsidP="00FA3342">
            <w:pPr>
              <w:pStyle w:val="Paragraph"/>
              <w:spacing w:before="120" w:after="120" w:line="240" w:lineRule="auto"/>
              <w:rPr>
                <w:rFonts w:cs="Arial"/>
                <w:sz w:val="22"/>
                <w:szCs w:val="22"/>
              </w:rPr>
            </w:pPr>
            <w:r w:rsidRPr="00990B08">
              <w:rPr>
                <w:rFonts w:cs="Arial"/>
                <w:sz w:val="22"/>
                <w:szCs w:val="22"/>
              </w:rPr>
              <w:t xml:space="preserve">Nationally, </w:t>
            </w:r>
            <w:r w:rsidR="00990B08">
              <w:rPr>
                <w:rFonts w:cs="Arial"/>
                <w:sz w:val="22"/>
                <w:szCs w:val="22"/>
              </w:rPr>
              <w:t xml:space="preserve">there has been little variation over time </w:t>
            </w:r>
            <w:r w:rsidR="0010134F">
              <w:rPr>
                <w:rFonts w:cs="Arial"/>
                <w:sz w:val="22"/>
                <w:szCs w:val="22"/>
              </w:rPr>
              <w:t>V</w:t>
            </w:r>
            <w:r w:rsidRPr="00B46D7E">
              <w:rPr>
                <w:rFonts w:cs="Arial"/>
                <w:sz w:val="22"/>
                <w:szCs w:val="22"/>
              </w:rPr>
              <w:t>ariation exists across breakdowns to allow for targeted intervention.</w:t>
            </w:r>
          </w:p>
          <w:p w14:paraId="3AF0200A" w14:textId="2183FF20" w:rsidR="00954EA8" w:rsidRPr="00F92C5D" w:rsidRDefault="00B46D7E" w:rsidP="00FA3342">
            <w:pPr>
              <w:pStyle w:val="Paragraph"/>
              <w:spacing w:before="120" w:after="120" w:line="240" w:lineRule="auto"/>
              <w:rPr>
                <w:rFonts w:cs="Arial"/>
                <w:sz w:val="22"/>
                <w:szCs w:val="22"/>
              </w:rPr>
            </w:pPr>
            <w:r w:rsidRPr="00A57BC6">
              <w:rPr>
                <w:sz w:val="22"/>
                <w:szCs w:val="22"/>
              </w:rPr>
              <w:t xml:space="preserve">(adapted from </w:t>
            </w:r>
            <w:hyperlink r:id="rId21">
              <w:r w:rsidRPr="00A57BC6">
                <w:rPr>
                  <w:rStyle w:val="Hyperlink"/>
                  <w:sz w:val="22"/>
                  <w:szCs w:val="22"/>
                </w:rPr>
                <w:t>NHSOF quality statement for indicator 4a.iii</w:t>
              </w:r>
            </w:hyperlink>
            <w:r w:rsidRPr="00A57BC6">
              <w:rPr>
                <w:sz w:val="22"/>
                <w:szCs w:val="22"/>
              </w:rPr>
              <w:t>, version 1.7 (November 2018)).</w:t>
            </w:r>
          </w:p>
        </w:tc>
        <w:tc>
          <w:tcPr>
            <w:tcW w:w="3118" w:type="dxa"/>
          </w:tcPr>
          <w:p w14:paraId="2909F55A" w14:textId="550EBBEB" w:rsidR="00735337" w:rsidRPr="009C4598" w:rsidRDefault="00735337" w:rsidP="00735337">
            <w:pPr>
              <w:pStyle w:val="Paragraph"/>
              <w:spacing w:before="120" w:after="120" w:line="240" w:lineRule="auto"/>
            </w:pPr>
            <w:r w:rsidRPr="009C4598">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503CC0">
        <w:trPr>
          <w:trHeight w:val="3178"/>
        </w:trPr>
        <w:tc>
          <w:tcPr>
            <w:tcW w:w="5949" w:type="dxa"/>
          </w:tcPr>
          <w:p w14:paraId="441E68DF" w14:textId="77777777" w:rsidR="00045110" w:rsidRPr="00AB12BF" w:rsidRDefault="00045110" w:rsidP="00045110">
            <w:pPr>
              <w:pStyle w:val="Paragraph"/>
              <w:spacing w:before="120" w:after="120" w:line="240" w:lineRule="auto"/>
              <w:rPr>
                <w:rFonts w:cs="Arial"/>
                <w:color w:val="000000"/>
                <w:kern w:val="24"/>
                <w:sz w:val="22"/>
                <w:szCs w:val="22"/>
                <w:lang w:eastAsia="en-GB"/>
              </w:rPr>
            </w:pPr>
            <w:r w:rsidRPr="00AB12BF">
              <w:rPr>
                <w:rFonts w:cs="Arial"/>
                <w:color w:val="000000"/>
                <w:kern w:val="24"/>
                <w:sz w:val="22"/>
                <w:szCs w:val="22"/>
                <w:lang w:eastAsia="en-GB"/>
              </w:rPr>
              <w:t xml:space="preserve">The survey questions may change from year-to-year so there is some risk that the question used to construct this indicator may be removed or changed. </w:t>
            </w:r>
          </w:p>
          <w:p w14:paraId="5DAA097A" w14:textId="77777777" w:rsidR="00045110" w:rsidRPr="00AB12BF" w:rsidRDefault="00045110" w:rsidP="00045110">
            <w:pPr>
              <w:pStyle w:val="Paragraph"/>
              <w:spacing w:before="120" w:after="120" w:line="240" w:lineRule="auto"/>
              <w:rPr>
                <w:rFonts w:cs="Arial"/>
                <w:color w:val="000000"/>
                <w:kern w:val="24"/>
                <w:sz w:val="22"/>
                <w:szCs w:val="22"/>
                <w:lang w:eastAsia="en-GB"/>
              </w:rPr>
            </w:pPr>
            <w:r w:rsidRPr="00AB12BF">
              <w:rPr>
                <w:rFonts w:cs="Arial"/>
                <w:color w:val="000000"/>
                <w:kern w:val="24"/>
                <w:sz w:val="22"/>
                <w:szCs w:val="22"/>
                <w:lang w:eastAsia="en-GB"/>
              </w:rPr>
              <w:t xml:space="preserve">It should be noted that results from the 2024 survey are not comparable to those from previous years, due to: </w:t>
            </w:r>
          </w:p>
          <w:p w14:paraId="5F3A7EAF" w14:textId="77777777" w:rsidR="00045110" w:rsidRPr="00AB12BF" w:rsidRDefault="00045110" w:rsidP="00045110">
            <w:pPr>
              <w:pStyle w:val="Bullets"/>
              <w:spacing w:line="240" w:lineRule="auto"/>
              <w:rPr>
                <w:sz w:val="22"/>
                <w:szCs w:val="22"/>
                <w:lang w:eastAsia="en-GB"/>
              </w:rPr>
            </w:pPr>
            <w:r w:rsidRPr="00AB12BF">
              <w:rPr>
                <w:sz w:val="22"/>
                <w:szCs w:val="22"/>
                <w:lang w:eastAsia="en-GB"/>
              </w:rPr>
              <w:t>an updated questionnaire, even if question wording is unchanged: the questionnaire has been updated to ensure that the survey continues to reflect how primary care is delivered</w:t>
            </w:r>
          </w:p>
          <w:p w14:paraId="621AF8F5" w14:textId="77777777" w:rsidR="00045110" w:rsidRPr="00AB12BF" w:rsidRDefault="00045110" w:rsidP="00045110">
            <w:pPr>
              <w:pStyle w:val="Bullets"/>
              <w:spacing w:line="240" w:lineRule="auto"/>
              <w:rPr>
                <w:sz w:val="22"/>
                <w:szCs w:val="22"/>
                <w:lang w:eastAsia="en-GB"/>
              </w:rPr>
            </w:pPr>
            <w:r w:rsidRPr="00AB12BF">
              <w:rPr>
                <w:sz w:val="22"/>
                <w:szCs w:val="22"/>
                <w:lang w:eastAsia="en-GB"/>
              </w:rPr>
              <w:t xml:space="preserve">changes to survey design: the methodology has changed to ‘online first’; this change has been shown in testing to lead to differences in results that are not due to a change in patient experience. </w:t>
            </w:r>
          </w:p>
          <w:p w14:paraId="1EE71CDD" w14:textId="66E4C48E" w:rsidR="004749DC" w:rsidRDefault="0065114A" w:rsidP="0065114A">
            <w:pPr>
              <w:pStyle w:val="Paragraph"/>
              <w:rPr>
                <w:rFonts w:cs="Arial"/>
                <w:color w:val="000000"/>
                <w:kern w:val="24"/>
                <w:sz w:val="22"/>
                <w:szCs w:val="22"/>
                <w:lang w:eastAsia="en-GB"/>
              </w:rPr>
            </w:pPr>
            <w:r w:rsidRPr="0065114A">
              <w:rPr>
                <w:rFonts w:cs="Arial"/>
                <w:color w:val="000000"/>
                <w:kern w:val="24"/>
                <w:sz w:val="22"/>
                <w:szCs w:val="22"/>
                <w:lang w:eastAsia="en-GB"/>
              </w:rPr>
              <w:t xml:space="preserve">(adapted from NHS England (2024) </w:t>
            </w:r>
            <w:hyperlink r:id="rId22" w:history="1">
              <w:r w:rsidRPr="0065114A">
                <w:rPr>
                  <w:rStyle w:val="Hyperlink"/>
                  <w:rFonts w:cs="Arial"/>
                  <w:kern w:val="24"/>
                  <w:sz w:val="22"/>
                  <w:szCs w:val="22"/>
                  <w:lang w:eastAsia="en-GB"/>
                </w:rPr>
                <w:t>2024 GP patient survey surveys, reports and materials</w:t>
              </w:r>
            </w:hyperlink>
            <w:r w:rsidRPr="0065114A">
              <w:rPr>
                <w:rFonts w:cs="Arial"/>
                <w:color w:val="000000"/>
                <w:kern w:val="24"/>
                <w:sz w:val="22"/>
                <w:szCs w:val="22"/>
                <w:lang w:eastAsia="en-GB"/>
              </w:rPr>
              <w:t xml:space="preserve">). </w:t>
            </w:r>
          </w:p>
          <w:p w14:paraId="7B7BF6F9" w14:textId="10D0A6DB" w:rsidR="00207F24" w:rsidRPr="00B46D7E" w:rsidRDefault="00B46D7E" w:rsidP="00DA5345">
            <w:pPr>
              <w:pStyle w:val="Paragraph"/>
              <w:spacing w:line="240" w:lineRule="auto"/>
              <w:rPr>
                <w:rFonts w:cs="Arial"/>
                <w:sz w:val="22"/>
                <w:szCs w:val="22"/>
              </w:rPr>
            </w:pPr>
            <w:r w:rsidRPr="00B46D7E">
              <w:rPr>
                <w:rFonts w:cs="Arial"/>
                <w:sz w:val="22"/>
                <w:szCs w:val="22"/>
              </w:rPr>
              <w:t>It is noted that ‘some different patterns have been observed in the 2020 to 2021 data which are likely to have been impacted’ by the COVID-19 pandemic</w:t>
            </w:r>
            <w:r w:rsidR="00AF3CE3">
              <w:rPr>
                <w:rFonts w:cs="Arial"/>
                <w:sz w:val="22"/>
                <w:szCs w:val="22"/>
              </w:rPr>
              <w:t xml:space="preserve"> and that</w:t>
            </w:r>
            <w:r w:rsidRPr="00B46D7E">
              <w:rPr>
                <w:rFonts w:cs="Arial"/>
                <w:sz w:val="22"/>
                <w:szCs w:val="22"/>
              </w:rPr>
              <w:t xml:space="preserve">  </w:t>
            </w:r>
            <w:r w:rsidR="00AF3CE3">
              <w:rPr>
                <w:rFonts w:cs="Arial"/>
                <w:sz w:val="22"/>
                <w:szCs w:val="22"/>
              </w:rPr>
              <w:t>‘s</w:t>
            </w:r>
            <w:r w:rsidRPr="00B46D7E">
              <w:rPr>
                <w:rFonts w:cs="Arial"/>
                <w:sz w:val="22"/>
                <w:szCs w:val="22"/>
              </w:rPr>
              <w:t>tatistics from this period should also be interpreted with care</w:t>
            </w:r>
            <w:r w:rsidR="00AF3CE3">
              <w:rPr>
                <w:rFonts w:cs="Arial"/>
                <w:sz w:val="22"/>
                <w:szCs w:val="22"/>
              </w:rPr>
              <w:t xml:space="preserve">’. </w:t>
            </w:r>
            <w:r w:rsidRPr="00B46D7E">
              <w:rPr>
                <w:rFonts w:cs="Arial"/>
                <w:sz w:val="22"/>
                <w:szCs w:val="22"/>
              </w:rPr>
              <w:t xml:space="preserve"> </w:t>
            </w:r>
          </w:p>
          <w:p w14:paraId="5D0DDE27" w14:textId="66201472" w:rsidR="00B46D7E" w:rsidRPr="00B46D7E" w:rsidRDefault="00B46D7E" w:rsidP="00B46D7E">
            <w:pPr>
              <w:pStyle w:val="Paragraph"/>
              <w:rPr>
                <w:rFonts w:cs="Arial"/>
                <w:sz w:val="22"/>
                <w:szCs w:val="22"/>
              </w:rPr>
            </w:pPr>
            <w:r w:rsidRPr="00B46D7E">
              <w:rPr>
                <w:rFonts w:cs="Arial"/>
                <w:sz w:val="22"/>
                <w:szCs w:val="22"/>
              </w:rPr>
              <w:t xml:space="preserve">(adapted from </w:t>
            </w:r>
            <w:hyperlink r:id="rId23" w:history="1">
              <w:r w:rsidR="00207F24">
                <w:rPr>
                  <w:rStyle w:val="Hyperlink"/>
                  <w:rFonts w:cs="Arial"/>
                  <w:sz w:val="22"/>
                  <w:szCs w:val="22"/>
                </w:rPr>
                <w:t>NHSOF data for indicator 4a.iii</w:t>
              </w:r>
            </w:hyperlink>
            <w:r w:rsidRPr="00B46D7E">
              <w:rPr>
                <w:rFonts w:cs="Arial"/>
                <w:sz w:val="22"/>
                <w:szCs w:val="22"/>
              </w:rPr>
              <w:t xml:space="preserve"> (March 2022)).</w:t>
            </w:r>
          </w:p>
        </w:tc>
        <w:tc>
          <w:tcPr>
            <w:tcW w:w="3118" w:type="dxa"/>
          </w:tcPr>
          <w:p w14:paraId="29FB2923" w14:textId="4EE07B97" w:rsidR="00A47852" w:rsidRPr="009C4598" w:rsidRDefault="00A47852" w:rsidP="00A47852">
            <w:pPr>
              <w:pStyle w:val="Paragraph"/>
              <w:spacing w:before="120" w:after="120" w:line="240" w:lineRule="auto"/>
            </w:pPr>
            <w:r w:rsidRPr="009C4598">
              <w:rPr>
                <w:rFonts w:cs="Arial"/>
                <w:color w:val="000000"/>
                <w:kern w:val="24"/>
                <w:sz w:val="22"/>
                <w:szCs w:val="22"/>
              </w:rPr>
              <w:t>The indicator has an acceptable risk of unintended consequences.</w:t>
            </w:r>
          </w:p>
        </w:tc>
      </w:tr>
    </w:tbl>
    <w:p w14:paraId="123085F8" w14:textId="46F76CC2" w:rsidR="00D73835" w:rsidRDefault="00D73835" w:rsidP="007577FF">
      <w:pPr>
        <w:pStyle w:val="Heading1"/>
      </w:pPr>
    </w:p>
    <w:sectPr w:rsidR="00D73835" w:rsidSect="003E4657">
      <w:footerReference w:type="default" r:id="rId24"/>
      <w:headerReference w:type="first" r:id="rId2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378E0F36" w:rsidR="00BB14CA" w:rsidRPr="008C1C95" w:rsidRDefault="00531A7B" w:rsidP="008C1C95">
    <w:pPr>
      <w:pStyle w:val="Footer"/>
      <w:jc w:val="right"/>
    </w:pPr>
    <w:r>
      <w:t>IND289</w:t>
    </w:r>
    <w:r w:rsidR="009B0E59">
      <w:t>: Validity assessment</w:t>
    </w:r>
    <w:r w:rsidR="00045110">
      <w:t xml:space="preserve"> December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0540DDD"/>
    <w:multiLevelType w:val="hybridMultilevel"/>
    <w:tmpl w:val="271C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D5B4E"/>
    <w:multiLevelType w:val="hybridMultilevel"/>
    <w:tmpl w:val="250A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C7B1A84"/>
    <w:multiLevelType w:val="hybridMultilevel"/>
    <w:tmpl w:val="BF82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BB70D16"/>
    <w:multiLevelType w:val="hybridMultilevel"/>
    <w:tmpl w:val="72E2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5161276"/>
    <w:multiLevelType w:val="hybridMultilevel"/>
    <w:tmpl w:val="C392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E1A03C8"/>
    <w:multiLevelType w:val="hybridMultilevel"/>
    <w:tmpl w:val="77569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7D0CBF"/>
    <w:multiLevelType w:val="hybridMultilevel"/>
    <w:tmpl w:val="56B8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58C111C"/>
    <w:multiLevelType w:val="hybridMultilevel"/>
    <w:tmpl w:val="0A74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194E7B"/>
    <w:multiLevelType w:val="hybridMultilevel"/>
    <w:tmpl w:val="0B42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44A2F"/>
    <w:multiLevelType w:val="hybridMultilevel"/>
    <w:tmpl w:val="45D6A2C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DD246504"/>
    <w:lvl w:ilvl="0" w:tplc="9418D3B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num w:numId="1" w16cid:durableId="2078238192">
    <w:abstractNumId w:val="41"/>
  </w:num>
  <w:num w:numId="2" w16cid:durableId="233853175">
    <w:abstractNumId w:val="13"/>
  </w:num>
  <w:num w:numId="3" w16cid:durableId="1529370562">
    <w:abstractNumId w:val="35"/>
  </w:num>
  <w:num w:numId="4" w16cid:durableId="657612754">
    <w:abstractNumId w:val="14"/>
  </w:num>
  <w:num w:numId="5" w16cid:durableId="1193808871">
    <w:abstractNumId w:val="29"/>
  </w:num>
  <w:num w:numId="6" w16cid:durableId="781268177">
    <w:abstractNumId w:val="1"/>
  </w:num>
  <w:num w:numId="7" w16cid:durableId="201872007">
    <w:abstractNumId w:val="12"/>
  </w:num>
  <w:num w:numId="8" w16cid:durableId="1295333019">
    <w:abstractNumId w:val="26"/>
  </w:num>
  <w:num w:numId="9" w16cid:durableId="513112173">
    <w:abstractNumId w:val="28"/>
  </w:num>
  <w:num w:numId="10" w16cid:durableId="2049523386">
    <w:abstractNumId w:val="7"/>
  </w:num>
  <w:num w:numId="11" w16cid:durableId="1370840847">
    <w:abstractNumId w:val="9"/>
  </w:num>
  <w:num w:numId="12" w16cid:durableId="1021859395">
    <w:abstractNumId w:val="2"/>
  </w:num>
  <w:num w:numId="13" w16cid:durableId="1167093030">
    <w:abstractNumId w:val="40"/>
  </w:num>
  <w:num w:numId="14" w16cid:durableId="1771392860">
    <w:abstractNumId w:val="16"/>
  </w:num>
  <w:num w:numId="15" w16cid:durableId="1260019971">
    <w:abstractNumId w:val="11"/>
  </w:num>
  <w:num w:numId="16" w16cid:durableId="546987736">
    <w:abstractNumId w:val="22"/>
  </w:num>
  <w:num w:numId="17" w16cid:durableId="2137412053">
    <w:abstractNumId w:val="19"/>
  </w:num>
  <w:num w:numId="18" w16cid:durableId="2039037637">
    <w:abstractNumId w:val="24"/>
  </w:num>
  <w:num w:numId="19" w16cid:durableId="1939945119">
    <w:abstractNumId w:val="32"/>
  </w:num>
  <w:num w:numId="20" w16cid:durableId="1057584041">
    <w:abstractNumId w:val="8"/>
  </w:num>
  <w:num w:numId="21" w16cid:durableId="1439716324">
    <w:abstractNumId w:val="38"/>
  </w:num>
  <w:num w:numId="22" w16cid:durableId="321355733">
    <w:abstractNumId w:val="0"/>
  </w:num>
  <w:num w:numId="23" w16cid:durableId="317730129">
    <w:abstractNumId w:val="6"/>
  </w:num>
  <w:num w:numId="24" w16cid:durableId="480850916">
    <w:abstractNumId w:val="34"/>
  </w:num>
  <w:num w:numId="25" w16cid:durableId="130027160">
    <w:abstractNumId w:val="21"/>
  </w:num>
  <w:num w:numId="26" w16cid:durableId="58794158">
    <w:abstractNumId w:val="20"/>
  </w:num>
  <w:num w:numId="27" w16cid:durableId="2144544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10"/>
  </w:num>
  <w:num w:numId="29" w16cid:durableId="1249540939">
    <w:abstractNumId w:val="7"/>
  </w:num>
  <w:num w:numId="30" w16cid:durableId="1681851572">
    <w:abstractNumId w:val="15"/>
  </w:num>
  <w:num w:numId="31" w16cid:durableId="1344086205">
    <w:abstractNumId w:val="7"/>
  </w:num>
  <w:num w:numId="32" w16cid:durableId="1152327747">
    <w:abstractNumId w:val="7"/>
  </w:num>
  <w:num w:numId="33" w16cid:durableId="1533374662">
    <w:abstractNumId w:val="7"/>
  </w:num>
  <w:num w:numId="34" w16cid:durableId="82778544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7"/>
  </w:num>
  <w:num w:numId="36" w16cid:durableId="1121265795">
    <w:abstractNumId w:val="7"/>
  </w:num>
  <w:num w:numId="37" w16cid:durableId="1261986610">
    <w:abstractNumId w:val="7"/>
  </w:num>
  <w:num w:numId="38" w16cid:durableId="413625216">
    <w:abstractNumId w:val="39"/>
  </w:num>
  <w:num w:numId="39" w16cid:durableId="1357119577">
    <w:abstractNumId w:val="23"/>
  </w:num>
  <w:num w:numId="40" w16cid:durableId="1472091102">
    <w:abstractNumId w:val="4"/>
  </w:num>
  <w:num w:numId="41" w16cid:durableId="1046374122">
    <w:abstractNumId w:val="37"/>
  </w:num>
  <w:num w:numId="42" w16cid:durableId="597756116">
    <w:abstractNumId w:val="36"/>
  </w:num>
  <w:num w:numId="43" w16cid:durableId="1989043643">
    <w:abstractNumId w:val="5"/>
  </w:num>
  <w:num w:numId="44" w16cid:durableId="3679195">
    <w:abstractNumId w:val="25"/>
  </w:num>
  <w:num w:numId="45" w16cid:durableId="734664163">
    <w:abstractNumId w:val="31"/>
  </w:num>
  <w:num w:numId="46" w16cid:durableId="1287783498">
    <w:abstractNumId w:val="27"/>
  </w:num>
  <w:num w:numId="47" w16cid:durableId="668485576">
    <w:abstractNumId w:val="3"/>
  </w:num>
  <w:num w:numId="48" w16cid:durableId="846943088">
    <w:abstractNumId w:val="18"/>
  </w:num>
  <w:num w:numId="49" w16cid:durableId="1288466421">
    <w:abstractNumId w:val="30"/>
  </w:num>
  <w:num w:numId="50" w16cid:durableId="1031423065">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033F"/>
    <w:rsid w:val="00011FC6"/>
    <w:rsid w:val="0001222B"/>
    <w:rsid w:val="00015441"/>
    <w:rsid w:val="00016234"/>
    <w:rsid w:val="0001789A"/>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110"/>
    <w:rsid w:val="000453F8"/>
    <w:rsid w:val="00050710"/>
    <w:rsid w:val="000523A6"/>
    <w:rsid w:val="000524FA"/>
    <w:rsid w:val="00052A67"/>
    <w:rsid w:val="00052B85"/>
    <w:rsid w:val="00053145"/>
    <w:rsid w:val="00057A05"/>
    <w:rsid w:val="00060DA1"/>
    <w:rsid w:val="0006231E"/>
    <w:rsid w:val="00062405"/>
    <w:rsid w:val="00062E81"/>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2395"/>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B735D"/>
    <w:rsid w:val="000C22B9"/>
    <w:rsid w:val="000C4A97"/>
    <w:rsid w:val="000C4D57"/>
    <w:rsid w:val="000C4EE8"/>
    <w:rsid w:val="000C7A5D"/>
    <w:rsid w:val="000D04B0"/>
    <w:rsid w:val="000D1487"/>
    <w:rsid w:val="000D3776"/>
    <w:rsid w:val="000E0E0D"/>
    <w:rsid w:val="000E1003"/>
    <w:rsid w:val="000E4899"/>
    <w:rsid w:val="000E7E3C"/>
    <w:rsid w:val="000F3B49"/>
    <w:rsid w:val="000F6502"/>
    <w:rsid w:val="0010134F"/>
    <w:rsid w:val="001043B0"/>
    <w:rsid w:val="00110A94"/>
    <w:rsid w:val="00110AD8"/>
    <w:rsid w:val="00112FAE"/>
    <w:rsid w:val="001131E2"/>
    <w:rsid w:val="001134E7"/>
    <w:rsid w:val="00120206"/>
    <w:rsid w:val="00121C0F"/>
    <w:rsid w:val="00124CBD"/>
    <w:rsid w:val="001252AE"/>
    <w:rsid w:val="00125557"/>
    <w:rsid w:val="001258A4"/>
    <w:rsid w:val="001306F4"/>
    <w:rsid w:val="00130EC7"/>
    <w:rsid w:val="00134FDA"/>
    <w:rsid w:val="00135081"/>
    <w:rsid w:val="001352C4"/>
    <w:rsid w:val="00135596"/>
    <w:rsid w:val="00136466"/>
    <w:rsid w:val="001368F7"/>
    <w:rsid w:val="00140B46"/>
    <w:rsid w:val="001411D8"/>
    <w:rsid w:val="001413FC"/>
    <w:rsid w:val="00145D3C"/>
    <w:rsid w:val="001503E8"/>
    <w:rsid w:val="00154516"/>
    <w:rsid w:val="00155A83"/>
    <w:rsid w:val="00156264"/>
    <w:rsid w:val="00156529"/>
    <w:rsid w:val="001579DA"/>
    <w:rsid w:val="00161246"/>
    <w:rsid w:val="00161EBC"/>
    <w:rsid w:val="00165770"/>
    <w:rsid w:val="00165B01"/>
    <w:rsid w:val="00166C1A"/>
    <w:rsid w:val="00170B64"/>
    <w:rsid w:val="0017169E"/>
    <w:rsid w:val="0017396B"/>
    <w:rsid w:val="00175BE8"/>
    <w:rsid w:val="00175F5D"/>
    <w:rsid w:val="00177200"/>
    <w:rsid w:val="001779E5"/>
    <w:rsid w:val="00181C2D"/>
    <w:rsid w:val="00182263"/>
    <w:rsid w:val="0018281C"/>
    <w:rsid w:val="00185F6B"/>
    <w:rsid w:val="00187570"/>
    <w:rsid w:val="00192188"/>
    <w:rsid w:val="00192685"/>
    <w:rsid w:val="00192B09"/>
    <w:rsid w:val="001936A7"/>
    <w:rsid w:val="00193D4B"/>
    <w:rsid w:val="00194E6C"/>
    <w:rsid w:val="00195D2F"/>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3E86"/>
    <w:rsid w:val="001E586B"/>
    <w:rsid w:val="001E6F20"/>
    <w:rsid w:val="001F021A"/>
    <w:rsid w:val="001F1315"/>
    <w:rsid w:val="001F1957"/>
    <w:rsid w:val="001F1D2D"/>
    <w:rsid w:val="001F3C47"/>
    <w:rsid w:val="001F6AB0"/>
    <w:rsid w:val="00201090"/>
    <w:rsid w:val="0020340C"/>
    <w:rsid w:val="00203B08"/>
    <w:rsid w:val="00204572"/>
    <w:rsid w:val="00205A28"/>
    <w:rsid w:val="00205FBE"/>
    <w:rsid w:val="00207174"/>
    <w:rsid w:val="00207F24"/>
    <w:rsid w:val="00210375"/>
    <w:rsid w:val="002128D3"/>
    <w:rsid w:val="002132AF"/>
    <w:rsid w:val="00214828"/>
    <w:rsid w:val="00214A72"/>
    <w:rsid w:val="00215444"/>
    <w:rsid w:val="00215C91"/>
    <w:rsid w:val="00220661"/>
    <w:rsid w:val="002213B0"/>
    <w:rsid w:val="0022189B"/>
    <w:rsid w:val="002229AD"/>
    <w:rsid w:val="002240B5"/>
    <w:rsid w:val="00224AEE"/>
    <w:rsid w:val="00225FF4"/>
    <w:rsid w:val="00230A13"/>
    <w:rsid w:val="002331C6"/>
    <w:rsid w:val="002338EB"/>
    <w:rsid w:val="00236060"/>
    <w:rsid w:val="00236B76"/>
    <w:rsid w:val="002408EA"/>
    <w:rsid w:val="00241410"/>
    <w:rsid w:val="00250D20"/>
    <w:rsid w:val="002549B2"/>
    <w:rsid w:val="002563DF"/>
    <w:rsid w:val="0026014A"/>
    <w:rsid w:val="0026108E"/>
    <w:rsid w:val="002614ED"/>
    <w:rsid w:val="00265142"/>
    <w:rsid w:val="00266AA6"/>
    <w:rsid w:val="00266B50"/>
    <w:rsid w:val="00270605"/>
    <w:rsid w:val="00271804"/>
    <w:rsid w:val="00271857"/>
    <w:rsid w:val="002758E5"/>
    <w:rsid w:val="00276AC9"/>
    <w:rsid w:val="00277ED2"/>
    <w:rsid w:val="00280F8A"/>
    <w:rsid w:val="00286537"/>
    <w:rsid w:val="00286BFF"/>
    <w:rsid w:val="00286C3A"/>
    <w:rsid w:val="00287467"/>
    <w:rsid w:val="00291A5B"/>
    <w:rsid w:val="00292B2C"/>
    <w:rsid w:val="0029330E"/>
    <w:rsid w:val="002967AC"/>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04D4"/>
    <w:rsid w:val="003015B5"/>
    <w:rsid w:val="0030244C"/>
    <w:rsid w:val="003030A7"/>
    <w:rsid w:val="00304581"/>
    <w:rsid w:val="003052E9"/>
    <w:rsid w:val="00305735"/>
    <w:rsid w:val="003105BC"/>
    <w:rsid w:val="00310E3D"/>
    <w:rsid w:val="00311ED0"/>
    <w:rsid w:val="00311FE4"/>
    <w:rsid w:val="003132FA"/>
    <w:rsid w:val="00314933"/>
    <w:rsid w:val="0031497D"/>
    <w:rsid w:val="00315A58"/>
    <w:rsid w:val="00316D48"/>
    <w:rsid w:val="00320EE5"/>
    <w:rsid w:val="003236DA"/>
    <w:rsid w:val="003244E5"/>
    <w:rsid w:val="00324C60"/>
    <w:rsid w:val="00326131"/>
    <w:rsid w:val="00326482"/>
    <w:rsid w:val="00330EED"/>
    <w:rsid w:val="00331B26"/>
    <w:rsid w:val="00332A07"/>
    <w:rsid w:val="003351B7"/>
    <w:rsid w:val="0033631A"/>
    <w:rsid w:val="00336946"/>
    <w:rsid w:val="00340D15"/>
    <w:rsid w:val="00341BA8"/>
    <w:rsid w:val="00343A77"/>
    <w:rsid w:val="00344166"/>
    <w:rsid w:val="00344AA6"/>
    <w:rsid w:val="003464B3"/>
    <w:rsid w:val="00346B57"/>
    <w:rsid w:val="0034768A"/>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0CF"/>
    <w:rsid w:val="00376A71"/>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0BB1"/>
    <w:rsid w:val="003B1C33"/>
    <w:rsid w:val="003B254D"/>
    <w:rsid w:val="003B298F"/>
    <w:rsid w:val="003B69AA"/>
    <w:rsid w:val="003C06E9"/>
    <w:rsid w:val="003C2878"/>
    <w:rsid w:val="003C3023"/>
    <w:rsid w:val="003C39D1"/>
    <w:rsid w:val="003C3B6A"/>
    <w:rsid w:val="003C5C70"/>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4E70"/>
    <w:rsid w:val="004271A0"/>
    <w:rsid w:val="0042742A"/>
    <w:rsid w:val="004306C0"/>
    <w:rsid w:val="00431F8B"/>
    <w:rsid w:val="00440CCA"/>
    <w:rsid w:val="00442497"/>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9DC"/>
    <w:rsid w:val="00474FE4"/>
    <w:rsid w:val="00475C7C"/>
    <w:rsid w:val="00475D8E"/>
    <w:rsid w:val="00476940"/>
    <w:rsid w:val="0047731B"/>
    <w:rsid w:val="00477722"/>
    <w:rsid w:val="004803DF"/>
    <w:rsid w:val="004824B6"/>
    <w:rsid w:val="00482C01"/>
    <w:rsid w:val="00483498"/>
    <w:rsid w:val="0048353B"/>
    <w:rsid w:val="00486953"/>
    <w:rsid w:val="004907E0"/>
    <w:rsid w:val="0049285D"/>
    <w:rsid w:val="00492AC8"/>
    <w:rsid w:val="00492CB6"/>
    <w:rsid w:val="0049687D"/>
    <w:rsid w:val="00496B1E"/>
    <w:rsid w:val="00497AD3"/>
    <w:rsid w:val="004A13E2"/>
    <w:rsid w:val="004A1FB6"/>
    <w:rsid w:val="004A237B"/>
    <w:rsid w:val="004A2914"/>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56F1"/>
    <w:rsid w:val="004D756F"/>
    <w:rsid w:val="004E0309"/>
    <w:rsid w:val="004E0E78"/>
    <w:rsid w:val="004E4C4B"/>
    <w:rsid w:val="004E54B6"/>
    <w:rsid w:val="004F242D"/>
    <w:rsid w:val="004F3269"/>
    <w:rsid w:val="004F693E"/>
    <w:rsid w:val="004F7D3A"/>
    <w:rsid w:val="005001FC"/>
    <w:rsid w:val="005025A1"/>
    <w:rsid w:val="00502C4B"/>
    <w:rsid w:val="00503CC0"/>
    <w:rsid w:val="0050409D"/>
    <w:rsid w:val="00505407"/>
    <w:rsid w:val="00505DA4"/>
    <w:rsid w:val="00506302"/>
    <w:rsid w:val="00506597"/>
    <w:rsid w:val="00510FAD"/>
    <w:rsid w:val="00511471"/>
    <w:rsid w:val="00511887"/>
    <w:rsid w:val="005127C1"/>
    <w:rsid w:val="005138B7"/>
    <w:rsid w:val="005143BA"/>
    <w:rsid w:val="00520DC8"/>
    <w:rsid w:val="00520DDD"/>
    <w:rsid w:val="00520ED6"/>
    <w:rsid w:val="00523BB4"/>
    <w:rsid w:val="005242F9"/>
    <w:rsid w:val="005243EC"/>
    <w:rsid w:val="005249CF"/>
    <w:rsid w:val="00525DD1"/>
    <w:rsid w:val="00527A29"/>
    <w:rsid w:val="00527E86"/>
    <w:rsid w:val="00531A7B"/>
    <w:rsid w:val="005343E1"/>
    <w:rsid w:val="005353CB"/>
    <w:rsid w:val="00535CCD"/>
    <w:rsid w:val="00545970"/>
    <w:rsid w:val="00550783"/>
    <w:rsid w:val="005508EE"/>
    <w:rsid w:val="005536FB"/>
    <w:rsid w:val="00555CC8"/>
    <w:rsid w:val="00556B58"/>
    <w:rsid w:val="005577FA"/>
    <w:rsid w:val="005611E9"/>
    <w:rsid w:val="0056425E"/>
    <w:rsid w:val="00565745"/>
    <w:rsid w:val="00566FFF"/>
    <w:rsid w:val="0056705D"/>
    <w:rsid w:val="00571370"/>
    <w:rsid w:val="00573AC6"/>
    <w:rsid w:val="00575207"/>
    <w:rsid w:val="00577C83"/>
    <w:rsid w:val="00580FF4"/>
    <w:rsid w:val="00583913"/>
    <w:rsid w:val="005842A7"/>
    <w:rsid w:val="00584C95"/>
    <w:rsid w:val="00584CC9"/>
    <w:rsid w:val="00585C10"/>
    <w:rsid w:val="00585D12"/>
    <w:rsid w:val="00585FCF"/>
    <w:rsid w:val="00586210"/>
    <w:rsid w:val="00586316"/>
    <w:rsid w:val="00590E29"/>
    <w:rsid w:val="005935C0"/>
    <w:rsid w:val="00596607"/>
    <w:rsid w:val="005A014D"/>
    <w:rsid w:val="005A021C"/>
    <w:rsid w:val="005A188D"/>
    <w:rsid w:val="005A1A5C"/>
    <w:rsid w:val="005A4AD8"/>
    <w:rsid w:val="005A50D3"/>
    <w:rsid w:val="005A576F"/>
    <w:rsid w:val="005A64F3"/>
    <w:rsid w:val="005A6AB3"/>
    <w:rsid w:val="005B0095"/>
    <w:rsid w:val="005B3A67"/>
    <w:rsid w:val="005B52E4"/>
    <w:rsid w:val="005B5C8B"/>
    <w:rsid w:val="005B6D38"/>
    <w:rsid w:val="005B73E7"/>
    <w:rsid w:val="005C05E1"/>
    <w:rsid w:val="005C3893"/>
    <w:rsid w:val="005C5E41"/>
    <w:rsid w:val="005C7DB5"/>
    <w:rsid w:val="005D15B9"/>
    <w:rsid w:val="005D1E0A"/>
    <w:rsid w:val="005D352A"/>
    <w:rsid w:val="005D48F9"/>
    <w:rsid w:val="005D4C95"/>
    <w:rsid w:val="005E0AC1"/>
    <w:rsid w:val="005E24B7"/>
    <w:rsid w:val="005E2508"/>
    <w:rsid w:val="005E3008"/>
    <w:rsid w:val="005E4344"/>
    <w:rsid w:val="005E437F"/>
    <w:rsid w:val="005E58ED"/>
    <w:rsid w:val="005E62A7"/>
    <w:rsid w:val="005E6B30"/>
    <w:rsid w:val="005F25FD"/>
    <w:rsid w:val="005F3989"/>
    <w:rsid w:val="005F3C5C"/>
    <w:rsid w:val="005F3C69"/>
    <w:rsid w:val="005F5AFD"/>
    <w:rsid w:val="005F64EA"/>
    <w:rsid w:val="005F6BB8"/>
    <w:rsid w:val="005F6F0A"/>
    <w:rsid w:val="005F7681"/>
    <w:rsid w:val="00601291"/>
    <w:rsid w:val="0060351B"/>
    <w:rsid w:val="00607959"/>
    <w:rsid w:val="0061221F"/>
    <w:rsid w:val="00614078"/>
    <w:rsid w:val="006150A0"/>
    <w:rsid w:val="0062228B"/>
    <w:rsid w:val="00624430"/>
    <w:rsid w:val="00625AEE"/>
    <w:rsid w:val="006269B3"/>
    <w:rsid w:val="00627687"/>
    <w:rsid w:val="006276D1"/>
    <w:rsid w:val="006279C2"/>
    <w:rsid w:val="00637F2A"/>
    <w:rsid w:val="006424BE"/>
    <w:rsid w:val="00642C45"/>
    <w:rsid w:val="0064313B"/>
    <w:rsid w:val="0064319B"/>
    <w:rsid w:val="006434DF"/>
    <w:rsid w:val="006459F0"/>
    <w:rsid w:val="0064604F"/>
    <w:rsid w:val="0065114A"/>
    <w:rsid w:val="0065155B"/>
    <w:rsid w:val="00651D20"/>
    <w:rsid w:val="006523CB"/>
    <w:rsid w:val="0065348A"/>
    <w:rsid w:val="006557A6"/>
    <w:rsid w:val="00657C65"/>
    <w:rsid w:val="006635D1"/>
    <w:rsid w:val="006639FD"/>
    <w:rsid w:val="00664F8F"/>
    <w:rsid w:val="00666412"/>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96D"/>
    <w:rsid w:val="00696325"/>
    <w:rsid w:val="006966FC"/>
    <w:rsid w:val="006A2C36"/>
    <w:rsid w:val="006A59E1"/>
    <w:rsid w:val="006A5E06"/>
    <w:rsid w:val="006B17FD"/>
    <w:rsid w:val="006B29BE"/>
    <w:rsid w:val="006B44E2"/>
    <w:rsid w:val="006C0C61"/>
    <w:rsid w:val="006C293A"/>
    <w:rsid w:val="006C3D61"/>
    <w:rsid w:val="006C75E0"/>
    <w:rsid w:val="006D4325"/>
    <w:rsid w:val="006D55A6"/>
    <w:rsid w:val="006D6BD0"/>
    <w:rsid w:val="006E09CB"/>
    <w:rsid w:val="006E2124"/>
    <w:rsid w:val="006E23A2"/>
    <w:rsid w:val="006E303F"/>
    <w:rsid w:val="006E46C1"/>
    <w:rsid w:val="006E4E37"/>
    <w:rsid w:val="006E5D76"/>
    <w:rsid w:val="006F17D4"/>
    <w:rsid w:val="006F255A"/>
    <w:rsid w:val="006F2843"/>
    <w:rsid w:val="006F4D08"/>
    <w:rsid w:val="006F6463"/>
    <w:rsid w:val="006F7C7D"/>
    <w:rsid w:val="0070343D"/>
    <w:rsid w:val="0070542C"/>
    <w:rsid w:val="007067D1"/>
    <w:rsid w:val="00713287"/>
    <w:rsid w:val="007136A7"/>
    <w:rsid w:val="007139DD"/>
    <w:rsid w:val="007143AC"/>
    <w:rsid w:val="00716007"/>
    <w:rsid w:val="00716835"/>
    <w:rsid w:val="00716ACF"/>
    <w:rsid w:val="00717916"/>
    <w:rsid w:val="007210C5"/>
    <w:rsid w:val="00726086"/>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577FF"/>
    <w:rsid w:val="00760E09"/>
    <w:rsid w:val="00762D25"/>
    <w:rsid w:val="00762FFF"/>
    <w:rsid w:val="00763FE4"/>
    <w:rsid w:val="007646C3"/>
    <w:rsid w:val="007647C1"/>
    <w:rsid w:val="0076595B"/>
    <w:rsid w:val="007662E4"/>
    <w:rsid w:val="0076668C"/>
    <w:rsid w:val="0076743A"/>
    <w:rsid w:val="00770B9A"/>
    <w:rsid w:val="007718E7"/>
    <w:rsid w:val="00774422"/>
    <w:rsid w:val="0077603D"/>
    <w:rsid w:val="007813D2"/>
    <w:rsid w:val="007825BE"/>
    <w:rsid w:val="007831FB"/>
    <w:rsid w:val="007839C3"/>
    <w:rsid w:val="00783E53"/>
    <w:rsid w:val="00785266"/>
    <w:rsid w:val="00785616"/>
    <w:rsid w:val="00787027"/>
    <w:rsid w:val="007910D0"/>
    <w:rsid w:val="00791BB8"/>
    <w:rsid w:val="00792D69"/>
    <w:rsid w:val="007969DF"/>
    <w:rsid w:val="00796B64"/>
    <w:rsid w:val="0079772A"/>
    <w:rsid w:val="007977F2"/>
    <w:rsid w:val="007A0166"/>
    <w:rsid w:val="007A5850"/>
    <w:rsid w:val="007B1A6C"/>
    <w:rsid w:val="007B5378"/>
    <w:rsid w:val="007B58EE"/>
    <w:rsid w:val="007C1642"/>
    <w:rsid w:val="007C33F3"/>
    <w:rsid w:val="007C4561"/>
    <w:rsid w:val="007C4814"/>
    <w:rsid w:val="007C516A"/>
    <w:rsid w:val="007C6CFD"/>
    <w:rsid w:val="007D28D7"/>
    <w:rsid w:val="007D31FD"/>
    <w:rsid w:val="007D34BF"/>
    <w:rsid w:val="007D470A"/>
    <w:rsid w:val="007E1B11"/>
    <w:rsid w:val="007E2014"/>
    <w:rsid w:val="007E21F8"/>
    <w:rsid w:val="007E2696"/>
    <w:rsid w:val="007E3374"/>
    <w:rsid w:val="007E4F40"/>
    <w:rsid w:val="007E6581"/>
    <w:rsid w:val="007E6A87"/>
    <w:rsid w:val="007E78BD"/>
    <w:rsid w:val="007F0ACA"/>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69D"/>
    <w:rsid w:val="00822F81"/>
    <w:rsid w:val="00824F8E"/>
    <w:rsid w:val="00826926"/>
    <w:rsid w:val="008274B0"/>
    <w:rsid w:val="0082752E"/>
    <w:rsid w:val="008318F6"/>
    <w:rsid w:val="0083313E"/>
    <w:rsid w:val="008331BB"/>
    <w:rsid w:val="008338B5"/>
    <w:rsid w:val="00833D43"/>
    <w:rsid w:val="00835985"/>
    <w:rsid w:val="00840FF7"/>
    <w:rsid w:val="00841169"/>
    <w:rsid w:val="00844032"/>
    <w:rsid w:val="008443D8"/>
    <w:rsid w:val="008445E7"/>
    <w:rsid w:val="00847D3A"/>
    <w:rsid w:val="00855549"/>
    <w:rsid w:val="0086032D"/>
    <w:rsid w:val="00861B3D"/>
    <w:rsid w:val="00862879"/>
    <w:rsid w:val="00865187"/>
    <w:rsid w:val="00865C6A"/>
    <w:rsid w:val="00865CE7"/>
    <w:rsid w:val="0086701C"/>
    <w:rsid w:val="00867262"/>
    <w:rsid w:val="00870BDD"/>
    <w:rsid w:val="008717F1"/>
    <w:rsid w:val="00876D05"/>
    <w:rsid w:val="00876F5C"/>
    <w:rsid w:val="0088041A"/>
    <w:rsid w:val="00880ED3"/>
    <w:rsid w:val="00883721"/>
    <w:rsid w:val="00890137"/>
    <w:rsid w:val="008904D0"/>
    <w:rsid w:val="008917E2"/>
    <w:rsid w:val="008924E3"/>
    <w:rsid w:val="0089270D"/>
    <w:rsid w:val="00895536"/>
    <w:rsid w:val="008A1DAE"/>
    <w:rsid w:val="008A247E"/>
    <w:rsid w:val="008A2C2A"/>
    <w:rsid w:val="008A35A2"/>
    <w:rsid w:val="008A3D62"/>
    <w:rsid w:val="008A6605"/>
    <w:rsid w:val="008A6A0C"/>
    <w:rsid w:val="008B1804"/>
    <w:rsid w:val="008B183A"/>
    <w:rsid w:val="008B4B98"/>
    <w:rsid w:val="008C183F"/>
    <w:rsid w:val="008C1C95"/>
    <w:rsid w:val="008C37D6"/>
    <w:rsid w:val="008C3D9F"/>
    <w:rsid w:val="008C4122"/>
    <w:rsid w:val="008C669E"/>
    <w:rsid w:val="008D0D92"/>
    <w:rsid w:val="008D2A77"/>
    <w:rsid w:val="008D2EC9"/>
    <w:rsid w:val="008D56F2"/>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04F9"/>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6F21"/>
    <w:rsid w:val="00917909"/>
    <w:rsid w:val="00917D07"/>
    <w:rsid w:val="0092122F"/>
    <w:rsid w:val="009225D9"/>
    <w:rsid w:val="0092393F"/>
    <w:rsid w:val="0092431B"/>
    <w:rsid w:val="00925F15"/>
    <w:rsid w:val="0092757A"/>
    <w:rsid w:val="00930715"/>
    <w:rsid w:val="0093101C"/>
    <w:rsid w:val="00931C9F"/>
    <w:rsid w:val="009352F9"/>
    <w:rsid w:val="0093543E"/>
    <w:rsid w:val="00935B07"/>
    <w:rsid w:val="00937E8B"/>
    <w:rsid w:val="009460E7"/>
    <w:rsid w:val="00947483"/>
    <w:rsid w:val="00947FDB"/>
    <w:rsid w:val="00952219"/>
    <w:rsid w:val="009539B0"/>
    <w:rsid w:val="009543A4"/>
    <w:rsid w:val="00954EA8"/>
    <w:rsid w:val="00955F17"/>
    <w:rsid w:val="009562D0"/>
    <w:rsid w:val="00957124"/>
    <w:rsid w:val="00960777"/>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4930"/>
    <w:rsid w:val="00986AA9"/>
    <w:rsid w:val="00987296"/>
    <w:rsid w:val="00987B83"/>
    <w:rsid w:val="00987E66"/>
    <w:rsid w:val="00990173"/>
    <w:rsid w:val="00990B08"/>
    <w:rsid w:val="00992244"/>
    <w:rsid w:val="00993567"/>
    <w:rsid w:val="00994557"/>
    <w:rsid w:val="00994BDA"/>
    <w:rsid w:val="00994CE5"/>
    <w:rsid w:val="00995A38"/>
    <w:rsid w:val="009965E1"/>
    <w:rsid w:val="009A23F7"/>
    <w:rsid w:val="009A2B2A"/>
    <w:rsid w:val="009A38DA"/>
    <w:rsid w:val="009A3F7F"/>
    <w:rsid w:val="009A4775"/>
    <w:rsid w:val="009A75C4"/>
    <w:rsid w:val="009A7674"/>
    <w:rsid w:val="009B0897"/>
    <w:rsid w:val="009B0E59"/>
    <w:rsid w:val="009B276A"/>
    <w:rsid w:val="009B3223"/>
    <w:rsid w:val="009B3F8C"/>
    <w:rsid w:val="009B4063"/>
    <w:rsid w:val="009B52E5"/>
    <w:rsid w:val="009B5C5F"/>
    <w:rsid w:val="009B6AF7"/>
    <w:rsid w:val="009B7807"/>
    <w:rsid w:val="009C05EB"/>
    <w:rsid w:val="009C0968"/>
    <w:rsid w:val="009C1354"/>
    <w:rsid w:val="009C3C0C"/>
    <w:rsid w:val="009C3CDC"/>
    <w:rsid w:val="009C4598"/>
    <w:rsid w:val="009C5ADA"/>
    <w:rsid w:val="009C6214"/>
    <w:rsid w:val="009C77BF"/>
    <w:rsid w:val="009D02ED"/>
    <w:rsid w:val="009D1D56"/>
    <w:rsid w:val="009D1EB8"/>
    <w:rsid w:val="009D49AA"/>
    <w:rsid w:val="009D4FBB"/>
    <w:rsid w:val="009D5F31"/>
    <w:rsid w:val="009D7602"/>
    <w:rsid w:val="009E3151"/>
    <w:rsid w:val="009E680B"/>
    <w:rsid w:val="009E6C77"/>
    <w:rsid w:val="009E7448"/>
    <w:rsid w:val="009F1902"/>
    <w:rsid w:val="009F20BA"/>
    <w:rsid w:val="009F2157"/>
    <w:rsid w:val="009F24EF"/>
    <w:rsid w:val="009F4086"/>
    <w:rsid w:val="009F4F44"/>
    <w:rsid w:val="009F7239"/>
    <w:rsid w:val="00A0249B"/>
    <w:rsid w:val="00A036C5"/>
    <w:rsid w:val="00A0479E"/>
    <w:rsid w:val="00A05C88"/>
    <w:rsid w:val="00A07642"/>
    <w:rsid w:val="00A07644"/>
    <w:rsid w:val="00A11761"/>
    <w:rsid w:val="00A1179B"/>
    <w:rsid w:val="00A11ECD"/>
    <w:rsid w:val="00A12BE0"/>
    <w:rsid w:val="00A137EF"/>
    <w:rsid w:val="00A144F8"/>
    <w:rsid w:val="00A14B01"/>
    <w:rsid w:val="00A1592C"/>
    <w:rsid w:val="00A15A1F"/>
    <w:rsid w:val="00A16F4B"/>
    <w:rsid w:val="00A17B57"/>
    <w:rsid w:val="00A240EE"/>
    <w:rsid w:val="00A25B7F"/>
    <w:rsid w:val="00A264CE"/>
    <w:rsid w:val="00A3050E"/>
    <w:rsid w:val="00A305B3"/>
    <w:rsid w:val="00A32C40"/>
    <w:rsid w:val="00A3325A"/>
    <w:rsid w:val="00A334AA"/>
    <w:rsid w:val="00A357AD"/>
    <w:rsid w:val="00A4094A"/>
    <w:rsid w:val="00A41286"/>
    <w:rsid w:val="00A426BE"/>
    <w:rsid w:val="00A47852"/>
    <w:rsid w:val="00A526EF"/>
    <w:rsid w:val="00A53E97"/>
    <w:rsid w:val="00A54F81"/>
    <w:rsid w:val="00A562E3"/>
    <w:rsid w:val="00A57BC6"/>
    <w:rsid w:val="00A60794"/>
    <w:rsid w:val="00A611CE"/>
    <w:rsid w:val="00A614C6"/>
    <w:rsid w:val="00A7018B"/>
    <w:rsid w:val="00A70A7A"/>
    <w:rsid w:val="00A71410"/>
    <w:rsid w:val="00A74AE2"/>
    <w:rsid w:val="00A756BB"/>
    <w:rsid w:val="00A75CE9"/>
    <w:rsid w:val="00A7619A"/>
    <w:rsid w:val="00A77B63"/>
    <w:rsid w:val="00A80975"/>
    <w:rsid w:val="00A80F87"/>
    <w:rsid w:val="00A8249A"/>
    <w:rsid w:val="00A83C1F"/>
    <w:rsid w:val="00A85968"/>
    <w:rsid w:val="00A865DE"/>
    <w:rsid w:val="00A866E2"/>
    <w:rsid w:val="00A879B5"/>
    <w:rsid w:val="00A90FB2"/>
    <w:rsid w:val="00A922F5"/>
    <w:rsid w:val="00A9270F"/>
    <w:rsid w:val="00A96317"/>
    <w:rsid w:val="00A9690E"/>
    <w:rsid w:val="00A9779D"/>
    <w:rsid w:val="00AA276F"/>
    <w:rsid w:val="00AA32D3"/>
    <w:rsid w:val="00AA4327"/>
    <w:rsid w:val="00AA5CBC"/>
    <w:rsid w:val="00AA5CEB"/>
    <w:rsid w:val="00AA5E9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56DC"/>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3CE3"/>
    <w:rsid w:val="00AF5D31"/>
    <w:rsid w:val="00AF6DD8"/>
    <w:rsid w:val="00B0141E"/>
    <w:rsid w:val="00B01831"/>
    <w:rsid w:val="00B0269C"/>
    <w:rsid w:val="00B02E55"/>
    <w:rsid w:val="00B03527"/>
    <w:rsid w:val="00B0389A"/>
    <w:rsid w:val="00B0538C"/>
    <w:rsid w:val="00B06D4E"/>
    <w:rsid w:val="00B105F7"/>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46D7E"/>
    <w:rsid w:val="00B50B39"/>
    <w:rsid w:val="00B53A23"/>
    <w:rsid w:val="00B54BE5"/>
    <w:rsid w:val="00B55D4E"/>
    <w:rsid w:val="00B570F4"/>
    <w:rsid w:val="00B57BE4"/>
    <w:rsid w:val="00B67460"/>
    <w:rsid w:val="00B67A85"/>
    <w:rsid w:val="00B70575"/>
    <w:rsid w:val="00B70FFB"/>
    <w:rsid w:val="00B712E5"/>
    <w:rsid w:val="00B72513"/>
    <w:rsid w:val="00B72A0B"/>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2FB0"/>
    <w:rsid w:val="00BC3D2A"/>
    <w:rsid w:val="00BC402A"/>
    <w:rsid w:val="00BC4575"/>
    <w:rsid w:val="00BC4CA0"/>
    <w:rsid w:val="00BC67CC"/>
    <w:rsid w:val="00BC6FC8"/>
    <w:rsid w:val="00BC7ABB"/>
    <w:rsid w:val="00BD079D"/>
    <w:rsid w:val="00BD1A34"/>
    <w:rsid w:val="00BD2A8E"/>
    <w:rsid w:val="00BD3051"/>
    <w:rsid w:val="00BD38BB"/>
    <w:rsid w:val="00BD4879"/>
    <w:rsid w:val="00BD50F7"/>
    <w:rsid w:val="00BD674E"/>
    <w:rsid w:val="00BE10A8"/>
    <w:rsid w:val="00BE1898"/>
    <w:rsid w:val="00BE1F45"/>
    <w:rsid w:val="00BE2BC8"/>
    <w:rsid w:val="00BE387B"/>
    <w:rsid w:val="00BE5835"/>
    <w:rsid w:val="00BE5D71"/>
    <w:rsid w:val="00BE6E56"/>
    <w:rsid w:val="00BE7D2D"/>
    <w:rsid w:val="00BF0116"/>
    <w:rsid w:val="00BF1474"/>
    <w:rsid w:val="00BF24FE"/>
    <w:rsid w:val="00BF28F7"/>
    <w:rsid w:val="00BF3B0A"/>
    <w:rsid w:val="00BF4B06"/>
    <w:rsid w:val="00BF54C1"/>
    <w:rsid w:val="00BF5525"/>
    <w:rsid w:val="00BF5BDB"/>
    <w:rsid w:val="00BF7FE0"/>
    <w:rsid w:val="00C0050E"/>
    <w:rsid w:val="00C026AC"/>
    <w:rsid w:val="00C0570D"/>
    <w:rsid w:val="00C106C2"/>
    <w:rsid w:val="00C130C8"/>
    <w:rsid w:val="00C13168"/>
    <w:rsid w:val="00C13F60"/>
    <w:rsid w:val="00C14404"/>
    <w:rsid w:val="00C17D6A"/>
    <w:rsid w:val="00C203C9"/>
    <w:rsid w:val="00C21781"/>
    <w:rsid w:val="00C22E43"/>
    <w:rsid w:val="00C23238"/>
    <w:rsid w:val="00C235DF"/>
    <w:rsid w:val="00C23704"/>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271"/>
    <w:rsid w:val="00C7331B"/>
    <w:rsid w:val="00C74667"/>
    <w:rsid w:val="00C74D07"/>
    <w:rsid w:val="00C772E8"/>
    <w:rsid w:val="00C803FD"/>
    <w:rsid w:val="00C80EB4"/>
    <w:rsid w:val="00C8156F"/>
    <w:rsid w:val="00C86682"/>
    <w:rsid w:val="00C90846"/>
    <w:rsid w:val="00C90996"/>
    <w:rsid w:val="00C90F00"/>
    <w:rsid w:val="00C913EB"/>
    <w:rsid w:val="00C92700"/>
    <w:rsid w:val="00C92E3F"/>
    <w:rsid w:val="00C94681"/>
    <w:rsid w:val="00CA129E"/>
    <w:rsid w:val="00CA20B5"/>
    <w:rsid w:val="00CA226A"/>
    <w:rsid w:val="00CA3562"/>
    <w:rsid w:val="00CA371D"/>
    <w:rsid w:val="00CA6681"/>
    <w:rsid w:val="00CA77AE"/>
    <w:rsid w:val="00CB02D1"/>
    <w:rsid w:val="00CB0A27"/>
    <w:rsid w:val="00CB2154"/>
    <w:rsid w:val="00CB2A25"/>
    <w:rsid w:val="00CB35D9"/>
    <w:rsid w:val="00CB4A8A"/>
    <w:rsid w:val="00CB586D"/>
    <w:rsid w:val="00CB60DD"/>
    <w:rsid w:val="00CB6D3B"/>
    <w:rsid w:val="00CB6E1F"/>
    <w:rsid w:val="00CB7E4D"/>
    <w:rsid w:val="00CC0260"/>
    <w:rsid w:val="00CC04DE"/>
    <w:rsid w:val="00CC12E7"/>
    <w:rsid w:val="00CC1EEC"/>
    <w:rsid w:val="00CC3F84"/>
    <w:rsid w:val="00CC6E2D"/>
    <w:rsid w:val="00CD24A8"/>
    <w:rsid w:val="00CD315A"/>
    <w:rsid w:val="00CD319A"/>
    <w:rsid w:val="00CD5502"/>
    <w:rsid w:val="00CD5E11"/>
    <w:rsid w:val="00CE0526"/>
    <w:rsid w:val="00CE0B04"/>
    <w:rsid w:val="00CE1ED9"/>
    <w:rsid w:val="00CE2C78"/>
    <w:rsid w:val="00CE3665"/>
    <w:rsid w:val="00CE4F42"/>
    <w:rsid w:val="00CE5520"/>
    <w:rsid w:val="00CE6601"/>
    <w:rsid w:val="00CE6FF9"/>
    <w:rsid w:val="00CF0BB4"/>
    <w:rsid w:val="00CF1333"/>
    <w:rsid w:val="00CF1BB4"/>
    <w:rsid w:val="00CF2FF8"/>
    <w:rsid w:val="00CF3F6B"/>
    <w:rsid w:val="00CF4851"/>
    <w:rsid w:val="00CF58B7"/>
    <w:rsid w:val="00CF5DD6"/>
    <w:rsid w:val="00CF774B"/>
    <w:rsid w:val="00D0069F"/>
    <w:rsid w:val="00D007C0"/>
    <w:rsid w:val="00D05493"/>
    <w:rsid w:val="00D103E1"/>
    <w:rsid w:val="00D10A77"/>
    <w:rsid w:val="00D11C27"/>
    <w:rsid w:val="00D13EFE"/>
    <w:rsid w:val="00D148D5"/>
    <w:rsid w:val="00D14EE7"/>
    <w:rsid w:val="00D16932"/>
    <w:rsid w:val="00D16E6A"/>
    <w:rsid w:val="00D172EA"/>
    <w:rsid w:val="00D1792B"/>
    <w:rsid w:val="00D224A1"/>
    <w:rsid w:val="00D2279D"/>
    <w:rsid w:val="00D238AB"/>
    <w:rsid w:val="00D2761D"/>
    <w:rsid w:val="00D2772A"/>
    <w:rsid w:val="00D33FC2"/>
    <w:rsid w:val="00D349ED"/>
    <w:rsid w:val="00D351C1"/>
    <w:rsid w:val="00D35E64"/>
    <w:rsid w:val="00D36CA3"/>
    <w:rsid w:val="00D41537"/>
    <w:rsid w:val="00D41984"/>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34B5"/>
    <w:rsid w:val="00D8405B"/>
    <w:rsid w:val="00D84E7D"/>
    <w:rsid w:val="00D86BF0"/>
    <w:rsid w:val="00D86DCB"/>
    <w:rsid w:val="00D91BA1"/>
    <w:rsid w:val="00D939B7"/>
    <w:rsid w:val="00D94E57"/>
    <w:rsid w:val="00D950D8"/>
    <w:rsid w:val="00D95477"/>
    <w:rsid w:val="00D959C3"/>
    <w:rsid w:val="00D961B8"/>
    <w:rsid w:val="00DA1511"/>
    <w:rsid w:val="00DA2716"/>
    <w:rsid w:val="00DA5345"/>
    <w:rsid w:val="00DA6556"/>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D3C7B"/>
    <w:rsid w:val="00DE165D"/>
    <w:rsid w:val="00DE2FD7"/>
    <w:rsid w:val="00DE45A3"/>
    <w:rsid w:val="00DE466D"/>
    <w:rsid w:val="00DE5EE7"/>
    <w:rsid w:val="00DF1EC1"/>
    <w:rsid w:val="00DF343E"/>
    <w:rsid w:val="00DF5C8E"/>
    <w:rsid w:val="00DF67C3"/>
    <w:rsid w:val="00DF6CEB"/>
    <w:rsid w:val="00E0098A"/>
    <w:rsid w:val="00E009D9"/>
    <w:rsid w:val="00E016D1"/>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5BFF"/>
    <w:rsid w:val="00E460A6"/>
    <w:rsid w:val="00E50CB6"/>
    <w:rsid w:val="00E50EF5"/>
    <w:rsid w:val="00E51920"/>
    <w:rsid w:val="00E53A58"/>
    <w:rsid w:val="00E542FA"/>
    <w:rsid w:val="00E54D26"/>
    <w:rsid w:val="00E561B5"/>
    <w:rsid w:val="00E56E22"/>
    <w:rsid w:val="00E620CC"/>
    <w:rsid w:val="00E63ADD"/>
    <w:rsid w:val="00E64120"/>
    <w:rsid w:val="00E655C8"/>
    <w:rsid w:val="00E65FA3"/>
    <w:rsid w:val="00E678CB"/>
    <w:rsid w:val="00E67D1E"/>
    <w:rsid w:val="00E707FD"/>
    <w:rsid w:val="00E710D7"/>
    <w:rsid w:val="00E71348"/>
    <w:rsid w:val="00E71657"/>
    <w:rsid w:val="00E72EDE"/>
    <w:rsid w:val="00E745BB"/>
    <w:rsid w:val="00E8010A"/>
    <w:rsid w:val="00E8229C"/>
    <w:rsid w:val="00E83117"/>
    <w:rsid w:val="00E836E5"/>
    <w:rsid w:val="00E84601"/>
    <w:rsid w:val="00E85E09"/>
    <w:rsid w:val="00E8605D"/>
    <w:rsid w:val="00E87AB7"/>
    <w:rsid w:val="00E92CE2"/>
    <w:rsid w:val="00E93CDD"/>
    <w:rsid w:val="00E949AC"/>
    <w:rsid w:val="00E96534"/>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4725"/>
    <w:rsid w:val="00EE5D34"/>
    <w:rsid w:val="00EE776F"/>
    <w:rsid w:val="00EF24AD"/>
    <w:rsid w:val="00EF319C"/>
    <w:rsid w:val="00EF3258"/>
    <w:rsid w:val="00EF7C4A"/>
    <w:rsid w:val="00F00846"/>
    <w:rsid w:val="00F02496"/>
    <w:rsid w:val="00F027E4"/>
    <w:rsid w:val="00F04288"/>
    <w:rsid w:val="00F055F1"/>
    <w:rsid w:val="00F05A46"/>
    <w:rsid w:val="00F100EB"/>
    <w:rsid w:val="00F15458"/>
    <w:rsid w:val="00F158C7"/>
    <w:rsid w:val="00F162F4"/>
    <w:rsid w:val="00F164E1"/>
    <w:rsid w:val="00F16C11"/>
    <w:rsid w:val="00F22278"/>
    <w:rsid w:val="00F23905"/>
    <w:rsid w:val="00F25246"/>
    <w:rsid w:val="00F26016"/>
    <w:rsid w:val="00F26206"/>
    <w:rsid w:val="00F307D6"/>
    <w:rsid w:val="00F31A8E"/>
    <w:rsid w:val="00F31DDD"/>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042"/>
    <w:rsid w:val="00F523CD"/>
    <w:rsid w:val="00F53495"/>
    <w:rsid w:val="00F559F9"/>
    <w:rsid w:val="00F56168"/>
    <w:rsid w:val="00F561EE"/>
    <w:rsid w:val="00F57728"/>
    <w:rsid w:val="00F63D66"/>
    <w:rsid w:val="00F64504"/>
    <w:rsid w:val="00F6458C"/>
    <w:rsid w:val="00F6478A"/>
    <w:rsid w:val="00F6661C"/>
    <w:rsid w:val="00F6682D"/>
    <w:rsid w:val="00F66FE0"/>
    <w:rsid w:val="00F701C7"/>
    <w:rsid w:val="00F738A8"/>
    <w:rsid w:val="00F7531F"/>
    <w:rsid w:val="00F75F5A"/>
    <w:rsid w:val="00F762D8"/>
    <w:rsid w:val="00F7721E"/>
    <w:rsid w:val="00F77823"/>
    <w:rsid w:val="00F77F03"/>
    <w:rsid w:val="00F77FD4"/>
    <w:rsid w:val="00F81C15"/>
    <w:rsid w:val="00F82391"/>
    <w:rsid w:val="00F8333E"/>
    <w:rsid w:val="00F858CA"/>
    <w:rsid w:val="00F87E9D"/>
    <w:rsid w:val="00F9034E"/>
    <w:rsid w:val="00F916DC"/>
    <w:rsid w:val="00F92C5D"/>
    <w:rsid w:val="00F94BD6"/>
    <w:rsid w:val="00F958CC"/>
    <w:rsid w:val="00FA3342"/>
    <w:rsid w:val="00FA464E"/>
    <w:rsid w:val="00FA60EE"/>
    <w:rsid w:val="00FA72E0"/>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4956"/>
    <w:rsid w:val="00FD5913"/>
    <w:rsid w:val="00FE0558"/>
    <w:rsid w:val="00FE0BF6"/>
    <w:rsid w:val="00FE11E8"/>
    <w:rsid w:val="00FE29B5"/>
    <w:rsid w:val="00FE32EB"/>
    <w:rsid w:val="00FE3AFF"/>
    <w:rsid w:val="00FE7EB1"/>
    <w:rsid w:val="00FE7F98"/>
    <w:rsid w:val="00FF065B"/>
    <w:rsid w:val="00FF23E1"/>
    <w:rsid w:val="00FF3ED8"/>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14:docId w14:val="0327BEC1"/>
  <w15:docId w15:val="{1085AB8D-DA62-4119-A446-EDC30C1C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2898">
      <w:bodyDiv w:val="1"/>
      <w:marLeft w:val="0"/>
      <w:marRight w:val="0"/>
      <w:marTop w:val="0"/>
      <w:marBottom w:val="0"/>
      <w:divBdr>
        <w:top w:val="none" w:sz="0" w:space="0" w:color="auto"/>
        <w:left w:val="none" w:sz="0" w:space="0" w:color="auto"/>
        <w:bottom w:val="none" w:sz="0" w:space="0" w:color="auto"/>
        <w:right w:val="none" w:sz="0" w:space="0" w:color="auto"/>
      </w:divBdr>
    </w:div>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397867">
      <w:bodyDiv w:val="1"/>
      <w:marLeft w:val="0"/>
      <w:marRight w:val="0"/>
      <w:marTop w:val="0"/>
      <w:marBottom w:val="0"/>
      <w:divBdr>
        <w:top w:val="none" w:sz="0" w:space="0" w:color="auto"/>
        <w:left w:val="none" w:sz="0" w:space="0" w:color="auto"/>
        <w:bottom w:val="none" w:sz="0" w:space="0" w:color="auto"/>
        <w:right w:val="none" w:sz="0" w:space="0" w:color="auto"/>
      </w:divBdr>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19754765">
      <w:bodyDiv w:val="1"/>
      <w:marLeft w:val="0"/>
      <w:marRight w:val="0"/>
      <w:marTop w:val="0"/>
      <w:marBottom w:val="0"/>
      <w:divBdr>
        <w:top w:val="none" w:sz="0" w:space="0" w:color="auto"/>
        <w:left w:val="none" w:sz="0" w:space="0" w:color="auto"/>
        <w:bottom w:val="none" w:sz="0" w:space="0" w:color="auto"/>
        <w:right w:val="none" w:sz="0" w:space="0" w:color="auto"/>
      </w:divBdr>
    </w:div>
    <w:div w:id="922765479">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8672974">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17269116">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862468590">
      <w:bodyDiv w:val="1"/>
      <w:marLeft w:val="0"/>
      <w:marRight w:val="0"/>
      <w:marTop w:val="0"/>
      <w:marBottom w:val="0"/>
      <w:divBdr>
        <w:top w:val="none" w:sz="0" w:space="0" w:color="auto"/>
        <w:left w:val="none" w:sz="0" w:space="0" w:color="auto"/>
        <w:bottom w:val="none" w:sz="0" w:space="0" w:color="auto"/>
        <w:right w:val="none" w:sz="0" w:space="0" w:color="auto"/>
      </w:divBdr>
      <w:divsChild>
        <w:div w:id="156460973">
          <w:marLeft w:val="0"/>
          <w:marRight w:val="0"/>
          <w:marTop w:val="0"/>
          <w:marBottom w:val="0"/>
          <w:divBdr>
            <w:top w:val="none" w:sz="0" w:space="0" w:color="auto"/>
            <w:left w:val="none" w:sz="0" w:space="0" w:color="auto"/>
            <w:bottom w:val="none" w:sz="0" w:space="0" w:color="auto"/>
            <w:right w:val="none" w:sz="0" w:space="0" w:color="auto"/>
          </w:divBdr>
        </w:div>
      </w:divsChild>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next-steps-for-integrating-primary-care-fuller-stocktake-report/" TargetMode="External"/><Relationship Id="rId13" Type="http://schemas.openxmlformats.org/officeDocument/2006/relationships/hyperlink" Target="https://digital.nhs.uk/data-and-information/publications/ci-hub/nhs-outcomes-framework" TargetMode="External"/><Relationship Id="rId18" Type="http://schemas.openxmlformats.org/officeDocument/2006/relationships/hyperlink" Target="https://www.gp-patient.co.uk/surveysandreports202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igital.nhs.uk/data-and-information/publications/statistical/nhs-outcomes-framework/march-2022/domain-4---ensuring-that-people-have-a-positive-experience-of-care-nof/4a.iii-patient-experience-of-dental-services" TargetMode="External"/><Relationship Id="rId7" Type="http://schemas.openxmlformats.org/officeDocument/2006/relationships/hyperlink" Target="https://www.england.nhs.uk/long-read/delivery-plan-for-recovering-access-to-primary-care-2/" TargetMode="External"/><Relationship Id="rId12" Type="http://schemas.openxmlformats.org/officeDocument/2006/relationships/hyperlink" Target="https://digital.nhs.uk/data-and-information/publications/statistical/nhs-outcomes-framework/march-2022/domain-4---ensuring-that-people-have-a-positive-experience-of-care-nof/4a.iii-patient-experience-of-dental-services" TargetMode="External"/><Relationship Id="rId17" Type="http://schemas.openxmlformats.org/officeDocument/2006/relationships/hyperlink" Target="https://gp-patient.co.u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ice.org.uk/guidance/cg19/" TargetMode="External"/><Relationship Id="rId20" Type="http://schemas.openxmlformats.org/officeDocument/2006/relationships/hyperlink" Target="https://gp-patient.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publications/statistical/nhs-outcomes-framework/march-2022/domain-4---ensuring-that-people-have-a-positive-experience-of-care-nof/4a.iii-patient-experience-of-dental-servic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ice.org.uk/guidance/qs15" TargetMode="External"/><Relationship Id="rId23" Type="http://schemas.openxmlformats.org/officeDocument/2006/relationships/hyperlink" Target="https://digital.nhs.uk/data-and-information/publications/statistical/nhs-outcomes-framework/march-2022/domain-4---ensuring-that-people-have-a-positive-experience-of-care-nof/4a.iii-patient-experience-of-dental-services" TargetMode="External"/><Relationship Id="rId10" Type="http://schemas.openxmlformats.org/officeDocument/2006/relationships/hyperlink" Target="https://digital.nhs.uk/data-and-information/publications/statistical/nhs-outcomes-framework/march-2022/domain-4---ensuring-that-people-have-a-positive-experience-of-care-nof/4a.iii-patient-experience-of-dental-services" TargetMode="External"/><Relationship Id="rId19" Type="http://schemas.openxmlformats.org/officeDocument/2006/relationships/hyperlink" Target="https://www.ons.gov.uk/peoplepopulationandcommunity/populationandmigration/populationestimates/datasets/analysisofpopulationestimatestoolforuk" TargetMode="External"/><Relationship Id="rId4" Type="http://schemas.openxmlformats.org/officeDocument/2006/relationships/webSettings" Target="webSettings.xml"/><Relationship Id="rId9" Type="http://schemas.openxmlformats.org/officeDocument/2006/relationships/hyperlink" Target="https://www.england.nhs.uk/publication/the-nhs-long-term-plan/" TargetMode="External"/><Relationship Id="rId14" Type="http://schemas.openxmlformats.org/officeDocument/2006/relationships/hyperlink" Target="https://www.nice.org.uk/guidance/cg138" TargetMode="External"/><Relationship Id="rId22" Type="http://schemas.openxmlformats.org/officeDocument/2006/relationships/hyperlink" Target="https://gp-patient.co.uk/surveysandrepor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1184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Gick</dc:creator>
  <cp:keywords/>
  <cp:lastModifiedBy>Nicola Greenway</cp:lastModifiedBy>
  <cp:revision>8</cp:revision>
  <dcterms:created xsi:type="dcterms:W3CDTF">2025-01-23T16:38:00Z</dcterms:created>
  <dcterms:modified xsi:type="dcterms:W3CDTF">2025-02-05T10:34:00Z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