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521D6FD5" w:rsidR="008D1F91" w:rsidRDefault="00910306" w:rsidP="008D1F91">
      <w:pPr>
        <w:rPr>
          <w:rFonts w:ascii="Arial" w:eastAsia="Calibri" w:hAnsi="Arial" w:cs="Arial"/>
          <w:bCs/>
          <w:lang w:eastAsia="en-US"/>
        </w:rPr>
      </w:pPr>
      <w:bookmarkStart w:id="0" w:name="_Hlk161153965"/>
      <w:r>
        <w:rPr>
          <w:rFonts w:ascii="Arial" w:eastAsia="Calibri" w:hAnsi="Arial" w:cs="Arial"/>
          <w:bCs/>
          <w:lang w:eastAsia="en-US"/>
        </w:rPr>
        <w:t xml:space="preserve">  </w:t>
      </w:r>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0547888F" w:rsidR="00A82E2A" w:rsidRDefault="00791180" w:rsidP="00A82E2A">
      <w:pPr>
        <w:pStyle w:val="Heading1"/>
        <w:jc w:val="center"/>
      </w:pPr>
      <w:r>
        <w:t>IND</w:t>
      </w:r>
      <w:r w:rsidR="006C3E7A">
        <w:t>296 D</w:t>
      </w:r>
      <w:r w:rsidRPr="00791180">
        <w:t xml:space="preserve">iabetes: annual care processes (children </w:t>
      </w:r>
      <w:r w:rsidR="006C3E7A">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0C248CF4"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6C3E7A">
        <w:rPr>
          <w:rFonts w:cs="Arial"/>
        </w:rPr>
        <w:t>Craig Grime</w:t>
      </w:r>
    </w:p>
    <w:p w14:paraId="021FE0B3" w14:textId="77777777" w:rsidR="001431B0" w:rsidRPr="0078563E" w:rsidRDefault="001431B0" w:rsidP="001431B0">
      <w:pPr>
        <w:pStyle w:val="Paragraphnonumbers"/>
        <w:spacing w:after="0"/>
        <w:rPr>
          <w:rFonts w:cs="Arial"/>
        </w:rPr>
      </w:pPr>
    </w:p>
    <w:p w14:paraId="1BFBEEE6" w14:textId="5D5A3E56"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6C3E7A">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1E770D42" w:rsidR="005F45A8" w:rsidRDefault="005F45A8" w:rsidP="00085C9C">
            <w:pPr>
              <w:pStyle w:val="Paragraph"/>
              <w:spacing w:after="0"/>
            </w:pPr>
            <w:r w:rsidRPr="002537F6">
              <w:rPr>
                <w:i/>
                <w:iCs/>
              </w:rPr>
              <w:t>The indicator</w:t>
            </w:r>
            <w:r>
              <w:rPr>
                <w:i/>
                <w:iCs/>
              </w:rPr>
              <w:t xml:space="preserve"> is focussed on a bundle of care processes for children and young people aged 12 to 18 years. There are separate indicators on individual care processes that are relevant for children under 12 </w:t>
            </w:r>
            <w:r w:rsidR="00606EE8">
              <w:rPr>
                <w:i/>
                <w:iCs/>
              </w:rPr>
              <w:t>years,</w:t>
            </w:r>
            <w:r w:rsidR="002567C1">
              <w:rPr>
                <w:i/>
                <w:iCs/>
              </w:rPr>
              <w:t xml:space="preserve"> so this population is not excluded.</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643F1CD0"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2A6120">
              <w:rPr>
                <w:i/>
                <w:iCs/>
              </w:rPr>
              <w:t>t</w:t>
            </w:r>
            <w:r w:rsidR="00F1493E">
              <w:rPr>
                <w:i/>
                <w:iCs/>
              </w:rPr>
              <w:t xml:space="preserve">ype 1 and </w:t>
            </w:r>
            <w:r w:rsidR="002A6120">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C3610B">
              <w:rPr>
                <w:i/>
                <w:iCs/>
              </w:rPr>
              <w:t>t</w:t>
            </w:r>
            <w:r w:rsidR="00283F50">
              <w:rPr>
                <w:i/>
                <w:iCs/>
              </w:rPr>
              <w:t xml:space="preserve">ype 2 diabetes is much smaller </w:t>
            </w:r>
            <w:r w:rsidR="00213E85">
              <w:rPr>
                <w:i/>
                <w:iCs/>
              </w:rPr>
              <w:t xml:space="preserve">than </w:t>
            </w:r>
            <w:r w:rsidR="00C3610B">
              <w:rPr>
                <w:i/>
                <w:iCs/>
              </w:rPr>
              <w:t>t</w:t>
            </w:r>
            <w:r w:rsidR="00213E85">
              <w:rPr>
                <w:i/>
                <w:iCs/>
              </w:rPr>
              <w:t xml:space="preserve">ype 1 among children and young people </w:t>
            </w:r>
            <w:r w:rsidR="00023EA4">
              <w:rPr>
                <w:i/>
                <w:iCs/>
              </w:rPr>
              <w:t>and</w:t>
            </w:r>
            <w:r w:rsidR="00C3610B">
              <w:rPr>
                <w:i/>
                <w:iCs/>
              </w:rPr>
              <w:t xml:space="preserve"> having separate indicators</w:t>
            </w:r>
            <w:r w:rsidR="00023EA4">
              <w:rPr>
                <w:i/>
                <w:iCs/>
              </w:rPr>
              <w:t xml:space="preserve"> will ensure that any differences in care for th</w:t>
            </w:r>
            <w:r w:rsidR="00C3610B">
              <w:rPr>
                <w:i/>
                <w:iCs/>
              </w:rPr>
              <w:t>ese</w:t>
            </w:r>
            <w:r w:rsidR="00023EA4">
              <w:rPr>
                <w:i/>
                <w:iCs/>
              </w:rPr>
              <w:t xml:space="preserve"> population</w:t>
            </w:r>
            <w:r w:rsidR="00C3610B">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0A98D465" w:rsidR="001431B0" w:rsidRPr="001431B0" w:rsidRDefault="001431B0" w:rsidP="001431B0">
      <w:pPr>
        <w:pStyle w:val="Paragraphnonumbers"/>
        <w:spacing w:after="0"/>
        <w:rPr>
          <w:rFonts w:cs="Arial"/>
        </w:rPr>
      </w:pPr>
      <w:r w:rsidRPr="001431B0">
        <w:rPr>
          <w:rFonts w:cs="Arial"/>
        </w:rPr>
        <w:t xml:space="preserve">Approved by NICE quality assurance lead: </w:t>
      </w:r>
      <w:r w:rsidR="006C3E7A">
        <w:rPr>
          <w:rFonts w:cs="Arial"/>
        </w:rPr>
        <w:t>Craig Grime</w:t>
      </w:r>
    </w:p>
    <w:p w14:paraId="5AE18B4B" w14:textId="77777777" w:rsidR="001431B0" w:rsidRPr="001431B0" w:rsidRDefault="001431B0" w:rsidP="001431B0">
      <w:pPr>
        <w:pStyle w:val="Paragraphnonumbers"/>
        <w:spacing w:after="0"/>
        <w:rPr>
          <w:rFonts w:cs="Arial"/>
        </w:rPr>
      </w:pPr>
    </w:p>
    <w:p w14:paraId="19A9A513" w14:textId="711D0238" w:rsidR="001431B0" w:rsidRPr="001431B0" w:rsidRDefault="001431B0" w:rsidP="001431B0">
      <w:pPr>
        <w:pStyle w:val="Paragraphnonumbers"/>
        <w:spacing w:after="0"/>
        <w:rPr>
          <w:rFonts w:cs="Arial"/>
        </w:rPr>
      </w:pPr>
      <w:r w:rsidRPr="001431B0">
        <w:rPr>
          <w:rFonts w:cs="Arial"/>
        </w:rPr>
        <w:t xml:space="preserve">Date: </w:t>
      </w:r>
      <w:r w:rsidR="006C3E7A">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BA51" w14:textId="0CF84BC3" w:rsidR="00516E2E" w:rsidRDefault="00264A0D" w:rsidP="003C15C7">
    <w:pPr>
      <w:pStyle w:val="Footer"/>
    </w:pPr>
    <w:r>
      <w:t>IND</w:t>
    </w:r>
    <w:r w:rsidR="006C3E7A">
      <w:t>296</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69D1B87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A6120"/>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C3E7A"/>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969F3"/>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0306"/>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1404"/>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610B"/>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A7D6E"/>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C3B"/>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497</TotalTime>
  <Pages>5</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6759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15</cp:revision>
  <dcterms:created xsi:type="dcterms:W3CDTF">2025-03-17T14:34:00Z</dcterms:created>
  <dcterms:modified xsi:type="dcterms:W3CDTF">2025-04-04T09:46:00Z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