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A5FC" w14:textId="77777777" w:rsidR="003B0466" w:rsidRDefault="003B0466" w:rsidP="00363276">
      <w:pPr>
        <w:pStyle w:val="Title"/>
        <w:rPr>
          <w:sz w:val="40"/>
          <w:szCs w:val="40"/>
        </w:rPr>
      </w:pPr>
      <w:r>
        <w:rPr>
          <w:sz w:val="40"/>
          <w:szCs w:val="40"/>
        </w:rPr>
        <w:t xml:space="preserve">Indicator development programme </w:t>
      </w:r>
    </w:p>
    <w:p w14:paraId="0E336F98"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664CD2CA" w14:textId="41631870" w:rsidR="009B0E59" w:rsidRPr="009B0E59" w:rsidRDefault="009B0E59" w:rsidP="00192685">
      <w:pPr>
        <w:pStyle w:val="Heading1"/>
        <w:rPr>
          <w:lang w:eastAsia="en-GB"/>
        </w:rPr>
      </w:pPr>
      <w:r w:rsidRPr="009B0E59">
        <w:rPr>
          <w:lang w:eastAsia="en-GB"/>
        </w:rPr>
        <w:t xml:space="preserve">Indicator </w:t>
      </w:r>
      <w:r w:rsidR="00B63786">
        <w:rPr>
          <w:lang w:eastAsia="en-GB"/>
        </w:rPr>
        <w:t>IND315</w:t>
      </w:r>
    </w:p>
    <w:p w14:paraId="2C3F6E8B" w14:textId="120DFA6D" w:rsidR="009B0E59" w:rsidRDefault="00E842F5" w:rsidP="009B0E59">
      <w:pPr>
        <w:pStyle w:val="Paragraph"/>
        <w:rPr>
          <w:lang w:eastAsia="en-GB"/>
        </w:rPr>
      </w:pPr>
      <w:r w:rsidRPr="00E842F5">
        <w:rPr>
          <w:lang w:eastAsia="en-GB"/>
        </w:rPr>
        <w:t>The percentage of patients with asthma on the register with a risk factor for poor outcomes, who have had an asthma review in the preceding 12 months that includes an assessment of asthma control, a recording of the number of exacerbations, an assessment of inhaler technique and a written personalised action plan.</w:t>
      </w:r>
    </w:p>
    <w:p w14:paraId="18809833" w14:textId="77777777" w:rsidR="00236060" w:rsidRDefault="00236060" w:rsidP="00192685">
      <w:pPr>
        <w:pStyle w:val="Heading1"/>
      </w:pPr>
      <w:r>
        <w:t xml:space="preserve">Indicator type </w:t>
      </w:r>
    </w:p>
    <w:p w14:paraId="185B9DDE" w14:textId="77777777" w:rsidR="00236060" w:rsidRDefault="00236060" w:rsidP="00236060">
      <w:pPr>
        <w:pStyle w:val="Paragraph"/>
      </w:pPr>
      <w:r w:rsidRPr="007B6D7E">
        <w:t>General practice indicator suitable for use in the Quality and Outcomes Framework.</w:t>
      </w:r>
    </w:p>
    <w:p w14:paraId="7770C921"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0048C4EC" w14:textId="77777777" w:rsidTr="002338EB">
        <w:tc>
          <w:tcPr>
            <w:tcW w:w="5949" w:type="dxa"/>
          </w:tcPr>
          <w:p w14:paraId="3CE0E9C7"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1B755BA0"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5103C376" w14:textId="77777777" w:rsidTr="002338EB">
        <w:tc>
          <w:tcPr>
            <w:tcW w:w="5949" w:type="dxa"/>
          </w:tcPr>
          <w:p w14:paraId="345F9F04" w14:textId="548E39C8" w:rsidR="00C26D3C" w:rsidRDefault="005912FF" w:rsidP="002338EB">
            <w:pPr>
              <w:pStyle w:val="Paragraph"/>
              <w:spacing w:before="120" w:after="120" w:line="240" w:lineRule="auto"/>
              <w:rPr>
                <w:rFonts w:cs="Arial"/>
                <w:sz w:val="22"/>
                <w:szCs w:val="22"/>
              </w:rPr>
            </w:pPr>
            <w:r>
              <w:rPr>
                <w:rFonts w:cs="Arial"/>
                <w:sz w:val="22"/>
                <w:szCs w:val="22"/>
              </w:rPr>
              <w:t>NHS England’s</w:t>
            </w:r>
            <w:r w:rsidR="00940E6F" w:rsidRPr="00940E6F">
              <w:rPr>
                <w:rFonts w:cs="Arial"/>
                <w:sz w:val="22"/>
                <w:szCs w:val="22"/>
              </w:rPr>
              <w:t xml:space="preserve"> </w:t>
            </w:r>
            <w:hyperlink r:id="rId7" w:history="1">
              <w:r w:rsidR="00940E6F" w:rsidRPr="00940E6F">
                <w:rPr>
                  <w:rStyle w:val="Hyperlink"/>
                  <w:rFonts w:cs="Arial"/>
                  <w:sz w:val="22"/>
                  <w:szCs w:val="22"/>
                </w:rPr>
                <w:t>RightCare Asthma Toolkit</w:t>
              </w:r>
            </w:hyperlink>
            <w:r w:rsidR="00940E6F" w:rsidRPr="00940E6F">
              <w:rPr>
                <w:rFonts w:cs="Arial"/>
                <w:sz w:val="22"/>
                <w:szCs w:val="22"/>
              </w:rPr>
              <w:t xml:space="preserve"> lists system improvement priorities and actions such as identifying uncontrolled asthma, flagging which patients would benefit from a review or referral (e.g. based on exacerbations and oral corticosteroids and </w:t>
            </w:r>
            <w:r w:rsidR="00F65673" w:rsidRPr="00F65673">
              <w:rPr>
                <w:rFonts w:cs="Arial"/>
                <w:sz w:val="22"/>
                <w:szCs w:val="22"/>
              </w:rPr>
              <w:t>short-acting beta</w:t>
            </w:r>
            <w:r w:rsidR="00F65673" w:rsidRPr="00F65673">
              <w:rPr>
                <w:rFonts w:cs="Arial"/>
                <w:sz w:val="22"/>
                <w:szCs w:val="22"/>
                <w:vertAlign w:val="subscript"/>
              </w:rPr>
              <w:t>2</w:t>
            </w:r>
            <w:r w:rsidR="00F65673" w:rsidRPr="00F65673">
              <w:rPr>
                <w:rFonts w:cs="Arial"/>
                <w:sz w:val="22"/>
                <w:szCs w:val="22"/>
              </w:rPr>
              <w:t xml:space="preserve"> agonist </w:t>
            </w:r>
            <w:r w:rsidR="00F65673">
              <w:rPr>
                <w:rFonts w:cs="Arial"/>
                <w:sz w:val="22"/>
                <w:szCs w:val="22"/>
              </w:rPr>
              <w:t>[</w:t>
            </w:r>
            <w:r w:rsidR="00940E6F" w:rsidRPr="00940E6F">
              <w:rPr>
                <w:rFonts w:cs="Arial"/>
                <w:sz w:val="22"/>
                <w:szCs w:val="22"/>
              </w:rPr>
              <w:t>SABA</w:t>
            </w:r>
            <w:r w:rsidR="00F65673">
              <w:rPr>
                <w:rFonts w:cs="Arial"/>
                <w:sz w:val="22"/>
                <w:szCs w:val="22"/>
              </w:rPr>
              <w:t>]</w:t>
            </w:r>
            <w:r w:rsidR="00940E6F" w:rsidRPr="00940E6F">
              <w:rPr>
                <w:rFonts w:cs="Arial"/>
                <w:sz w:val="22"/>
                <w:szCs w:val="22"/>
              </w:rPr>
              <w:t xml:space="preserve"> use) and improving medicines optimisation</w:t>
            </w:r>
            <w:r w:rsidR="00A31E98">
              <w:rPr>
                <w:rFonts w:cs="Arial"/>
                <w:sz w:val="22"/>
                <w:szCs w:val="22"/>
              </w:rPr>
              <w:t>.</w:t>
            </w:r>
          </w:p>
          <w:p w14:paraId="7E9694FD" w14:textId="6E893CCF" w:rsidR="00015CA0" w:rsidRPr="00015CA0" w:rsidRDefault="00015CA0" w:rsidP="00015CA0">
            <w:pPr>
              <w:pStyle w:val="Paragraph"/>
              <w:spacing w:before="120" w:after="120" w:line="240" w:lineRule="auto"/>
              <w:rPr>
                <w:rFonts w:cs="Arial"/>
                <w:sz w:val="22"/>
                <w:szCs w:val="22"/>
              </w:rPr>
            </w:pPr>
            <w:r w:rsidRPr="00015CA0">
              <w:rPr>
                <w:rFonts w:cs="Arial"/>
                <w:sz w:val="22"/>
                <w:szCs w:val="22"/>
              </w:rPr>
              <w:t xml:space="preserve">The </w:t>
            </w:r>
            <w:hyperlink r:id="rId8" w:history="1">
              <w:r w:rsidRPr="00015CA0">
                <w:rPr>
                  <w:rStyle w:val="Hyperlink"/>
                  <w:rFonts w:cs="Arial"/>
                  <w:sz w:val="22"/>
                  <w:szCs w:val="22"/>
                </w:rPr>
                <w:t>2021 Getting It Right First Time (GIRFT) report</w:t>
              </w:r>
            </w:hyperlink>
            <w:r w:rsidRPr="00015CA0">
              <w:rPr>
                <w:rFonts w:cs="Arial"/>
                <w:sz w:val="22"/>
                <w:szCs w:val="22"/>
              </w:rPr>
              <w:t xml:space="preserve"> on respiratory medicine </w:t>
            </w:r>
            <w:r>
              <w:rPr>
                <w:rFonts w:cs="Arial"/>
                <w:sz w:val="22"/>
                <w:szCs w:val="22"/>
              </w:rPr>
              <w:t>includes an action on e</w:t>
            </w:r>
            <w:r w:rsidRPr="00015CA0">
              <w:rPr>
                <w:rFonts w:cs="Arial"/>
                <w:sz w:val="22"/>
                <w:szCs w:val="22"/>
              </w:rPr>
              <w:t>nsur</w:t>
            </w:r>
            <w:r>
              <w:rPr>
                <w:rFonts w:cs="Arial"/>
                <w:sz w:val="22"/>
                <w:szCs w:val="22"/>
              </w:rPr>
              <w:t>ing</w:t>
            </w:r>
            <w:r w:rsidRPr="00015CA0">
              <w:rPr>
                <w:rFonts w:cs="Arial"/>
                <w:sz w:val="22"/>
                <w:szCs w:val="22"/>
              </w:rPr>
              <w:t xml:space="preserve"> patients are provided with sufficient education and support to enable correct inhaler use.</w:t>
            </w:r>
          </w:p>
          <w:p w14:paraId="36700A17" w14:textId="033FDA1E" w:rsidR="00AA4A0B" w:rsidRDefault="00AA4A0B" w:rsidP="002338EB">
            <w:pPr>
              <w:pStyle w:val="Paragraph"/>
              <w:spacing w:before="120" w:after="120" w:line="240" w:lineRule="auto"/>
              <w:rPr>
                <w:rFonts w:cs="Arial"/>
                <w:sz w:val="22"/>
                <w:szCs w:val="22"/>
              </w:rPr>
            </w:pPr>
            <w:hyperlink r:id="rId9" w:history="1">
              <w:r w:rsidRPr="00AA4A0B">
                <w:rPr>
                  <w:rStyle w:val="Hyperlink"/>
                  <w:rFonts w:cs="Arial"/>
                  <w:sz w:val="22"/>
                  <w:szCs w:val="22"/>
                </w:rPr>
                <w:t>NHS England</w:t>
              </w:r>
            </w:hyperlink>
            <w:r w:rsidRPr="00AA4A0B">
              <w:rPr>
                <w:rFonts w:cs="Arial"/>
                <w:sz w:val="22"/>
                <w:szCs w:val="22"/>
              </w:rPr>
              <w:t xml:space="preserve"> is working to design and develop tools and programmes that will support patients to manage their condition themselves and receive personalised care.</w:t>
            </w:r>
          </w:p>
          <w:p w14:paraId="59D1CC07" w14:textId="6B1F8C8B" w:rsidR="00D20666" w:rsidRDefault="00C26D3C" w:rsidP="002338EB">
            <w:pPr>
              <w:pStyle w:val="Paragraph"/>
              <w:spacing w:before="120" w:after="120" w:line="240" w:lineRule="auto"/>
              <w:rPr>
                <w:rFonts w:cs="Arial"/>
                <w:sz w:val="22"/>
                <w:szCs w:val="22"/>
              </w:rPr>
            </w:pPr>
            <w:r>
              <w:rPr>
                <w:rFonts w:cs="Arial"/>
                <w:sz w:val="22"/>
                <w:szCs w:val="22"/>
              </w:rPr>
              <w:t xml:space="preserve">NHS England’s </w:t>
            </w:r>
            <w:r w:rsidRPr="00646892">
              <w:rPr>
                <w:rFonts w:cs="Arial"/>
                <w:sz w:val="22"/>
                <w:szCs w:val="22"/>
              </w:rPr>
              <w:t xml:space="preserve">Core20PLUS5 has now been </w:t>
            </w:r>
            <w:hyperlink r:id="rId10" w:history="1">
              <w:r w:rsidRPr="00646892">
                <w:rPr>
                  <w:rStyle w:val="Hyperlink"/>
                  <w:rFonts w:cs="Arial"/>
                  <w:sz w:val="22"/>
                  <w:szCs w:val="22"/>
                </w:rPr>
                <w:t>adapted to apply to children and young people</w:t>
              </w:r>
            </w:hyperlink>
            <w:r w:rsidRPr="00646892">
              <w:rPr>
                <w:rFonts w:cs="Arial"/>
                <w:sz w:val="22"/>
                <w:szCs w:val="22"/>
              </w:rPr>
              <w:t>. One of the 5 focus clinical areas is asthma, specifically aiming to (i) address over reliance on reliever medications; and (ii) decrease the number of asthma attacks.</w:t>
            </w:r>
          </w:p>
          <w:p w14:paraId="43F60F7D" w14:textId="010BB900" w:rsidR="00646892" w:rsidRPr="00646892" w:rsidRDefault="00AA4A0B" w:rsidP="002338EB">
            <w:pPr>
              <w:pStyle w:val="Paragraph"/>
              <w:spacing w:before="120" w:after="120" w:line="240" w:lineRule="auto"/>
              <w:rPr>
                <w:rFonts w:cs="Arial"/>
                <w:sz w:val="22"/>
                <w:szCs w:val="22"/>
              </w:rPr>
            </w:pPr>
            <w:r w:rsidRPr="00AA4A0B">
              <w:rPr>
                <w:rFonts w:cs="Arial"/>
                <w:sz w:val="22"/>
                <w:szCs w:val="22"/>
              </w:rPr>
              <w:t>NHS</w:t>
            </w:r>
            <w:r w:rsidR="005E7F72">
              <w:rPr>
                <w:rFonts w:cs="Arial"/>
                <w:sz w:val="22"/>
                <w:szCs w:val="22"/>
              </w:rPr>
              <w:t xml:space="preserve"> </w:t>
            </w:r>
            <w:r w:rsidRPr="00AA4A0B">
              <w:rPr>
                <w:rFonts w:cs="Arial"/>
                <w:sz w:val="22"/>
                <w:szCs w:val="22"/>
              </w:rPr>
              <w:t>E</w:t>
            </w:r>
            <w:r w:rsidR="005E7F72">
              <w:rPr>
                <w:rFonts w:cs="Arial"/>
                <w:sz w:val="22"/>
                <w:szCs w:val="22"/>
              </w:rPr>
              <w:t>ngland</w:t>
            </w:r>
            <w:r w:rsidRPr="00AA4A0B">
              <w:rPr>
                <w:rFonts w:cs="Arial"/>
                <w:sz w:val="22"/>
                <w:szCs w:val="22"/>
              </w:rPr>
              <w:t xml:space="preserve"> and NHS Improvement launched a </w:t>
            </w:r>
            <w:hyperlink r:id="rId11" w:history="1">
              <w:r w:rsidRPr="00AA4A0B">
                <w:rPr>
                  <w:rStyle w:val="Hyperlink"/>
                  <w:rFonts w:cs="Arial"/>
                  <w:sz w:val="22"/>
                  <w:szCs w:val="22"/>
                </w:rPr>
                <w:t>national bundle of care</w:t>
              </w:r>
            </w:hyperlink>
            <w:r w:rsidRPr="00AA4A0B">
              <w:rPr>
                <w:rFonts w:cs="Arial"/>
                <w:sz w:val="22"/>
                <w:szCs w:val="22"/>
              </w:rPr>
              <w:t xml:space="preserve"> for children and young people with asthma. It discusses effective preventative medicine (including inhaler education and technique, and regular asthma reviews), managing exacerbations, and severe asthma.</w:t>
            </w:r>
          </w:p>
        </w:tc>
        <w:tc>
          <w:tcPr>
            <w:tcW w:w="3118" w:type="dxa"/>
          </w:tcPr>
          <w:p w14:paraId="1F331D32" w14:textId="77777777" w:rsidR="002338EB" w:rsidRPr="005912FF" w:rsidRDefault="002338EB" w:rsidP="002338EB">
            <w:pPr>
              <w:spacing w:before="120" w:after="120"/>
              <w:rPr>
                <w:rFonts w:ascii="Arial" w:hAnsi="Arial" w:cs="Arial"/>
                <w:color w:val="000000"/>
                <w:kern w:val="24"/>
                <w:sz w:val="22"/>
                <w:szCs w:val="22"/>
                <w:lang w:val="en-US"/>
              </w:rPr>
            </w:pPr>
            <w:r w:rsidRPr="005912FF">
              <w:rPr>
                <w:rFonts w:ascii="Arial" w:hAnsi="Arial" w:cs="Arial"/>
                <w:color w:val="000000"/>
                <w:kern w:val="24"/>
                <w:sz w:val="22"/>
                <w:szCs w:val="22"/>
                <w:lang w:val="en-US"/>
              </w:rPr>
              <w:t>The indicator reflects a specific priority area identified by NHS England.</w:t>
            </w:r>
          </w:p>
          <w:p w14:paraId="06F3C61C" w14:textId="77777777" w:rsidR="002338EB" w:rsidRPr="002338EB" w:rsidRDefault="002338EB" w:rsidP="002338EB">
            <w:pPr>
              <w:pStyle w:val="Paragraph"/>
              <w:spacing w:before="120" w:after="120" w:line="240" w:lineRule="auto"/>
              <w:rPr>
                <w:highlight w:val="lightGray"/>
              </w:rPr>
            </w:pPr>
          </w:p>
        </w:tc>
      </w:tr>
      <w:tr w:rsidR="00735337" w14:paraId="14E57219" w14:textId="77777777" w:rsidTr="002338EB">
        <w:tc>
          <w:tcPr>
            <w:tcW w:w="5949" w:type="dxa"/>
          </w:tcPr>
          <w:p w14:paraId="045FF725" w14:textId="6A8BFBC4" w:rsidR="00A22190" w:rsidRDefault="00A22190" w:rsidP="00A22190">
            <w:pPr>
              <w:spacing w:before="120" w:after="120"/>
              <w:rPr>
                <w:rFonts w:ascii="Arial" w:hAnsi="Arial" w:cs="Arial"/>
                <w:sz w:val="22"/>
                <w:szCs w:val="22"/>
              </w:rPr>
            </w:pPr>
            <w:r>
              <w:rPr>
                <w:rFonts w:ascii="Arial" w:hAnsi="Arial" w:cs="Arial"/>
                <w:sz w:val="22"/>
                <w:szCs w:val="22"/>
              </w:rPr>
              <w:t>An indicator on asthma reviews has been included in NHS England’s QOF since 2020/21. Results for AST007 in 202</w:t>
            </w:r>
            <w:r w:rsidR="00973375">
              <w:rPr>
                <w:rFonts w:ascii="Arial" w:hAnsi="Arial" w:cs="Arial"/>
                <w:sz w:val="22"/>
                <w:szCs w:val="22"/>
              </w:rPr>
              <w:t>4</w:t>
            </w:r>
            <w:r>
              <w:rPr>
                <w:rFonts w:ascii="Arial" w:hAnsi="Arial" w:cs="Arial"/>
                <w:sz w:val="22"/>
                <w:szCs w:val="22"/>
              </w:rPr>
              <w:t>/2</w:t>
            </w:r>
            <w:r w:rsidR="00973375">
              <w:rPr>
                <w:rFonts w:ascii="Arial" w:hAnsi="Arial" w:cs="Arial"/>
                <w:sz w:val="22"/>
                <w:szCs w:val="22"/>
              </w:rPr>
              <w:t>5</w:t>
            </w:r>
            <w:r>
              <w:rPr>
                <w:rFonts w:ascii="Arial" w:hAnsi="Arial" w:cs="Arial"/>
                <w:sz w:val="22"/>
                <w:szCs w:val="22"/>
              </w:rPr>
              <w:t xml:space="preserve"> show:</w:t>
            </w:r>
          </w:p>
          <w:p w14:paraId="48AF61E7" w14:textId="444C6A58" w:rsidR="00A22190" w:rsidRPr="00A22190" w:rsidRDefault="00A22190" w:rsidP="00FF1045">
            <w:pPr>
              <w:pStyle w:val="ListParagraph"/>
              <w:numPr>
                <w:ilvl w:val="0"/>
                <w:numId w:val="28"/>
              </w:numPr>
              <w:spacing w:before="120" w:after="120"/>
            </w:pPr>
            <w:r w:rsidRPr="00641DB1">
              <w:rPr>
                <w:rFonts w:ascii="Arial" w:hAnsi="Arial" w:cs="Arial"/>
                <w:sz w:val="22"/>
                <w:szCs w:val="22"/>
              </w:rPr>
              <w:t xml:space="preserve">An average of </w:t>
            </w:r>
            <w:r w:rsidR="00492CF8" w:rsidRPr="00641DB1">
              <w:rPr>
                <w:rFonts w:ascii="Arial" w:hAnsi="Arial" w:cs="Arial"/>
                <w:sz w:val="22"/>
                <w:szCs w:val="22"/>
              </w:rPr>
              <w:t>637</w:t>
            </w:r>
            <w:r w:rsidRPr="00641DB1">
              <w:rPr>
                <w:rFonts w:ascii="Arial" w:hAnsi="Arial" w:cs="Arial"/>
                <w:sz w:val="22"/>
                <w:szCs w:val="22"/>
              </w:rPr>
              <w:t xml:space="preserve"> patients per practice on the asthma register</w:t>
            </w:r>
          </w:p>
          <w:p w14:paraId="29933BF9" w14:textId="376F9155" w:rsidR="00A22190" w:rsidRPr="00A22190" w:rsidRDefault="00A22190" w:rsidP="00FF1045">
            <w:pPr>
              <w:pStyle w:val="ListParagraph"/>
              <w:numPr>
                <w:ilvl w:val="0"/>
                <w:numId w:val="28"/>
              </w:numPr>
              <w:spacing w:before="120" w:after="120"/>
            </w:pPr>
            <w:r w:rsidRPr="00641DB1">
              <w:rPr>
                <w:rFonts w:ascii="Arial" w:hAnsi="Arial" w:cs="Arial"/>
                <w:sz w:val="22"/>
                <w:szCs w:val="22"/>
              </w:rPr>
              <w:lastRenderedPageBreak/>
              <w:t>A national achievement rate of 8</w:t>
            </w:r>
            <w:r w:rsidR="00CD266D" w:rsidRPr="00641DB1">
              <w:rPr>
                <w:rFonts w:ascii="Arial" w:hAnsi="Arial" w:cs="Arial"/>
                <w:sz w:val="22"/>
                <w:szCs w:val="22"/>
              </w:rPr>
              <w:t>2</w:t>
            </w:r>
            <w:r w:rsidRPr="00641DB1">
              <w:rPr>
                <w:rFonts w:ascii="Arial" w:hAnsi="Arial" w:cs="Arial"/>
                <w:sz w:val="22"/>
                <w:szCs w:val="22"/>
              </w:rPr>
              <w:t>%</w:t>
            </w:r>
          </w:p>
          <w:p w14:paraId="51A9DE45" w14:textId="348C0446" w:rsidR="00A22190" w:rsidRPr="00A22190" w:rsidRDefault="00A22190" w:rsidP="00FF1045">
            <w:pPr>
              <w:pStyle w:val="ListParagraph"/>
              <w:numPr>
                <w:ilvl w:val="0"/>
                <w:numId w:val="28"/>
              </w:numPr>
              <w:spacing w:before="120" w:after="120"/>
            </w:pPr>
            <w:r w:rsidRPr="00641DB1">
              <w:rPr>
                <w:rFonts w:ascii="Arial" w:hAnsi="Arial" w:cs="Arial"/>
                <w:sz w:val="22"/>
                <w:szCs w:val="22"/>
              </w:rPr>
              <w:t>A national intervention rate of 6</w:t>
            </w:r>
            <w:r w:rsidR="00012B50" w:rsidRPr="00641DB1">
              <w:rPr>
                <w:rFonts w:ascii="Arial" w:hAnsi="Arial" w:cs="Arial"/>
                <w:sz w:val="22"/>
                <w:szCs w:val="22"/>
              </w:rPr>
              <w:t>6</w:t>
            </w:r>
            <w:r w:rsidRPr="00641DB1">
              <w:rPr>
                <w:rFonts w:ascii="Arial" w:hAnsi="Arial" w:cs="Arial"/>
                <w:sz w:val="22"/>
                <w:szCs w:val="22"/>
              </w:rPr>
              <w:t>%</w:t>
            </w:r>
          </w:p>
          <w:p w14:paraId="2455DBB7" w14:textId="77777777" w:rsidR="00976A95" w:rsidRPr="00976A95" w:rsidRDefault="00A22190" w:rsidP="00FF1045">
            <w:pPr>
              <w:pStyle w:val="ListParagraph"/>
              <w:numPr>
                <w:ilvl w:val="0"/>
                <w:numId w:val="28"/>
              </w:numPr>
              <w:spacing w:before="120" w:after="120"/>
            </w:pPr>
            <w:r w:rsidRPr="00641DB1">
              <w:rPr>
                <w:rFonts w:ascii="Arial" w:hAnsi="Arial" w:cs="Arial"/>
                <w:sz w:val="22"/>
                <w:szCs w:val="22"/>
              </w:rPr>
              <w:t>A personalised care adjustment (PCA) rate of 20%.</w:t>
            </w:r>
          </w:p>
          <w:p w14:paraId="757F9757" w14:textId="66F72294" w:rsidR="00530866" w:rsidRDefault="00C662E7" w:rsidP="00976A95">
            <w:pPr>
              <w:spacing w:before="120" w:after="120"/>
              <w:rPr>
                <w:rFonts w:ascii="Arial" w:hAnsi="Arial" w:cs="Arial"/>
                <w:sz w:val="22"/>
                <w:szCs w:val="22"/>
              </w:rPr>
            </w:pPr>
            <w:r>
              <w:rPr>
                <w:rFonts w:ascii="Arial" w:hAnsi="Arial" w:cs="Arial"/>
                <w:sz w:val="22"/>
                <w:szCs w:val="22"/>
              </w:rPr>
              <w:t>A</w:t>
            </w:r>
            <w:r w:rsidR="00151A39">
              <w:rPr>
                <w:rFonts w:ascii="Arial" w:hAnsi="Arial" w:cs="Arial"/>
                <w:sz w:val="22"/>
                <w:szCs w:val="22"/>
              </w:rPr>
              <w:t xml:space="preserve">s of 31 March 2024, </w:t>
            </w:r>
            <w:r w:rsidR="00B0520E">
              <w:rPr>
                <w:rFonts w:ascii="Arial" w:hAnsi="Arial" w:cs="Arial"/>
                <w:sz w:val="22"/>
                <w:szCs w:val="22"/>
              </w:rPr>
              <w:t xml:space="preserve">the percentage of </w:t>
            </w:r>
            <w:r w:rsidR="00B02B40" w:rsidRPr="00B02B40">
              <w:rPr>
                <w:rFonts w:ascii="Arial" w:hAnsi="Arial" w:cs="Arial"/>
                <w:sz w:val="22"/>
                <w:szCs w:val="22"/>
              </w:rPr>
              <w:t xml:space="preserve">people with asthma </w:t>
            </w:r>
            <w:r w:rsidR="00F54A93">
              <w:rPr>
                <w:rFonts w:ascii="Arial" w:hAnsi="Arial" w:cs="Arial"/>
                <w:sz w:val="22"/>
                <w:szCs w:val="22"/>
              </w:rPr>
              <w:t xml:space="preserve">aged 6+ </w:t>
            </w:r>
            <w:r w:rsidR="00B5669F">
              <w:rPr>
                <w:rFonts w:ascii="Arial" w:hAnsi="Arial" w:cs="Arial"/>
                <w:sz w:val="22"/>
                <w:szCs w:val="22"/>
              </w:rPr>
              <w:t xml:space="preserve">on the register </w:t>
            </w:r>
            <w:r w:rsidR="00B02B40" w:rsidRPr="00B02B40">
              <w:rPr>
                <w:rFonts w:ascii="Arial" w:hAnsi="Arial" w:cs="Arial"/>
                <w:sz w:val="22"/>
                <w:szCs w:val="22"/>
              </w:rPr>
              <w:t>at risk of poor outcomes</w:t>
            </w:r>
            <w:r w:rsidR="00EB6B6A">
              <w:rPr>
                <w:rFonts w:ascii="Arial" w:hAnsi="Arial" w:cs="Arial"/>
                <w:sz w:val="22"/>
                <w:szCs w:val="22"/>
              </w:rPr>
              <w:t xml:space="preserve"> who had an asthma review </w:t>
            </w:r>
            <w:r w:rsidR="006B5B9A">
              <w:rPr>
                <w:rFonts w:ascii="Arial" w:hAnsi="Arial" w:cs="Arial"/>
                <w:sz w:val="22"/>
                <w:szCs w:val="22"/>
              </w:rPr>
              <w:t>in the preceding 12 months was 66%</w:t>
            </w:r>
            <w:r w:rsidR="00530866">
              <w:rPr>
                <w:rFonts w:ascii="Arial" w:hAnsi="Arial" w:cs="Arial"/>
                <w:sz w:val="22"/>
                <w:szCs w:val="22"/>
              </w:rPr>
              <w:t>.</w:t>
            </w:r>
            <w:r>
              <w:rPr>
                <w:rFonts w:ascii="Arial" w:hAnsi="Arial" w:cs="Arial"/>
                <w:sz w:val="22"/>
                <w:szCs w:val="22"/>
              </w:rPr>
              <w:t xml:space="preserve"> </w:t>
            </w:r>
            <w:r w:rsidRPr="00C662E7">
              <w:rPr>
                <w:rFonts w:ascii="Arial" w:hAnsi="Arial" w:cs="Arial"/>
                <w:sz w:val="22"/>
                <w:szCs w:val="22"/>
              </w:rPr>
              <w:t xml:space="preserve">CPRD Aurum March 2025 (Version 2025.03.001) [Data set]. Clinical Practice Research Datalink. </w:t>
            </w:r>
            <w:hyperlink r:id="rId12" w:history="1">
              <w:r w:rsidRPr="00BA4329">
                <w:rPr>
                  <w:rStyle w:val="Hyperlink"/>
                  <w:rFonts w:ascii="Arial" w:hAnsi="Arial" w:cs="Arial"/>
                  <w:sz w:val="22"/>
                  <w:szCs w:val="22"/>
                </w:rPr>
                <w:t>https://doi.org/10.48329/6570-ge08</w:t>
              </w:r>
            </w:hyperlink>
            <w:r>
              <w:rPr>
                <w:rFonts w:ascii="Arial" w:hAnsi="Arial" w:cs="Arial"/>
                <w:sz w:val="22"/>
                <w:szCs w:val="22"/>
              </w:rPr>
              <w:t xml:space="preserve">. </w:t>
            </w:r>
          </w:p>
          <w:p w14:paraId="5A08620B" w14:textId="13BBD617" w:rsidR="00530866" w:rsidRPr="00530866" w:rsidRDefault="00530866" w:rsidP="00976A95">
            <w:pPr>
              <w:spacing w:before="120" w:after="120"/>
              <w:rPr>
                <w:rFonts w:ascii="Arial" w:hAnsi="Arial" w:cs="Arial"/>
                <w:sz w:val="22"/>
                <w:szCs w:val="22"/>
              </w:rPr>
            </w:pPr>
            <w:r w:rsidRPr="00530866">
              <w:rPr>
                <w:rFonts w:ascii="Arial" w:hAnsi="Arial" w:cs="Arial"/>
                <w:sz w:val="22"/>
                <w:szCs w:val="22"/>
              </w:rPr>
              <w:t xml:space="preserve">A </w:t>
            </w:r>
            <w:hyperlink r:id="rId13" w:history="1">
              <w:r w:rsidRPr="00530866">
                <w:rPr>
                  <w:rStyle w:val="Hyperlink"/>
                  <w:rFonts w:ascii="Arial" w:hAnsi="Arial" w:cs="Arial"/>
                  <w:sz w:val="22"/>
                  <w:szCs w:val="22"/>
                </w:rPr>
                <w:t>2022 survey</w:t>
              </w:r>
            </w:hyperlink>
            <w:r w:rsidRPr="00530866">
              <w:rPr>
                <w:rFonts w:ascii="Arial" w:hAnsi="Arial" w:cs="Arial"/>
                <w:sz w:val="22"/>
                <w:szCs w:val="22"/>
              </w:rPr>
              <w:t xml:space="preserve"> by Asthma UK found that among 3,840 people with uncontrolled asthma, in the last year the following aspects of care were received: Asked about asthma symptoms (65%); Asked how often take their medicines (55%); Different treatment options were discussed (44%); Asked about what their asthma triggers are (40%); Comorbidities discussed (35%); Given advice on monitoring (35%); Given enough information (34%); Offered smoking cessation (30%); Inhaler technique checked (27%); Mental health discussed (15%); Offered lifestyle advice (15%)</w:t>
            </w:r>
            <w:r w:rsidR="0002788A">
              <w:rPr>
                <w:rFonts w:ascii="Arial" w:hAnsi="Arial" w:cs="Arial"/>
                <w:sz w:val="22"/>
                <w:szCs w:val="22"/>
              </w:rPr>
              <w:t>.</w:t>
            </w:r>
          </w:p>
        </w:tc>
        <w:tc>
          <w:tcPr>
            <w:tcW w:w="3118" w:type="dxa"/>
          </w:tcPr>
          <w:p w14:paraId="0EA62B86" w14:textId="77777777" w:rsidR="00735337" w:rsidRPr="000E6A70" w:rsidRDefault="00735337" w:rsidP="00735337">
            <w:pPr>
              <w:spacing w:before="120" w:after="120"/>
              <w:rPr>
                <w:rFonts w:ascii="Arial" w:hAnsi="Arial" w:cs="Arial"/>
                <w:color w:val="000000"/>
                <w:kern w:val="24"/>
                <w:sz w:val="22"/>
                <w:szCs w:val="22"/>
                <w:lang w:val="en-US"/>
              </w:rPr>
            </w:pPr>
            <w:r w:rsidRPr="000E6A70">
              <w:rPr>
                <w:rFonts w:ascii="Arial" w:hAnsi="Arial" w:cs="Arial"/>
                <w:color w:val="000000"/>
                <w:kern w:val="24"/>
                <w:sz w:val="22"/>
                <w:szCs w:val="22"/>
                <w:lang w:val="en-US"/>
              </w:rPr>
              <w:lastRenderedPageBreak/>
              <w:t>The indicator relates to an area where there is known variation in practice.</w:t>
            </w:r>
          </w:p>
          <w:p w14:paraId="17E059E5" w14:textId="77777777" w:rsidR="00735337" w:rsidRPr="002338EB" w:rsidRDefault="00735337" w:rsidP="00735337">
            <w:pPr>
              <w:pStyle w:val="Paragraph"/>
              <w:spacing w:before="120" w:after="120" w:line="240" w:lineRule="auto"/>
              <w:rPr>
                <w:highlight w:val="lightGray"/>
              </w:rPr>
            </w:pPr>
            <w:r w:rsidRPr="000E6A70">
              <w:rPr>
                <w:rFonts w:cs="Arial"/>
                <w:color w:val="000000"/>
                <w:kern w:val="24"/>
                <w:sz w:val="22"/>
                <w:szCs w:val="22"/>
                <w:lang w:val="en-US"/>
              </w:rPr>
              <w:lastRenderedPageBreak/>
              <w:t>The indicator addresses under-treatment.</w:t>
            </w:r>
          </w:p>
        </w:tc>
      </w:tr>
      <w:tr w:rsidR="00735337" w14:paraId="25576C4D" w14:textId="77777777" w:rsidTr="002338EB">
        <w:tc>
          <w:tcPr>
            <w:tcW w:w="5949" w:type="dxa"/>
          </w:tcPr>
          <w:p w14:paraId="0F90C9E4" w14:textId="36C2A3A7" w:rsidR="0080743D" w:rsidRDefault="00D360A5" w:rsidP="00735337">
            <w:pPr>
              <w:spacing w:before="120" w:after="120"/>
              <w:rPr>
                <w:rFonts w:ascii="Arial" w:hAnsi="Arial" w:cs="Arial"/>
                <w:sz w:val="22"/>
                <w:szCs w:val="22"/>
              </w:rPr>
            </w:pPr>
            <w:hyperlink r:id="rId14" w:history="1">
              <w:r w:rsidRPr="00D360A5">
                <w:rPr>
                  <w:rStyle w:val="Hyperlink"/>
                  <w:rFonts w:ascii="Arial" w:hAnsi="Arial" w:cs="Arial"/>
                  <w:sz w:val="22"/>
                  <w:szCs w:val="22"/>
                </w:rPr>
                <w:t>BTS/NICE/SIGN’s guideline on asthma: diagnosis, monitoring and chronic asthma management (NG245)</w:t>
              </w:r>
            </w:hyperlink>
            <w:r>
              <w:rPr>
                <w:rFonts w:ascii="Arial" w:hAnsi="Arial" w:cs="Arial"/>
                <w:sz w:val="22"/>
                <w:szCs w:val="22"/>
              </w:rPr>
              <w:t xml:space="preserve"> </w:t>
            </w:r>
            <w:r w:rsidR="009D2033">
              <w:rPr>
                <w:rFonts w:ascii="Arial" w:hAnsi="Arial" w:cs="Arial"/>
                <w:sz w:val="22"/>
                <w:szCs w:val="22"/>
              </w:rPr>
              <w:t>recommends that i</w:t>
            </w:r>
            <w:r w:rsidR="009D2033" w:rsidRPr="009D2033">
              <w:rPr>
                <w:rFonts w:ascii="Arial" w:hAnsi="Arial" w:cs="Arial"/>
                <w:sz w:val="22"/>
                <w:szCs w:val="22"/>
              </w:rPr>
              <w:t>n primary care, people with asthma should be reviewed at least annually</w:t>
            </w:r>
            <w:r w:rsidR="009D2033">
              <w:rPr>
                <w:rFonts w:ascii="Arial" w:hAnsi="Arial" w:cs="Arial"/>
                <w:sz w:val="22"/>
                <w:szCs w:val="22"/>
              </w:rPr>
              <w:t>.</w:t>
            </w:r>
            <w:r w:rsidR="00D1117F">
              <w:rPr>
                <w:rFonts w:ascii="Arial" w:hAnsi="Arial" w:cs="Arial"/>
                <w:sz w:val="22"/>
                <w:szCs w:val="22"/>
              </w:rPr>
              <w:t xml:space="preserve"> </w:t>
            </w:r>
            <w:r w:rsidR="003117B4" w:rsidRPr="003117B4">
              <w:rPr>
                <w:rFonts w:ascii="Arial" w:hAnsi="Arial" w:cs="Arial"/>
                <w:sz w:val="22"/>
                <w:szCs w:val="22"/>
              </w:rPr>
              <w:t>An annual review should include checking medicines adherence, assessing asthma control, observing inhaler technique and checking other possible reasons for uncontrolled asthma before starting or adjusting medicines</w:t>
            </w:r>
            <w:r w:rsidR="003117B4">
              <w:rPr>
                <w:rFonts w:ascii="Arial" w:hAnsi="Arial" w:cs="Arial"/>
                <w:sz w:val="22"/>
                <w:szCs w:val="22"/>
              </w:rPr>
              <w:t>.</w:t>
            </w:r>
            <w:r w:rsidR="0064267B">
              <w:rPr>
                <w:rFonts w:ascii="Arial" w:hAnsi="Arial" w:cs="Arial"/>
                <w:sz w:val="22"/>
                <w:szCs w:val="22"/>
              </w:rPr>
              <w:t xml:space="preserve"> Targeting annual reviews to those at risk of poor outcomes ensures that any issues contributing to their risk of poor outcomes can be addressed.</w:t>
            </w:r>
          </w:p>
          <w:p w14:paraId="0BD4B60C" w14:textId="274C1A3D" w:rsidR="00145831" w:rsidRPr="00537670" w:rsidRDefault="0080743D" w:rsidP="0080743D">
            <w:pPr>
              <w:spacing w:before="120" w:after="120"/>
              <w:rPr>
                <w:rFonts w:ascii="Arial" w:hAnsi="Arial" w:cs="Arial"/>
                <w:sz w:val="22"/>
                <w:szCs w:val="22"/>
              </w:rPr>
            </w:pPr>
            <w:r w:rsidRPr="0080743D">
              <w:rPr>
                <w:rFonts w:ascii="Arial" w:hAnsi="Arial" w:cs="Arial"/>
                <w:sz w:val="22"/>
                <w:szCs w:val="22"/>
              </w:rPr>
              <w:t>Additionally</w:t>
            </w:r>
            <w:r w:rsidR="0094709F">
              <w:rPr>
                <w:rFonts w:ascii="Arial" w:hAnsi="Arial" w:cs="Arial"/>
                <w:sz w:val="22"/>
                <w:szCs w:val="22"/>
              </w:rPr>
              <w:t>,</w:t>
            </w:r>
            <w:r>
              <w:rPr>
                <w:rFonts w:ascii="Arial" w:hAnsi="Arial" w:cs="Arial"/>
                <w:sz w:val="22"/>
                <w:szCs w:val="22"/>
              </w:rPr>
              <w:t xml:space="preserve"> </w:t>
            </w:r>
            <w:r w:rsidR="00C40D12">
              <w:rPr>
                <w:rFonts w:ascii="Arial" w:hAnsi="Arial" w:cs="Arial"/>
                <w:sz w:val="22"/>
                <w:szCs w:val="22"/>
              </w:rPr>
              <w:t>the BTS/NICE/SIGN guideline</w:t>
            </w:r>
            <w:r>
              <w:rPr>
                <w:rFonts w:ascii="Arial" w:hAnsi="Arial" w:cs="Arial"/>
                <w:sz w:val="22"/>
                <w:szCs w:val="22"/>
              </w:rPr>
              <w:t xml:space="preserve"> </w:t>
            </w:r>
            <w:r w:rsidR="006C21D3">
              <w:rPr>
                <w:rFonts w:ascii="Arial" w:hAnsi="Arial" w:cs="Arial"/>
                <w:sz w:val="22"/>
                <w:szCs w:val="22"/>
              </w:rPr>
              <w:t xml:space="preserve">includes </w:t>
            </w:r>
            <w:r w:rsidR="00536934">
              <w:rPr>
                <w:rFonts w:ascii="Arial" w:hAnsi="Arial" w:cs="Arial"/>
                <w:sz w:val="22"/>
                <w:szCs w:val="22"/>
              </w:rPr>
              <w:t xml:space="preserve">the following </w:t>
            </w:r>
            <w:r w:rsidR="006C21D3">
              <w:rPr>
                <w:rFonts w:ascii="Arial" w:hAnsi="Arial" w:cs="Arial"/>
                <w:sz w:val="22"/>
                <w:szCs w:val="22"/>
              </w:rPr>
              <w:t>recommendation on r</w:t>
            </w:r>
            <w:r w:rsidR="006C21D3" w:rsidRPr="006C21D3">
              <w:rPr>
                <w:rFonts w:ascii="Arial" w:hAnsi="Arial" w:cs="Arial"/>
                <w:sz w:val="22"/>
                <w:szCs w:val="22"/>
              </w:rPr>
              <w:t>isk-stratified car</w:t>
            </w:r>
            <w:r w:rsidR="006C21D3">
              <w:rPr>
                <w:rFonts w:ascii="Arial" w:hAnsi="Arial" w:cs="Arial"/>
                <w:sz w:val="22"/>
                <w:szCs w:val="22"/>
              </w:rPr>
              <w:t>e</w:t>
            </w:r>
            <w:r w:rsidR="00536934">
              <w:rPr>
                <w:rFonts w:ascii="Arial" w:hAnsi="Arial" w:cs="Arial"/>
                <w:sz w:val="22"/>
                <w:szCs w:val="22"/>
              </w:rPr>
              <w:t xml:space="preserve">: 1.15.1 </w:t>
            </w:r>
            <w:r w:rsidR="006C21D3" w:rsidRPr="006C21D3">
              <w:rPr>
                <w:rFonts w:ascii="Arial" w:hAnsi="Arial" w:cs="Arial"/>
                <w:sz w:val="22"/>
                <w:szCs w:val="22"/>
              </w:rPr>
              <w:t>Consider actively identifying people with asthma who are at risk of poor outcomes and tailor care to their needs.</w:t>
            </w:r>
            <w:r w:rsidR="00323A85">
              <w:rPr>
                <w:rFonts w:ascii="Arial" w:hAnsi="Arial" w:cs="Arial"/>
                <w:sz w:val="22"/>
                <w:szCs w:val="22"/>
              </w:rPr>
              <w:t xml:space="preserve"> The </w:t>
            </w:r>
            <w:r w:rsidR="005C2C73">
              <w:rPr>
                <w:rFonts w:ascii="Arial" w:hAnsi="Arial" w:cs="Arial"/>
                <w:sz w:val="22"/>
                <w:szCs w:val="22"/>
              </w:rPr>
              <w:t xml:space="preserve">guideline </w:t>
            </w:r>
            <w:r w:rsidR="00323A85">
              <w:rPr>
                <w:rFonts w:ascii="Arial" w:hAnsi="Arial" w:cs="Arial"/>
                <w:sz w:val="22"/>
                <w:szCs w:val="22"/>
              </w:rPr>
              <w:t>committee noted that m</w:t>
            </w:r>
            <w:r w:rsidR="00323A85" w:rsidRPr="00323A85">
              <w:rPr>
                <w:rFonts w:ascii="Arial" w:hAnsi="Arial" w:cs="Arial"/>
                <w:sz w:val="22"/>
                <w:szCs w:val="22"/>
              </w:rPr>
              <w:t>ost of the studies</w:t>
            </w:r>
            <w:r w:rsidR="00323A85">
              <w:rPr>
                <w:rFonts w:ascii="Arial" w:hAnsi="Arial" w:cs="Arial"/>
                <w:sz w:val="22"/>
                <w:szCs w:val="22"/>
              </w:rPr>
              <w:t xml:space="preserve"> </w:t>
            </w:r>
            <w:r w:rsidR="00257609">
              <w:rPr>
                <w:rFonts w:ascii="Arial" w:hAnsi="Arial" w:cs="Arial"/>
                <w:sz w:val="22"/>
                <w:szCs w:val="22"/>
              </w:rPr>
              <w:t>examined for</w:t>
            </w:r>
            <w:r w:rsidR="00323A85">
              <w:rPr>
                <w:rFonts w:ascii="Arial" w:hAnsi="Arial" w:cs="Arial"/>
                <w:sz w:val="22"/>
                <w:szCs w:val="22"/>
              </w:rPr>
              <w:t xml:space="preserve"> the recommendation </w:t>
            </w:r>
            <w:r w:rsidR="00323A85" w:rsidRPr="00323A85">
              <w:rPr>
                <w:rFonts w:ascii="Arial" w:hAnsi="Arial" w:cs="Arial"/>
                <w:sz w:val="22"/>
                <w:szCs w:val="22"/>
              </w:rPr>
              <w:t>showed some reduction in A&amp;E attendance or hospitalisation after risk stratification.</w:t>
            </w:r>
          </w:p>
        </w:tc>
        <w:tc>
          <w:tcPr>
            <w:tcW w:w="3118" w:type="dxa"/>
          </w:tcPr>
          <w:p w14:paraId="7A589298" w14:textId="77777777" w:rsidR="00735337" w:rsidRPr="00537670" w:rsidRDefault="00735337" w:rsidP="00735337">
            <w:pPr>
              <w:spacing w:before="120" w:after="120"/>
              <w:rPr>
                <w:rFonts w:ascii="Arial" w:hAnsi="Arial" w:cs="Arial"/>
                <w:color w:val="000000"/>
                <w:kern w:val="24"/>
                <w:sz w:val="22"/>
                <w:szCs w:val="22"/>
                <w:lang w:val="en-US"/>
              </w:rPr>
            </w:pPr>
            <w:r w:rsidRPr="00537670">
              <w:rPr>
                <w:rFonts w:ascii="Arial" w:hAnsi="Arial" w:cs="Arial"/>
                <w:color w:val="000000"/>
                <w:kern w:val="24"/>
                <w:sz w:val="22"/>
                <w:szCs w:val="22"/>
                <w:lang w:val="en-US"/>
              </w:rPr>
              <w:t>The indicator will lead to a meaningful improvement in patient outcomes.</w:t>
            </w:r>
          </w:p>
          <w:p w14:paraId="32FCBFD0"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25E2825E" w14:textId="77777777" w:rsidR="002338EB" w:rsidRDefault="002338EB" w:rsidP="002338EB">
      <w:pPr>
        <w:pStyle w:val="Heading3"/>
      </w:pPr>
    </w:p>
    <w:p w14:paraId="7DB0130E"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71BAD77E" w14:textId="77777777" w:rsidTr="001C517D">
        <w:tc>
          <w:tcPr>
            <w:tcW w:w="5949" w:type="dxa"/>
          </w:tcPr>
          <w:p w14:paraId="66D80827"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08BDBAFB"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57FD89A2" w14:textId="77777777" w:rsidTr="001C517D">
        <w:tc>
          <w:tcPr>
            <w:tcW w:w="5949" w:type="dxa"/>
          </w:tcPr>
          <w:p w14:paraId="30E59C30" w14:textId="776C2587" w:rsidR="00E40CBB" w:rsidRPr="00E40CBB" w:rsidRDefault="00E40CBB" w:rsidP="00E40CBB">
            <w:pPr>
              <w:spacing w:before="120" w:after="120"/>
              <w:rPr>
                <w:rFonts w:ascii="Arial" w:hAnsi="Arial" w:cs="Arial"/>
                <w:color w:val="000000"/>
                <w:kern w:val="24"/>
                <w:sz w:val="22"/>
                <w:szCs w:val="22"/>
                <w:lang w:eastAsia="en-GB"/>
              </w:rPr>
            </w:pPr>
            <w:hyperlink r:id="rId15" w:history="1">
              <w:r w:rsidRPr="00E40CBB">
                <w:rPr>
                  <w:rStyle w:val="Hyperlink"/>
                  <w:rFonts w:ascii="Arial" w:hAnsi="Arial" w:cs="Arial"/>
                  <w:kern w:val="24"/>
                  <w:sz w:val="22"/>
                  <w:szCs w:val="22"/>
                  <w:lang w:eastAsia="en-GB"/>
                </w:rPr>
                <w:t>BTS / NICE / SIGN guideline on asthma: diagnosis, monitoring and chronic asthma management</w:t>
              </w:r>
            </w:hyperlink>
            <w:r w:rsidRPr="00E40CBB">
              <w:rPr>
                <w:rFonts w:ascii="Arial" w:hAnsi="Arial" w:cs="Arial"/>
                <w:color w:val="000000"/>
                <w:kern w:val="24"/>
                <w:sz w:val="22"/>
                <w:szCs w:val="22"/>
                <w:lang w:eastAsia="en-GB"/>
              </w:rPr>
              <w:t xml:space="preserve"> (2024) recommendations 1.5.1, 1.5.2, 1.14.1, 1.14.2, 1.15.1 and 1.16.1.</w:t>
            </w:r>
          </w:p>
          <w:p w14:paraId="27E9F256" w14:textId="73A5BA59" w:rsidR="00E40CBB" w:rsidRPr="002338EB" w:rsidRDefault="00E40CBB" w:rsidP="00E40CBB">
            <w:pPr>
              <w:spacing w:before="120" w:after="120"/>
            </w:pPr>
          </w:p>
          <w:p w14:paraId="61CAE28F" w14:textId="0F2BC71A" w:rsidR="002338EB" w:rsidRPr="002338EB" w:rsidRDefault="002338EB" w:rsidP="002338EB">
            <w:pPr>
              <w:pStyle w:val="Paragraph"/>
              <w:spacing w:before="120" w:after="120" w:line="240" w:lineRule="auto"/>
              <w:rPr>
                <w:highlight w:val="lightGray"/>
              </w:rPr>
            </w:pPr>
          </w:p>
        </w:tc>
        <w:tc>
          <w:tcPr>
            <w:tcW w:w="3118" w:type="dxa"/>
          </w:tcPr>
          <w:p w14:paraId="3D79469B" w14:textId="77777777" w:rsidR="002338EB" w:rsidRPr="00E40CBB" w:rsidRDefault="002338EB" w:rsidP="002338EB">
            <w:pPr>
              <w:spacing w:before="120" w:after="120"/>
              <w:rPr>
                <w:rFonts w:ascii="Arial" w:hAnsi="Arial" w:cs="Arial"/>
                <w:color w:val="000000"/>
                <w:kern w:val="24"/>
                <w:sz w:val="22"/>
                <w:szCs w:val="22"/>
                <w:lang w:val="en-US"/>
              </w:rPr>
            </w:pPr>
            <w:r w:rsidRPr="00E40CBB">
              <w:rPr>
                <w:rFonts w:ascii="Arial" w:hAnsi="Arial" w:cs="Arial"/>
                <w:color w:val="000000"/>
                <w:kern w:val="24"/>
                <w:sz w:val="22"/>
                <w:szCs w:val="22"/>
                <w:lang w:val="en-US"/>
              </w:rPr>
              <w:lastRenderedPageBreak/>
              <w:t xml:space="preserve">The indicator is derived from a high-quality evidence base. </w:t>
            </w:r>
          </w:p>
          <w:p w14:paraId="70967B1A" w14:textId="77777777" w:rsidR="002338EB" w:rsidRPr="002338EB" w:rsidRDefault="002338EB" w:rsidP="002338EB">
            <w:pPr>
              <w:pStyle w:val="Paragraph"/>
              <w:spacing w:before="120" w:after="120" w:line="240" w:lineRule="auto"/>
              <w:rPr>
                <w:highlight w:val="lightGray"/>
              </w:rPr>
            </w:pPr>
            <w:r w:rsidRPr="00E40CBB">
              <w:rPr>
                <w:rFonts w:cs="Arial"/>
                <w:color w:val="000000"/>
                <w:kern w:val="24"/>
                <w:sz w:val="22"/>
                <w:szCs w:val="22"/>
                <w:lang w:val="en-US"/>
              </w:rPr>
              <w:t>The indicator aligns with the evidence base.</w:t>
            </w:r>
          </w:p>
        </w:tc>
      </w:tr>
    </w:tbl>
    <w:p w14:paraId="3495E8FD" w14:textId="77777777" w:rsidR="002338EB" w:rsidRDefault="002338EB" w:rsidP="002338EB">
      <w:pPr>
        <w:pStyle w:val="Paragraph"/>
      </w:pPr>
    </w:p>
    <w:p w14:paraId="76180348"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2866EF4F" w14:textId="77777777" w:rsidTr="001C517D">
        <w:tc>
          <w:tcPr>
            <w:tcW w:w="5949" w:type="dxa"/>
          </w:tcPr>
          <w:p w14:paraId="1242C50A"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268DC90E"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2FDBF657" w14:textId="77777777" w:rsidTr="001C517D">
        <w:tc>
          <w:tcPr>
            <w:tcW w:w="5949" w:type="dxa"/>
          </w:tcPr>
          <w:p w14:paraId="559D889C" w14:textId="77777777" w:rsidR="00641DB1" w:rsidRPr="00641DB1" w:rsidRDefault="00641DB1" w:rsidP="00641DB1">
            <w:pPr>
              <w:spacing w:before="120" w:after="120"/>
              <w:rPr>
                <w:rFonts w:ascii="Arial" w:hAnsi="Arial" w:cs="Arial"/>
                <w:color w:val="000000"/>
                <w:kern w:val="24"/>
                <w:sz w:val="22"/>
                <w:szCs w:val="22"/>
              </w:rPr>
            </w:pPr>
            <w:r w:rsidRPr="00641DB1">
              <w:rPr>
                <w:rFonts w:ascii="Arial" w:hAnsi="Arial" w:cs="Arial"/>
                <w:color w:val="000000"/>
                <w:kern w:val="24"/>
                <w:sz w:val="22"/>
                <w:szCs w:val="22"/>
              </w:rPr>
              <w:t>Numerator: The number of patients in the denominator who have had an asthma review in the preceding 12 months that included an assessment of asthma control, a recording of the number of exacerbations, an assessment of inhaler technique and a written personalised action plan.</w:t>
            </w:r>
          </w:p>
          <w:p w14:paraId="178EA80F" w14:textId="77777777" w:rsidR="00641DB1" w:rsidRPr="00641DB1" w:rsidRDefault="00641DB1" w:rsidP="00641DB1">
            <w:pPr>
              <w:spacing w:before="120" w:after="120"/>
              <w:rPr>
                <w:rFonts w:ascii="Arial" w:hAnsi="Arial" w:cs="Arial"/>
                <w:color w:val="000000"/>
                <w:kern w:val="24"/>
                <w:sz w:val="22"/>
                <w:szCs w:val="22"/>
              </w:rPr>
            </w:pPr>
            <w:r w:rsidRPr="00641DB1">
              <w:rPr>
                <w:rFonts w:ascii="Arial" w:hAnsi="Arial" w:cs="Arial"/>
                <w:color w:val="000000"/>
                <w:kern w:val="24"/>
                <w:sz w:val="22"/>
                <w:szCs w:val="22"/>
              </w:rPr>
              <w:t>Denominator: The number of patients on the asthma register (see the NICE indicator IND186) with a risk factor for poor outcomes.</w:t>
            </w:r>
          </w:p>
          <w:p w14:paraId="56D203B1" w14:textId="77777777" w:rsidR="00641DB1" w:rsidRPr="00641DB1" w:rsidRDefault="00641DB1" w:rsidP="00641DB1">
            <w:pPr>
              <w:spacing w:before="120" w:after="120"/>
              <w:rPr>
                <w:rFonts w:ascii="Arial" w:hAnsi="Arial" w:cs="Arial"/>
                <w:color w:val="000000"/>
                <w:kern w:val="24"/>
                <w:sz w:val="22"/>
                <w:szCs w:val="22"/>
              </w:rPr>
            </w:pPr>
            <w:r w:rsidRPr="00641DB1">
              <w:rPr>
                <w:rFonts w:ascii="Arial" w:hAnsi="Arial" w:cs="Arial"/>
                <w:color w:val="000000"/>
                <w:kern w:val="24"/>
                <w:sz w:val="22"/>
                <w:szCs w:val="22"/>
              </w:rPr>
              <w:t>Calculation: Numerator divided by the denominator, multiplied by 100.</w:t>
            </w:r>
          </w:p>
          <w:p w14:paraId="51E478A3" w14:textId="77777777" w:rsidR="00641DB1" w:rsidRPr="00641DB1" w:rsidRDefault="00641DB1" w:rsidP="00641DB1">
            <w:pPr>
              <w:spacing w:before="120" w:after="120"/>
              <w:rPr>
                <w:rFonts w:ascii="Arial" w:hAnsi="Arial" w:cs="Arial"/>
                <w:color w:val="000000"/>
                <w:kern w:val="24"/>
                <w:sz w:val="22"/>
                <w:szCs w:val="22"/>
              </w:rPr>
            </w:pPr>
            <w:r w:rsidRPr="00641DB1">
              <w:rPr>
                <w:rFonts w:ascii="Arial" w:hAnsi="Arial" w:cs="Arial"/>
                <w:color w:val="000000"/>
                <w:kern w:val="24"/>
                <w:sz w:val="22"/>
                <w:szCs w:val="22"/>
              </w:rPr>
              <w:t xml:space="preserve">Definition: A risk factor for poor outcomes is defined as any of the following in the year preceding the current reporting period: </w:t>
            </w:r>
          </w:p>
          <w:p w14:paraId="44F4EF2A" w14:textId="77777777" w:rsidR="00641DB1" w:rsidRPr="00641DB1" w:rsidRDefault="00641DB1" w:rsidP="00FF1045">
            <w:pPr>
              <w:pStyle w:val="ListParagraph"/>
              <w:numPr>
                <w:ilvl w:val="0"/>
                <w:numId w:val="27"/>
              </w:numPr>
              <w:spacing w:before="120" w:after="120"/>
              <w:rPr>
                <w:rFonts w:ascii="Arial" w:hAnsi="Arial" w:cs="Arial"/>
                <w:color w:val="000000"/>
                <w:kern w:val="24"/>
                <w:sz w:val="22"/>
                <w:szCs w:val="22"/>
              </w:rPr>
            </w:pPr>
            <w:r w:rsidRPr="00641DB1">
              <w:rPr>
                <w:rFonts w:ascii="Arial" w:hAnsi="Arial" w:cs="Arial"/>
                <w:color w:val="000000"/>
                <w:kern w:val="24"/>
                <w:sz w:val="22"/>
                <w:szCs w:val="22"/>
              </w:rPr>
              <w:t>6 or more short-acting beta</w:t>
            </w:r>
            <w:r w:rsidRPr="00641DB1">
              <w:rPr>
                <w:rFonts w:ascii="Arial" w:hAnsi="Arial" w:cs="Arial"/>
                <w:color w:val="000000"/>
                <w:kern w:val="24"/>
                <w:sz w:val="22"/>
                <w:szCs w:val="22"/>
                <w:vertAlign w:val="subscript"/>
              </w:rPr>
              <w:t>2</w:t>
            </w:r>
            <w:r w:rsidRPr="00641DB1">
              <w:rPr>
                <w:rFonts w:ascii="Arial" w:hAnsi="Arial" w:cs="Arial"/>
                <w:color w:val="000000"/>
                <w:kern w:val="24"/>
                <w:sz w:val="22"/>
                <w:szCs w:val="22"/>
              </w:rPr>
              <w:t xml:space="preserve"> agonist (SABA) inhalers </w:t>
            </w:r>
          </w:p>
          <w:p w14:paraId="0387F1F5" w14:textId="3BB656AD" w:rsidR="00641DB1" w:rsidRPr="00641DB1" w:rsidRDefault="00641DB1" w:rsidP="00FF1045">
            <w:pPr>
              <w:pStyle w:val="ListParagraph"/>
              <w:numPr>
                <w:ilvl w:val="0"/>
                <w:numId w:val="27"/>
              </w:numPr>
              <w:spacing w:before="120" w:after="120"/>
              <w:rPr>
                <w:rFonts w:ascii="Arial" w:hAnsi="Arial" w:cs="Arial"/>
                <w:color w:val="000000"/>
                <w:kern w:val="24"/>
                <w:sz w:val="22"/>
                <w:szCs w:val="22"/>
              </w:rPr>
            </w:pPr>
            <w:r w:rsidRPr="00641DB1">
              <w:rPr>
                <w:rFonts w:ascii="Arial" w:hAnsi="Arial" w:cs="Arial"/>
                <w:color w:val="000000"/>
                <w:kern w:val="24"/>
                <w:sz w:val="22"/>
                <w:szCs w:val="22"/>
              </w:rPr>
              <w:t>2 or more oral corticosteroids</w:t>
            </w:r>
            <w:r w:rsidR="007F419D">
              <w:rPr>
                <w:rFonts w:ascii="Arial" w:hAnsi="Arial" w:cs="Arial"/>
                <w:color w:val="000000"/>
                <w:kern w:val="24"/>
                <w:sz w:val="22"/>
                <w:szCs w:val="22"/>
              </w:rPr>
              <w:t xml:space="preserve"> (OCS)</w:t>
            </w:r>
          </w:p>
          <w:p w14:paraId="1159F35D" w14:textId="77777777" w:rsidR="00641DB1" w:rsidRPr="00641DB1" w:rsidRDefault="00641DB1" w:rsidP="00FF1045">
            <w:pPr>
              <w:pStyle w:val="ListParagraph"/>
              <w:numPr>
                <w:ilvl w:val="0"/>
                <w:numId w:val="27"/>
              </w:numPr>
              <w:spacing w:before="120" w:after="120"/>
              <w:rPr>
                <w:rFonts w:ascii="Arial" w:hAnsi="Arial" w:cs="Arial"/>
                <w:color w:val="000000"/>
                <w:kern w:val="24"/>
                <w:sz w:val="22"/>
                <w:szCs w:val="22"/>
              </w:rPr>
            </w:pPr>
            <w:r w:rsidRPr="00641DB1">
              <w:rPr>
                <w:rFonts w:ascii="Arial" w:hAnsi="Arial" w:cs="Arial"/>
                <w:color w:val="000000"/>
                <w:kern w:val="24"/>
                <w:sz w:val="22"/>
                <w:szCs w:val="22"/>
              </w:rPr>
              <w:t>2 or more visits to an emergency department for asthma</w:t>
            </w:r>
          </w:p>
          <w:p w14:paraId="42D9E278" w14:textId="77777777" w:rsidR="00641DB1" w:rsidRPr="00641DB1" w:rsidRDefault="00641DB1" w:rsidP="00FF1045">
            <w:pPr>
              <w:pStyle w:val="ListParagraph"/>
              <w:numPr>
                <w:ilvl w:val="0"/>
                <w:numId w:val="27"/>
              </w:numPr>
              <w:spacing w:before="120" w:after="120"/>
              <w:rPr>
                <w:rFonts w:ascii="Arial" w:hAnsi="Arial" w:cs="Arial"/>
                <w:color w:val="000000"/>
                <w:kern w:val="24"/>
                <w:sz w:val="22"/>
                <w:szCs w:val="22"/>
              </w:rPr>
            </w:pPr>
            <w:r w:rsidRPr="00641DB1">
              <w:rPr>
                <w:rFonts w:ascii="Arial" w:hAnsi="Arial" w:cs="Arial"/>
                <w:color w:val="000000"/>
                <w:kern w:val="24"/>
                <w:sz w:val="22"/>
                <w:szCs w:val="22"/>
              </w:rPr>
              <w:t>Any hospital admission for asthma.</w:t>
            </w:r>
          </w:p>
          <w:p w14:paraId="3BD1EB76" w14:textId="77777777" w:rsidR="00641DB1" w:rsidRPr="00641DB1" w:rsidRDefault="00641DB1" w:rsidP="00641DB1">
            <w:pPr>
              <w:spacing w:before="120" w:after="120"/>
              <w:rPr>
                <w:rFonts w:ascii="Arial" w:hAnsi="Arial" w:cs="Arial"/>
                <w:color w:val="000000"/>
                <w:kern w:val="24"/>
                <w:sz w:val="22"/>
                <w:szCs w:val="22"/>
              </w:rPr>
            </w:pPr>
            <w:r w:rsidRPr="00641DB1">
              <w:rPr>
                <w:rFonts w:ascii="Arial" w:hAnsi="Arial" w:cs="Arial"/>
                <w:color w:val="000000"/>
                <w:kern w:val="24"/>
                <w:sz w:val="22"/>
                <w:szCs w:val="22"/>
              </w:rPr>
              <w:t>Exclusions: Children aged 5 years and under.</w:t>
            </w:r>
          </w:p>
          <w:p w14:paraId="27207CA1" w14:textId="50AD2C91" w:rsidR="00D60199" w:rsidRPr="00641DB1" w:rsidRDefault="00641DB1" w:rsidP="00641DB1">
            <w:pPr>
              <w:spacing w:before="120" w:after="120"/>
              <w:rPr>
                <w:rFonts w:ascii="Arial" w:hAnsi="Arial" w:cs="Arial"/>
                <w:color w:val="000000"/>
                <w:kern w:val="24"/>
                <w:sz w:val="22"/>
                <w:szCs w:val="22"/>
                <w:highlight w:val="cyan"/>
              </w:rPr>
            </w:pPr>
            <w:r w:rsidRPr="00641DB1">
              <w:rPr>
                <w:rFonts w:ascii="Arial" w:hAnsi="Arial" w:cs="Arial"/>
                <w:color w:val="000000"/>
                <w:kern w:val="24"/>
                <w:sz w:val="22"/>
                <w:szCs w:val="22"/>
              </w:rPr>
              <w:t>Personalised care adjustments or exception reporting should be considered to account for situations where the patient declines or does not attend</w:t>
            </w:r>
            <w:r w:rsidR="00A7290D">
              <w:rPr>
                <w:rFonts w:ascii="Arial" w:hAnsi="Arial" w:cs="Arial"/>
                <w:color w:val="000000"/>
                <w:kern w:val="24"/>
                <w:sz w:val="22"/>
                <w:szCs w:val="22"/>
              </w:rPr>
              <w:t>,</w:t>
            </w:r>
            <w:r w:rsidR="00A7290D">
              <w:t xml:space="preserve"> </w:t>
            </w:r>
            <w:r w:rsidR="00A7290D" w:rsidRPr="00A7290D">
              <w:rPr>
                <w:rFonts w:ascii="Arial" w:hAnsi="Arial" w:cs="Arial"/>
                <w:color w:val="000000"/>
                <w:kern w:val="24"/>
                <w:sz w:val="22"/>
                <w:szCs w:val="22"/>
              </w:rPr>
              <w:t>or if an annual review is not appropriate.</w:t>
            </w:r>
          </w:p>
        </w:tc>
        <w:tc>
          <w:tcPr>
            <w:tcW w:w="3118" w:type="dxa"/>
          </w:tcPr>
          <w:p w14:paraId="2AA66DBA" w14:textId="77777777" w:rsidR="002338EB" w:rsidRPr="00641DB1" w:rsidRDefault="002338EB" w:rsidP="002338EB">
            <w:pPr>
              <w:spacing w:before="120" w:after="120"/>
              <w:rPr>
                <w:rFonts w:ascii="Arial" w:hAnsi="Arial" w:cs="Arial"/>
                <w:color w:val="000000"/>
                <w:kern w:val="24"/>
                <w:sz w:val="22"/>
                <w:szCs w:val="22"/>
              </w:rPr>
            </w:pPr>
            <w:r w:rsidRPr="00641DB1">
              <w:rPr>
                <w:rFonts w:ascii="Arial" w:hAnsi="Arial" w:cs="Arial"/>
                <w:color w:val="000000"/>
                <w:kern w:val="24"/>
                <w:sz w:val="22"/>
                <w:szCs w:val="22"/>
              </w:rPr>
              <w:t>The indicator has defined components necessary to construct the indicator, including numerator, denominator and exclusions.</w:t>
            </w:r>
          </w:p>
          <w:p w14:paraId="4DCC40BA" w14:textId="77777777" w:rsidR="002338EB" w:rsidRPr="002338EB" w:rsidRDefault="002338EB" w:rsidP="002338EB">
            <w:pPr>
              <w:pStyle w:val="Paragraph"/>
              <w:spacing w:before="120" w:after="120" w:line="240" w:lineRule="auto"/>
              <w:rPr>
                <w:highlight w:val="lightGray"/>
              </w:rPr>
            </w:pPr>
          </w:p>
        </w:tc>
      </w:tr>
      <w:tr w:rsidR="002338EB" w14:paraId="28F0582C" w14:textId="77777777" w:rsidTr="001C517D">
        <w:tc>
          <w:tcPr>
            <w:tcW w:w="5949" w:type="dxa"/>
          </w:tcPr>
          <w:p w14:paraId="5E21AE4A" w14:textId="250488EC" w:rsidR="002C1326" w:rsidRPr="00B76416" w:rsidRDefault="00F3442A" w:rsidP="00B76416">
            <w:pPr>
              <w:pStyle w:val="Paragraph"/>
              <w:spacing w:before="120" w:after="120"/>
              <w:rPr>
                <w:rFonts w:cs="Arial"/>
                <w:color w:val="000000"/>
                <w:kern w:val="24"/>
                <w:sz w:val="22"/>
                <w:szCs w:val="22"/>
                <w:highlight w:val="lightGray"/>
              </w:rPr>
            </w:pPr>
            <w:r w:rsidRPr="004552EF">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r w:rsidR="00C662E7">
              <w:rPr>
                <w:rFonts w:cs="Arial"/>
                <w:color w:val="000000"/>
                <w:kern w:val="24"/>
                <w:sz w:val="22"/>
                <w:szCs w:val="22"/>
              </w:rPr>
              <w:t>A</w:t>
            </w:r>
            <w:r w:rsidR="00545AF9" w:rsidRPr="00545AF9">
              <w:rPr>
                <w:rFonts w:cs="Arial"/>
                <w:color w:val="000000"/>
                <w:kern w:val="24"/>
                <w:sz w:val="22"/>
                <w:szCs w:val="22"/>
              </w:rPr>
              <w:t>s of 31 March 2024</w:t>
            </w:r>
            <w:r w:rsidR="00C662E7">
              <w:rPr>
                <w:rFonts w:cs="Arial"/>
                <w:color w:val="000000"/>
                <w:kern w:val="24"/>
                <w:sz w:val="22"/>
                <w:szCs w:val="22"/>
              </w:rPr>
              <w:t>,</w:t>
            </w:r>
            <w:r w:rsidR="00545AF9" w:rsidRPr="00545AF9">
              <w:rPr>
                <w:rFonts w:cs="Arial"/>
                <w:color w:val="000000"/>
                <w:kern w:val="24"/>
                <w:sz w:val="22"/>
                <w:szCs w:val="22"/>
              </w:rPr>
              <w:t xml:space="preserve"> </w:t>
            </w:r>
            <w:r w:rsidRPr="004552EF">
              <w:rPr>
                <w:rFonts w:cs="Arial"/>
                <w:color w:val="000000"/>
                <w:kern w:val="24"/>
                <w:sz w:val="22"/>
                <w:szCs w:val="22"/>
              </w:rPr>
              <w:t>an average practice with 10,000 patients would have around 1</w:t>
            </w:r>
            <w:r w:rsidR="00545AF9">
              <w:rPr>
                <w:rFonts w:cs="Arial"/>
                <w:color w:val="000000"/>
                <w:kern w:val="24"/>
                <w:sz w:val="22"/>
                <w:szCs w:val="22"/>
              </w:rPr>
              <w:t>71</w:t>
            </w:r>
            <w:r w:rsidRPr="004552EF">
              <w:rPr>
                <w:rFonts w:cs="Arial"/>
                <w:color w:val="000000"/>
                <w:kern w:val="24"/>
                <w:sz w:val="22"/>
                <w:szCs w:val="22"/>
              </w:rPr>
              <w:t xml:space="preserve"> eligible patients.</w:t>
            </w:r>
            <w:r w:rsidR="00C662E7">
              <w:t xml:space="preserve"> </w:t>
            </w:r>
            <w:r w:rsidR="00C662E7" w:rsidRPr="00C662E7">
              <w:rPr>
                <w:rFonts w:cs="Arial"/>
                <w:color w:val="000000"/>
                <w:kern w:val="24"/>
                <w:sz w:val="22"/>
                <w:szCs w:val="22"/>
              </w:rPr>
              <w:t xml:space="preserve">CPRD Aurum March 2025 (Version 2025.03.001) [Data set]. Clinical Practice Research Datalink. </w:t>
            </w:r>
            <w:hyperlink r:id="rId16" w:history="1">
              <w:r w:rsidR="00C662E7" w:rsidRPr="00BA4329">
                <w:rPr>
                  <w:rStyle w:val="Hyperlink"/>
                  <w:rFonts w:cs="Arial"/>
                  <w:kern w:val="24"/>
                  <w:sz w:val="22"/>
                  <w:szCs w:val="22"/>
                </w:rPr>
                <w:t>https://doi.org/10.48329/6570-ge08</w:t>
              </w:r>
            </w:hyperlink>
            <w:r w:rsidR="00C662E7">
              <w:rPr>
                <w:rFonts w:cs="Arial"/>
                <w:color w:val="000000"/>
                <w:kern w:val="24"/>
                <w:sz w:val="22"/>
                <w:szCs w:val="22"/>
              </w:rPr>
              <w:t xml:space="preserve"> </w:t>
            </w:r>
          </w:p>
        </w:tc>
        <w:tc>
          <w:tcPr>
            <w:tcW w:w="3118" w:type="dxa"/>
          </w:tcPr>
          <w:p w14:paraId="1C2DED2B" w14:textId="60FB96B6" w:rsidR="000C4A97" w:rsidRPr="002338EB" w:rsidRDefault="000C4A97" w:rsidP="002338EB">
            <w:pPr>
              <w:pStyle w:val="Paragraph"/>
              <w:spacing w:before="120" w:after="120" w:line="240" w:lineRule="auto"/>
              <w:rPr>
                <w:highlight w:val="lightGray"/>
              </w:rPr>
            </w:pPr>
            <w:r w:rsidRPr="004552EF">
              <w:rPr>
                <w:rFonts w:cs="Arial"/>
                <w:color w:val="000000"/>
                <w:kern w:val="24"/>
                <w:sz w:val="22"/>
                <w:szCs w:val="22"/>
              </w:rPr>
              <w:t xml:space="preserve">Available data does suggest that the number of eligible patients per average </w:t>
            </w:r>
            <w:r w:rsidR="00C61904" w:rsidRPr="004552EF">
              <w:rPr>
                <w:rFonts w:cs="Arial"/>
                <w:color w:val="000000"/>
                <w:kern w:val="24"/>
                <w:sz w:val="22"/>
                <w:szCs w:val="22"/>
              </w:rPr>
              <w:t xml:space="preserve">practice </w:t>
            </w:r>
            <w:r w:rsidRPr="004552EF">
              <w:rPr>
                <w:rFonts w:cs="Arial"/>
                <w:color w:val="000000"/>
                <w:kern w:val="24"/>
                <w:sz w:val="22"/>
                <w:szCs w:val="22"/>
              </w:rPr>
              <w:t>would be above this minimum number.</w:t>
            </w:r>
          </w:p>
        </w:tc>
      </w:tr>
    </w:tbl>
    <w:p w14:paraId="277369C0" w14:textId="77777777" w:rsidR="002338EB" w:rsidRDefault="002338EB" w:rsidP="002338EB">
      <w:pPr>
        <w:pStyle w:val="Paragraph"/>
      </w:pPr>
    </w:p>
    <w:p w14:paraId="11ACB575" w14:textId="77777777" w:rsidR="002338EB" w:rsidRDefault="002338EB" w:rsidP="00192685">
      <w:pPr>
        <w:pStyle w:val="Heading1"/>
      </w:pPr>
      <w:r>
        <w:lastRenderedPageBreak/>
        <w:t xml:space="preserve">Feasibility </w:t>
      </w:r>
    </w:p>
    <w:tbl>
      <w:tblPr>
        <w:tblStyle w:val="TableGrid"/>
        <w:tblW w:w="9067" w:type="dxa"/>
        <w:tblLook w:val="04A0" w:firstRow="1" w:lastRow="0" w:firstColumn="1" w:lastColumn="0" w:noHBand="0" w:noVBand="1"/>
      </w:tblPr>
      <w:tblGrid>
        <w:gridCol w:w="5949"/>
        <w:gridCol w:w="3118"/>
      </w:tblGrid>
      <w:tr w:rsidR="002338EB" w14:paraId="2A60C198" w14:textId="77777777" w:rsidTr="001C517D">
        <w:tc>
          <w:tcPr>
            <w:tcW w:w="5949" w:type="dxa"/>
          </w:tcPr>
          <w:p w14:paraId="29BA00A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5FB7D484"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09C80C45" w14:textId="77777777" w:rsidTr="001C517D">
        <w:tc>
          <w:tcPr>
            <w:tcW w:w="5949" w:type="dxa"/>
          </w:tcPr>
          <w:p w14:paraId="5CEF9E70" w14:textId="0A8CF065" w:rsidR="00735337" w:rsidRDefault="00216DC4" w:rsidP="00735337">
            <w:pPr>
              <w:spacing w:before="120" w:after="120"/>
              <w:rPr>
                <w:rFonts w:ascii="Arial" w:hAnsi="Arial" w:cs="Arial"/>
                <w:sz w:val="22"/>
                <w:szCs w:val="22"/>
              </w:rPr>
            </w:pPr>
            <w:r w:rsidRPr="00216DC4">
              <w:rPr>
                <w:rFonts w:ascii="Arial" w:hAnsi="Arial" w:cs="Arial"/>
                <w:sz w:val="22"/>
                <w:szCs w:val="22"/>
              </w:rPr>
              <w:t xml:space="preserve">Data can be collected </w:t>
            </w:r>
            <w:r w:rsidR="000C68F6">
              <w:rPr>
                <w:rFonts w:ascii="Arial" w:hAnsi="Arial" w:cs="Arial"/>
                <w:sz w:val="22"/>
                <w:szCs w:val="22"/>
              </w:rPr>
              <w:t xml:space="preserve">on events and prescriptions </w:t>
            </w:r>
            <w:r w:rsidRPr="00216DC4">
              <w:rPr>
                <w:rFonts w:ascii="Arial" w:hAnsi="Arial" w:cs="Arial"/>
                <w:sz w:val="22"/>
                <w:szCs w:val="22"/>
              </w:rPr>
              <w:t xml:space="preserve">from GP </w:t>
            </w:r>
            <w:r w:rsidR="000C68F6">
              <w:rPr>
                <w:rFonts w:ascii="Arial" w:hAnsi="Arial" w:cs="Arial"/>
                <w:sz w:val="22"/>
                <w:szCs w:val="22"/>
              </w:rPr>
              <w:t xml:space="preserve">IT </w:t>
            </w:r>
            <w:r w:rsidRPr="00216DC4">
              <w:rPr>
                <w:rFonts w:ascii="Arial" w:hAnsi="Arial" w:cs="Arial"/>
                <w:sz w:val="22"/>
                <w:szCs w:val="22"/>
              </w:rPr>
              <w:t>systems</w:t>
            </w:r>
            <w:r w:rsidR="00571033">
              <w:rPr>
                <w:rFonts w:ascii="Arial" w:hAnsi="Arial" w:cs="Arial"/>
                <w:sz w:val="22"/>
                <w:szCs w:val="22"/>
              </w:rPr>
              <w:t>.</w:t>
            </w:r>
          </w:p>
          <w:p w14:paraId="6F9E0DB2" w14:textId="41D2DB9A" w:rsidR="00735337" w:rsidRPr="009A357F" w:rsidRDefault="003E1911" w:rsidP="009A357F">
            <w:pPr>
              <w:spacing w:before="120" w:after="120"/>
              <w:rPr>
                <w:rFonts w:ascii="Arial" w:hAnsi="Arial" w:cs="Arial"/>
                <w:sz w:val="22"/>
                <w:szCs w:val="22"/>
                <w:highlight w:val="cyan"/>
              </w:rPr>
            </w:pPr>
            <w:r w:rsidRPr="00571033">
              <w:rPr>
                <w:rFonts w:ascii="Arial" w:hAnsi="Arial" w:cs="Arial"/>
                <w:sz w:val="22"/>
                <w:szCs w:val="22"/>
              </w:rPr>
              <w:t>Stakeholders not</w:t>
            </w:r>
            <w:r w:rsidR="00571033" w:rsidRPr="00571033">
              <w:rPr>
                <w:rFonts w:ascii="Arial" w:hAnsi="Arial" w:cs="Arial"/>
                <w:sz w:val="22"/>
                <w:szCs w:val="22"/>
              </w:rPr>
              <w:t>ed</w:t>
            </w:r>
            <w:r w:rsidRPr="00571033">
              <w:rPr>
                <w:rFonts w:ascii="Arial" w:hAnsi="Arial" w:cs="Arial"/>
                <w:sz w:val="22"/>
                <w:szCs w:val="22"/>
              </w:rPr>
              <w:t xml:space="preserve"> that data on emergency department visits and </w:t>
            </w:r>
            <w:r w:rsidR="001E763A" w:rsidRPr="00571033">
              <w:rPr>
                <w:rFonts w:ascii="Arial" w:hAnsi="Arial" w:cs="Arial"/>
                <w:sz w:val="22"/>
                <w:szCs w:val="22"/>
              </w:rPr>
              <w:t>hospital admissions</w:t>
            </w:r>
            <w:r w:rsidR="00732A02" w:rsidRPr="00571033">
              <w:rPr>
                <w:rFonts w:ascii="Arial" w:hAnsi="Arial" w:cs="Arial"/>
                <w:sz w:val="22"/>
                <w:szCs w:val="22"/>
              </w:rPr>
              <w:t xml:space="preserve"> </w:t>
            </w:r>
            <w:r w:rsidR="00DB2ECD" w:rsidRPr="00571033">
              <w:rPr>
                <w:rFonts w:ascii="Arial" w:hAnsi="Arial" w:cs="Arial"/>
                <w:sz w:val="22"/>
                <w:szCs w:val="22"/>
              </w:rPr>
              <w:t xml:space="preserve">(used as risk factors to identify higher risk patients) </w:t>
            </w:r>
            <w:r w:rsidR="00732A02" w:rsidRPr="00571033">
              <w:rPr>
                <w:rFonts w:ascii="Arial" w:hAnsi="Arial" w:cs="Arial"/>
                <w:sz w:val="22"/>
                <w:szCs w:val="22"/>
              </w:rPr>
              <w:t>may be an underestimate</w:t>
            </w:r>
            <w:r w:rsidR="00DB2ECD" w:rsidRPr="00571033">
              <w:rPr>
                <w:rFonts w:ascii="Arial" w:hAnsi="Arial" w:cs="Arial"/>
                <w:sz w:val="22"/>
                <w:szCs w:val="22"/>
              </w:rPr>
              <w:t>.</w:t>
            </w:r>
            <w:r w:rsidR="006022F4" w:rsidRPr="00571033">
              <w:rPr>
                <w:rFonts w:ascii="Arial" w:hAnsi="Arial" w:cs="Arial"/>
                <w:sz w:val="22"/>
                <w:szCs w:val="22"/>
              </w:rPr>
              <w:t xml:space="preserve"> </w:t>
            </w:r>
            <w:r w:rsidR="00DB2ECD" w:rsidRPr="00571033">
              <w:rPr>
                <w:rFonts w:ascii="Arial" w:hAnsi="Arial" w:cs="Arial"/>
                <w:sz w:val="22"/>
                <w:szCs w:val="22"/>
              </w:rPr>
              <w:t>H</w:t>
            </w:r>
            <w:r w:rsidR="006022F4" w:rsidRPr="00571033">
              <w:rPr>
                <w:rFonts w:ascii="Arial" w:hAnsi="Arial" w:cs="Arial"/>
                <w:sz w:val="22"/>
                <w:szCs w:val="22"/>
              </w:rPr>
              <w:t>owever</w:t>
            </w:r>
            <w:r w:rsidR="00B05A0C">
              <w:rPr>
                <w:rFonts w:ascii="Arial" w:hAnsi="Arial" w:cs="Arial"/>
                <w:sz w:val="22"/>
                <w:szCs w:val="22"/>
              </w:rPr>
              <w:t>,</w:t>
            </w:r>
            <w:r w:rsidR="006022F4" w:rsidRPr="00571033">
              <w:rPr>
                <w:rFonts w:ascii="Arial" w:hAnsi="Arial" w:cs="Arial"/>
                <w:sz w:val="22"/>
                <w:szCs w:val="22"/>
              </w:rPr>
              <w:t xml:space="preserve"> the Indicator Advisory Committee </w:t>
            </w:r>
            <w:r w:rsidR="00821C62">
              <w:rPr>
                <w:rFonts w:ascii="Arial" w:hAnsi="Arial" w:cs="Arial"/>
                <w:sz w:val="22"/>
                <w:szCs w:val="22"/>
              </w:rPr>
              <w:t xml:space="preserve">(IAC) </w:t>
            </w:r>
            <w:r w:rsidR="006022F4" w:rsidRPr="00571033">
              <w:rPr>
                <w:rFonts w:ascii="Arial" w:hAnsi="Arial" w:cs="Arial"/>
                <w:sz w:val="22"/>
                <w:szCs w:val="22"/>
              </w:rPr>
              <w:t xml:space="preserve">noted that they would prefer to </w:t>
            </w:r>
            <w:r w:rsidR="00DB2ECD" w:rsidRPr="00571033">
              <w:rPr>
                <w:rFonts w:ascii="Arial" w:hAnsi="Arial" w:cs="Arial"/>
                <w:sz w:val="22"/>
                <w:szCs w:val="22"/>
              </w:rPr>
              <w:t xml:space="preserve">identify </w:t>
            </w:r>
            <w:r w:rsidR="00571033" w:rsidRPr="00571033">
              <w:rPr>
                <w:rFonts w:ascii="Arial" w:hAnsi="Arial" w:cs="Arial"/>
                <w:sz w:val="22"/>
                <w:szCs w:val="22"/>
              </w:rPr>
              <w:t>an incomplete set of patients with these risk factors, than none at all.</w:t>
            </w:r>
          </w:p>
        </w:tc>
        <w:tc>
          <w:tcPr>
            <w:tcW w:w="3118" w:type="dxa"/>
          </w:tcPr>
          <w:p w14:paraId="5DE87466" w14:textId="77777777" w:rsidR="00735337" w:rsidRPr="000C68F6" w:rsidRDefault="00735337" w:rsidP="00735337">
            <w:pPr>
              <w:spacing w:before="120" w:after="120"/>
              <w:rPr>
                <w:rFonts w:ascii="Arial" w:hAnsi="Arial" w:cs="Arial"/>
                <w:color w:val="000000"/>
                <w:kern w:val="24"/>
                <w:sz w:val="22"/>
                <w:szCs w:val="22"/>
              </w:rPr>
            </w:pPr>
            <w:r w:rsidRPr="000C68F6">
              <w:rPr>
                <w:rFonts w:ascii="Arial" w:hAnsi="Arial" w:cs="Arial"/>
                <w:color w:val="000000"/>
                <w:kern w:val="24"/>
                <w:sz w:val="22"/>
                <w:szCs w:val="22"/>
              </w:rPr>
              <w:t>The indicator is repeatable.</w:t>
            </w:r>
          </w:p>
          <w:p w14:paraId="39C65C19" w14:textId="77777777" w:rsidR="00735337" w:rsidRPr="00735337" w:rsidRDefault="00735337" w:rsidP="00735337">
            <w:pPr>
              <w:pStyle w:val="Paragraph"/>
              <w:spacing w:before="120" w:after="120" w:line="240" w:lineRule="auto"/>
              <w:rPr>
                <w:highlight w:val="lightGray"/>
              </w:rPr>
            </w:pPr>
          </w:p>
        </w:tc>
      </w:tr>
      <w:tr w:rsidR="00735337" w14:paraId="64FD2280" w14:textId="77777777" w:rsidTr="001C517D">
        <w:tc>
          <w:tcPr>
            <w:tcW w:w="5949" w:type="dxa"/>
          </w:tcPr>
          <w:p w14:paraId="0883C4EB" w14:textId="0343F278" w:rsidR="00D51A19" w:rsidRDefault="009D3102" w:rsidP="009D3102">
            <w:pPr>
              <w:spacing w:before="120" w:after="120"/>
              <w:contextualSpacing/>
              <w:rPr>
                <w:rFonts w:ascii="Arial" w:hAnsi="Arial" w:cs="Arial"/>
                <w:sz w:val="22"/>
                <w:szCs w:val="22"/>
              </w:rPr>
            </w:pPr>
            <w:r w:rsidRPr="0009610E">
              <w:rPr>
                <w:rFonts w:ascii="Arial" w:hAnsi="Arial" w:cs="Arial"/>
                <w:sz w:val="22"/>
                <w:szCs w:val="22"/>
              </w:rPr>
              <w:t xml:space="preserve">Identification of patients </w:t>
            </w:r>
            <w:r w:rsidR="002D0908" w:rsidRPr="0009610E">
              <w:rPr>
                <w:rFonts w:ascii="Arial" w:hAnsi="Arial" w:cs="Arial"/>
                <w:sz w:val="22"/>
                <w:szCs w:val="22"/>
              </w:rPr>
              <w:t xml:space="preserve">with asthma </w:t>
            </w:r>
            <w:r w:rsidRPr="0009610E">
              <w:rPr>
                <w:rFonts w:ascii="Arial" w:hAnsi="Arial" w:cs="Arial"/>
                <w:sz w:val="22"/>
                <w:szCs w:val="22"/>
              </w:rPr>
              <w:t xml:space="preserve">is well established using diagnosis codes. </w:t>
            </w:r>
            <w:r w:rsidR="00BC720E">
              <w:rPr>
                <w:rFonts w:ascii="Arial" w:hAnsi="Arial" w:cs="Arial"/>
                <w:sz w:val="22"/>
                <w:szCs w:val="22"/>
              </w:rPr>
              <w:t>Other</w:t>
            </w:r>
            <w:r w:rsidR="00D51A19">
              <w:rPr>
                <w:rFonts w:ascii="Arial" w:hAnsi="Arial" w:cs="Arial"/>
                <w:sz w:val="22"/>
                <w:szCs w:val="22"/>
              </w:rPr>
              <w:t xml:space="preserve"> required</w:t>
            </w:r>
            <w:r w:rsidR="000E524C">
              <w:t xml:space="preserve"> </w:t>
            </w:r>
            <w:r w:rsidR="000E524C" w:rsidRPr="000E524C">
              <w:rPr>
                <w:rFonts w:ascii="Arial" w:hAnsi="Arial" w:cs="Arial"/>
                <w:sz w:val="22"/>
                <w:szCs w:val="22"/>
              </w:rPr>
              <w:t xml:space="preserve">data is </w:t>
            </w:r>
            <w:r w:rsidR="00B35A44">
              <w:rPr>
                <w:rFonts w:ascii="Arial" w:hAnsi="Arial" w:cs="Arial"/>
                <w:sz w:val="22"/>
                <w:szCs w:val="22"/>
              </w:rPr>
              <w:t xml:space="preserve">also </w:t>
            </w:r>
            <w:r w:rsidR="00A108E8">
              <w:rPr>
                <w:rFonts w:ascii="Arial" w:hAnsi="Arial" w:cs="Arial"/>
                <w:sz w:val="22"/>
                <w:szCs w:val="22"/>
              </w:rPr>
              <w:t xml:space="preserve">recorded and </w:t>
            </w:r>
            <w:r w:rsidR="000E524C" w:rsidRPr="000E524C">
              <w:rPr>
                <w:rFonts w:ascii="Arial" w:hAnsi="Arial" w:cs="Arial"/>
                <w:sz w:val="22"/>
                <w:szCs w:val="22"/>
              </w:rPr>
              <w:t xml:space="preserve">available </w:t>
            </w:r>
            <w:r w:rsidR="00D51A19">
              <w:rPr>
                <w:rFonts w:ascii="Arial" w:hAnsi="Arial" w:cs="Arial"/>
                <w:sz w:val="22"/>
                <w:szCs w:val="22"/>
              </w:rPr>
              <w:t>from GP IT systems:</w:t>
            </w:r>
            <w:r w:rsidR="000E524C" w:rsidRPr="000E524C">
              <w:rPr>
                <w:rFonts w:ascii="Arial" w:hAnsi="Arial" w:cs="Arial"/>
                <w:sz w:val="22"/>
                <w:szCs w:val="22"/>
              </w:rPr>
              <w:t xml:space="preserve"> </w:t>
            </w:r>
          </w:p>
          <w:p w14:paraId="1FD475F7" w14:textId="57B6A930" w:rsidR="00D51A19" w:rsidRDefault="007F419D" w:rsidP="00D51A19">
            <w:pPr>
              <w:pStyle w:val="ListParagraph"/>
              <w:numPr>
                <w:ilvl w:val="0"/>
                <w:numId w:val="29"/>
              </w:numPr>
              <w:spacing w:before="120" w:after="120"/>
              <w:rPr>
                <w:rFonts w:ascii="Arial" w:hAnsi="Arial" w:cs="Arial"/>
                <w:sz w:val="22"/>
                <w:szCs w:val="22"/>
              </w:rPr>
            </w:pPr>
            <w:r w:rsidRPr="00D51A19">
              <w:rPr>
                <w:rFonts w:ascii="Arial" w:hAnsi="Arial" w:cs="Arial"/>
                <w:sz w:val="22"/>
                <w:szCs w:val="22"/>
              </w:rPr>
              <w:t>For risk factors</w:t>
            </w:r>
            <w:r w:rsidR="00260870" w:rsidRPr="00D51A19">
              <w:rPr>
                <w:rFonts w:ascii="Arial" w:hAnsi="Arial" w:cs="Arial"/>
                <w:sz w:val="22"/>
                <w:szCs w:val="22"/>
              </w:rPr>
              <w:t xml:space="preserve"> based on </w:t>
            </w:r>
            <w:r w:rsidR="006F2789" w:rsidRPr="00D51A19">
              <w:rPr>
                <w:rFonts w:ascii="Arial" w:hAnsi="Arial" w:cs="Arial"/>
                <w:sz w:val="22"/>
                <w:szCs w:val="22"/>
              </w:rPr>
              <w:t>drug use,</w:t>
            </w:r>
            <w:r w:rsidRPr="00D51A19">
              <w:rPr>
                <w:rFonts w:ascii="Arial" w:hAnsi="Arial" w:cs="Arial"/>
                <w:sz w:val="22"/>
                <w:szCs w:val="22"/>
              </w:rPr>
              <w:t xml:space="preserve"> </w:t>
            </w:r>
            <w:r w:rsidR="009D3102" w:rsidRPr="00D51A19">
              <w:rPr>
                <w:rFonts w:ascii="Arial" w:hAnsi="Arial" w:cs="Arial"/>
                <w:sz w:val="22"/>
                <w:szCs w:val="22"/>
              </w:rPr>
              <w:t xml:space="preserve">codelists </w:t>
            </w:r>
            <w:r w:rsidRPr="00D51A19">
              <w:rPr>
                <w:rFonts w:ascii="Arial" w:hAnsi="Arial" w:cs="Arial"/>
                <w:sz w:val="22"/>
                <w:szCs w:val="22"/>
              </w:rPr>
              <w:t xml:space="preserve">were </w:t>
            </w:r>
            <w:r w:rsidR="009D3102" w:rsidRPr="00D51A19">
              <w:rPr>
                <w:rFonts w:ascii="Arial" w:hAnsi="Arial" w:cs="Arial"/>
                <w:sz w:val="22"/>
                <w:szCs w:val="22"/>
              </w:rPr>
              <w:t xml:space="preserve">developed for </w:t>
            </w:r>
            <w:r w:rsidR="00842595" w:rsidRPr="00D51A19">
              <w:rPr>
                <w:rFonts w:ascii="Arial" w:hAnsi="Arial" w:cs="Arial"/>
                <w:sz w:val="22"/>
                <w:szCs w:val="22"/>
              </w:rPr>
              <w:t>identifying prescription</w:t>
            </w:r>
            <w:r w:rsidR="00D83591" w:rsidRPr="00D51A19">
              <w:rPr>
                <w:rFonts w:ascii="Arial" w:hAnsi="Arial" w:cs="Arial"/>
                <w:sz w:val="22"/>
                <w:szCs w:val="22"/>
              </w:rPr>
              <w:t>s</w:t>
            </w:r>
            <w:r w:rsidR="00842595" w:rsidRPr="00D51A19">
              <w:rPr>
                <w:rFonts w:ascii="Arial" w:hAnsi="Arial" w:cs="Arial"/>
                <w:sz w:val="22"/>
                <w:szCs w:val="22"/>
              </w:rPr>
              <w:t xml:space="preserve"> of </w:t>
            </w:r>
            <w:r w:rsidR="009D3102" w:rsidRPr="00D51A19">
              <w:rPr>
                <w:rFonts w:ascii="Arial" w:hAnsi="Arial" w:cs="Arial"/>
                <w:sz w:val="22"/>
                <w:szCs w:val="22"/>
              </w:rPr>
              <w:t>SABAs</w:t>
            </w:r>
            <w:r w:rsidR="00842595" w:rsidRPr="00D51A19">
              <w:rPr>
                <w:rFonts w:ascii="Arial" w:hAnsi="Arial" w:cs="Arial"/>
                <w:sz w:val="22"/>
                <w:szCs w:val="22"/>
              </w:rPr>
              <w:t xml:space="preserve"> and </w:t>
            </w:r>
            <w:r w:rsidR="009D3102" w:rsidRPr="00D51A19">
              <w:rPr>
                <w:rFonts w:ascii="Arial" w:hAnsi="Arial" w:cs="Arial"/>
                <w:sz w:val="22"/>
                <w:szCs w:val="22"/>
              </w:rPr>
              <w:t>OCS</w:t>
            </w:r>
            <w:r w:rsidR="00842595" w:rsidRPr="00D51A19">
              <w:rPr>
                <w:rFonts w:ascii="Arial" w:hAnsi="Arial" w:cs="Arial"/>
                <w:sz w:val="22"/>
                <w:szCs w:val="22"/>
              </w:rPr>
              <w:t>s</w:t>
            </w:r>
            <w:r w:rsidR="006F2789" w:rsidRPr="00D51A19">
              <w:rPr>
                <w:rFonts w:ascii="Arial" w:hAnsi="Arial" w:cs="Arial"/>
                <w:sz w:val="22"/>
                <w:szCs w:val="22"/>
              </w:rPr>
              <w:t xml:space="preserve">. </w:t>
            </w:r>
          </w:p>
          <w:p w14:paraId="022887CA" w14:textId="21FB36D2" w:rsidR="00D51A19" w:rsidRDefault="006F2789" w:rsidP="00D51A19">
            <w:pPr>
              <w:pStyle w:val="ListParagraph"/>
              <w:numPr>
                <w:ilvl w:val="0"/>
                <w:numId w:val="29"/>
              </w:numPr>
              <w:spacing w:before="120" w:after="120"/>
              <w:rPr>
                <w:rFonts w:ascii="Arial" w:hAnsi="Arial" w:cs="Arial"/>
                <w:sz w:val="22"/>
                <w:szCs w:val="22"/>
              </w:rPr>
            </w:pPr>
            <w:r w:rsidRPr="00D51A19">
              <w:rPr>
                <w:rFonts w:ascii="Arial" w:hAnsi="Arial" w:cs="Arial"/>
                <w:sz w:val="22"/>
                <w:szCs w:val="22"/>
              </w:rPr>
              <w:t>For risk factors based on hospital</w:t>
            </w:r>
            <w:r w:rsidR="0081013E" w:rsidRPr="00D51A19">
              <w:rPr>
                <w:rFonts w:ascii="Arial" w:hAnsi="Arial" w:cs="Arial"/>
                <w:sz w:val="22"/>
                <w:szCs w:val="22"/>
              </w:rPr>
              <w:t xml:space="preserve"> activity, code</w:t>
            </w:r>
            <w:r w:rsidR="00EC7C52" w:rsidRPr="00D51A19">
              <w:rPr>
                <w:rFonts w:ascii="Arial" w:hAnsi="Arial" w:cs="Arial"/>
                <w:sz w:val="22"/>
                <w:szCs w:val="22"/>
              </w:rPr>
              <w:t>list</w:t>
            </w:r>
            <w:r w:rsidR="008B25B9" w:rsidRPr="00D51A19">
              <w:rPr>
                <w:rFonts w:ascii="Arial" w:hAnsi="Arial" w:cs="Arial"/>
                <w:sz w:val="22"/>
                <w:szCs w:val="22"/>
              </w:rPr>
              <w:t>s</w:t>
            </w:r>
            <w:r w:rsidR="0081013E" w:rsidRPr="00D51A19">
              <w:rPr>
                <w:rFonts w:ascii="Arial" w:hAnsi="Arial" w:cs="Arial"/>
                <w:sz w:val="22"/>
                <w:szCs w:val="22"/>
              </w:rPr>
              <w:t xml:space="preserve"> </w:t>
            </w:r>
            <w:r w:rsidR="00EC7C52" w:rsidRPr="00D51A19">
              <w:rPr>
                <w:rFonts w:ascii="Arial" w:hAnsi="Arial" w:cs="Arial"/>
                <w:sz w:val="22"/>
                <w:szCs w:val="22"/>
              </w:rPr>
              <w:t xml:space="preserve">were developed for identifying </w:t>
            </w:r>
            <w:r w:rsidR="0009610E" w:rsidRPr="00D51A19">
              <w:rPr>
                <w:rFonts w:ascii="Arial" w:hAnsi="Arial" w:cs="Arial"/>
                <w:sz w:val="22"/>
                <w:szCs w:val="22"/>
              </w:rPr>
              <w:t>emergency visits/</w:t>
            </w:r>
            <w:r w:rsidR="0081013E" w:rsidRPr="00D51A19">
              <w:rPr>
                <w:rFonts w:ascii="Arial" w:hAnsi="Arial" w:cs="Arial"/>
                <w:sz w:val="22"/>
                <w:szCs w:val="22"/>
              </w:rPr>
              <w:t>admission</w:t>
            </w:r>
            <w:r w:rsidR="00982FF4" w:rsidRPr="00D51A19">
              <w:rPr>
                <w:rFonts w:ascii="Arial" w:hAnsi="Arial" w:cs="Arial"/>
                <w:sz w:val="22"/>
                <w:szCs w:val="22"/>
              </w:rPr>
              <w:t>s</w:t>
            </w:r>
            <w:r w:rsidR="0081013E" w:rsidRPr="00D51A19">
              <w:rPr>
                <w:rFonts w:ascii="Arial" w:hAnsi="Arial" w:cs="Arial"/>
                <w:sz w:val="22"/>
                <w:szCs w:val="22"/>
              </w:rPr>
              <w:t xml:space="preserve"> </w:t>
            </w:r>
            <w:r w:rsidR="0009610E" w:rsidRPr="00D51A19">
              <w:rPr>
                <w:rFonts w:ascii="Arial" w:hAnsi="Arial" w:cs="Arial"/>
                <w:sz w:val="22"/>
                <w:szCs w:val="22"/>
              </w:rPr>
              <w:t xml:space="preserve">specifically </w:t>
            </w:r>
            <w:r w:rsidR="0081013E" w:rsidRPr="00D51A19">
              <w:rPr>
                <w:rFonts w:ascii="Arial" w:hAnsi="Arial" w:cs="Arial"/>
                <w:sz w:val="22"/>
                <w:szCs w:val="22"/>
              </w:rPr>
              <w:t>for asthma, or generic</w:t>
            </w:r>
            <w:r w:rsidR="0009610E" w:rsidRPr="00D51A19">
              <w:rPr>
                <w:rFonts w:ascii="Arial" w:hAnsi="Arial" w:cs="Arial"/>
                <w:sz w:val="22"/>
                <w:szCs w:val="22"/>
              </w:rPr>
              <w:t xml:space="preserve"> emergency visits/admission</w:t>
            </w:r>
            <w:r w:rsidR="00982FF4" w:rsidRPr="00D51A19">
              <w:rPr>
                <w:rFonts w:ascii="Arial" w:hAnsi="Arial" w:cs="Arial"/>
                <w:sz w:val="22"/>
                <w:szCs w:val="22"/>
              </w:rPr>
              <w:t>s</w:t>
            </w:r>
            <w:r w:rsidR="0009610E" w:rsidRPr="00D51A19">
              <w:rPr>
                <w:rFonts w:ascii="Arial" w:hAnsi="Arial" w:cs="Arial"/>
                <w:sz w:val="22"/>
                <w:szCs w:val="22"/>
              </w:rPr>
              <w:t xml:space="preserve"> accompanied by</w:t>
            </w:r>
            <w:r w:rsidR="0081013E" w:rsidRPr="00D51A19">
              <w:rPr>
                <w:rFonts w:ascii="Arial" w:hAnsi="Arial" w:cs="Arial"/>
                <w:sz w:val="22"/>
                <w:szCs w:val="22"/>
              </w:rPr>
              <w:t xml:space="preserve"> a</w:t>
            </w:r>
            <w:r w:rsidR="0009610E" w:rsidRPr="00D51A19">
              <w:rPr>
                <w:rFonts w:ascii="Arial" w:hAnsi="Arial" w:cs="Arial"/>
                <w:sz w:val="22"/>
                <w:szCs w:val="22"/>
              </w:rPr>
              <w:t xml:space="preserve"> diagnosis code for</w:t>
            </w:r>
            <w:r w:rsidR="0081013E" w:rsidRPr="00D51A19">
              <w:rPr>
                <w:rFonts w:ascii="Arial" w:hAnsi="Arial" w:cs="Arial"/>
                <w:sz w:val="22"/>
                <w:szCs w:val="22"/>
              </w:rPr>
              <w:t xml:space="preserve"> asthma</w:t>
            </w:r>
            <w:r w:rsidR="0009610E" w:rsidRPr="00D51A19">
              <w:rPr>
                <w:rFonts w:ascii="Arial" w:hAnsi="Arial" w:cs="Arial"/>
                <w:sz w:val="22"/>
                <w:szCs w:val="22"/>
              </w:rPr>
              <w:t>/lower-respiratory</w:t>
            </w:r>
            <w:r w:rsidR="0081013E" w:rsidRPr="00D51A19">
              <w:rPr>
                <w:rFonts w:ascii="Arial" w:hAnsi="Arial" w:cs="Arial"/>
                <w:sz w:val="22"/>
                <w:szCs w:val="22"/>
              </w:rPr>
              <w:t xml:space="preserve"> </w:t>
            </w:r>
            <w:r w:rsidR="0009610E" w:rsidRPr="00D51A19">
              <w:rPr>
                <w:rFonts w:ascii="Arial" w:hAnsi="Arial" w:cs="Arial"/>
                <w:sz w:val="22"/>
                <w:szCs w:val="22"/>
              </w:rPr>
              <w:t xml:space="preserve">tract infection </w:t>
            </w:r>
            <w:r w:rsidR="0081013E" w:rsidRPr="00D51A19">
              <w:rPr>
                <w:rFonts w:ascii="Arial" w:hAnsi="Arial" w:cs="Arial"/>
                <w:sz w:val="22"/>
                <w:szCs w:val="22"/>
              </w:rPr>
              <w:t>on the same day</w:t>
            </w:r>
            <w:r w:rsidR="009D3102" w:rsidRPr="00D51A19">
              <w:rPr>
                <w:rFonts w:ascii="Arial" w:hAnsi="Arial" w:cs="Arial"/>
                <w:sz w:val="22"/>
                <w:szCs w:val="22"/>
              </w:rPr>
              <w:t xml:space="preserve">. </w:t>
            </w:r>
          </w:p>
          <w:p w14:paraId="60E8D26D" w14:textId="03FC3228" w:rsidR="00B05A0C" w:rsidRPr="0073383D" w:rsidRDefault="00454947" w:rsidP="00B05A0C">
            <w:pPr>
              <w:pStyle w:val="ListParagraph"/>
              <w:numPr>
                <w:ilvl w:val="0"/>
                <w:numId w:val="29"/>
              </w:numPr>
              <w:spacing w:before="120" w:after="120"/>
              <w:rPr>
                <w:rFonts w:ascii="Arial" w:hAnsi="Arial" w:cs="Arial"/>
                <w:sz w:val="22"/>
                <w:szCs w:val="22"/>
              </w:rPr>
            </w:pPr>
            <w:r w:rsidRPr="00D51A19">
              <w:rPr>
                <w:rFonts w:ascii="Arial" w:hAnsi="Arial" w:cs="Arial"/>
                <w:sz w:val="22"/>
                <w:szCs w:val="22"/>
              </w:rPr>
              <w:t>Annual reviews were iden</w:t>
            </w:r>
            <w:r w:rsidR="009F18AF" w:rsidRPr="00D51A19">
              <w:rPr>
                <w:rFonts w:ascii="Arial" w:hAnsi="Arial" w:cs="Arial"/>
                <w:sz w:val="22"/>
                <w:szCs w:val="22"/>
              </w:rPr>
              <w:t xml:space="preserve">tified using </w:t>
            </w:r>
            <w:r w:rsidR="0073383D">
              <w:rPr>
                <w:rFonts w:ascii="Arial" w:hAnsi="Arial" w:cs="Arial"/>
                <w:sz w:val="22"/>
                <w:szCs w:val="22"/>
              </w:rPr>
              <w:t xml:space="preserve">their </w:t>
            </w:r>
            <w:r w:rsidR="009F18AF" w:rsidRPr="00D51A19">
              <w:rPr>
                <w:rFonts w:ascii="Arial" w:hAnsi="Arial" w:cs="Arial"/>
                <w:sz w:val="22"/>
                <w:szCs w:val="22"/>
              </w:rPr>
              <w:t xml:space="preserve">specific codes. </w:t>
            </w:r>
          </w:p>
        </w:tc>
        <w:tc>
          <w:tcPr>
            <w:tcW w:w="3118" w:type="dxa"/>
          </w:tcPr>
          <w:p w14:paraId="60206B62" w14:textId="3082661B" w:rsidR="007D4EBC" w:rsidRDefault="007D4EBC" w:rsidP="00735337">
            <w:pPr>
              <w:spacing w:before="120" w:after="120"/>
              <w:rPr>
                <w:rFonts w:ascii="Arial" w:hAnsi="Arial" w:cs="Arial"/>
                <w:color w:val="000000"/>
                <w:kern w:val="24"/>
                <w:sz w:val="22"/>
                <w:szCs w:val="22"/>
              </w:rPr>
            </w:pPr>
            <w:r w:rsidRPr="007D4EBC">
              <w:rPr>
                <w:rFonts w:ascii="Arial" w:hAnsi="Arial" w:cs="Arial"/>
                <w:color w:val="000000"/>
                <w:kern w:val="24"/>
                <w:sz w:val="22"/>
                <w:szCs w:val="22"/>
              </w:rPr>
              <w:t>The indicator is measuring what it is designed to measure.</w:t>
            </w:r>
          </w:p>
          <w:p w14:paraId="7698F508" w14:textId="20E08379" w:rsidR="00735337" w:rsidRPr="00735337" w:rsidRDefault="00735337" w:rsidP="00735337">
            <w:pPr>
              <w:spacing w:before="120" w:after="120"/>
              <w:rPr>
                <w:rFonts w:ascii="Arial" w:hAnsi="Arial" w:cs="Arial"/>
                <w:color w:val="000000"/>
                <w:kern w:val="24"/>
                <w:sz w:val="22"/>
                <w:szCs w:val="22"/>
                <w:highlight w:val="lightGray"/>
              </w:rPr>
            </w:pPr>
            <w:r w:rsidRPr="009D3102">
              <w:rPr>
                <w:rFonts w:ascii="Arial" w:hAnsi="Arial" w:cs="Arial"/>
                <w:color w:val="000000"/>
                <w:kern w:val="24"/>
                <w:sz w:val="22"/>
                <w:szCs w:val="22"/>
              </w:rPr>
              <w:t>The indicator uses existing data fields.</w:t>
            </w:r>
          </w:p>
        </w:tc>
      </w:tr>
    </w:tbl>
    <w:p w14:paraId="5E21663C" w14:textId="77777777" w:rsidR="002338EB" w:rsidRDefault="002338EB" w:rsidP="002338EB">
      <w:pPr>
        <w:pStyle w:val="Paragraph"/>
      </w:pPr>
    </w:p>
    <w:p w14:paraId="425BEE8D"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5F3257E9" w14:textId="77777777" w:rsidTr="001C517D">
        <w:tc>
          <w:tcPr>
            <w:tcW w:w="5949" w:type="dxa"/>
          </w:tcPr>
          <w:p w14:paraId="5BDB807F"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0EDD69D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197189E1" w14:textId="77777777" w:rsidTr="001C517D">
        <w:tc>
          <w:tcPr>
            <w:tcW w:w="5949" w:type="dxa"/>
          </w:tcPr>
          <w:p w14:paraId="0F2A3BB2" w14:textId="49FB5B6B" w:rsidR="0057563C" w:rsidRDefault="0057563C" w:rsidP="00735337">
            <w:pPr>
              <w:pStyle w:val="Paragraph"/>
              <w:spacing w:before="120" w:after="120" w:line="240" w:lineRule="auto"/>
              <w:rPr>
                <w:rFonts w:cs="Arial"/>
                <w:sz w:val="22"/>
                <w:szCs w:val="22"/>
              </w:rPr>
            </w:pPr>
            <w:r w:rsidRPr="0057563C">
              <w:rPr>
                <w:rFonts w:cs="Arial"/>
                <w:sz w:val="22"/>
                <w:szCs w:val="22"/>
              </w:rPr>
              <w:t>No concerns about attribution were raised during consultation or by the indicator advisory committee.</w:t>
            </w:r>
            <w:r w:rsidR="008A406E">
              <w:rPr>
                <w:rFonts w:cs="Arial"/>
                <w:sz w:val="22"/>
                <w:szCs w:val="22"/>
              </w:rPr>
              <w:t xml:space="preserve"> </w:t>
            </w:r>
            <w:r w:rsidR="00CC2B64">
              <w:t xml:space="preserve"> </w:t>
            </w:r>
            <w:r w:rsidR="00CC2B64" w:rsidRPr="00CC2B64">
              <w:rPr>
                <w:rFonts w:cs="Arial"/>
                <w:sz w:val="22"/>
                <w:szCs w:val="22"/>
              </w:rPr>
              <w:t xml:space="preserve">Stakeholders </w:t>
            </w:r>
            <w:r w:rsidR="008A406E">
              <w:rPr>
                <w:rFonts w:cs="Arial"/>
                <w:sz w:val="22"/>
                <w:szCs w:val="22"/>
              </w:rPr>
              <w:t>welcomed the indicator</w:t>
            </w:r>
            <w:r w:rsidR="00CC2B64" w:rsidRPr="00CC2B64">
              <w:rPr>
                <w:rFonts w:cs="Arial"/>
                <w:sz w:val="22"/>
                <w:szCs w:val="22"/>
              </w:rPr>
              <w:t xml:space="preserve"> and </w:t>
            </w:r>
            <w:r w:rsidR="008A406E">
              <w:rPr>
                <w:rFonts w:cs="Arial"/>
                <w:sz w:val="22"/>
                <w:szCs w:val="22"/>
              </w:rPr>
              <w:t xml:space="preserve">the </w:t>
            </w:r>
            <w:r w:rsidR="00CC2B64" w:rsidRPr="00CC2B64">
              <w:rPr>
                <w:rFonts w:cs="Arial"/>
                <w:sz w:val="22"/>
                <w:szCs w:val="22"/>
              </w:rPr>
              <w:t xml:space="preserve">opportunity to </w:t>
            </w:r>
            <w:r w:rsidR="008A406E">
              <w:rPr>
                <w:rFonts w:cs="Arial"/>
                <w:sz w:val="22"/>
                <w:szCs w:val="22"/>
              </w:rPr>
              <w:t xml:space="preserve">focus on and </w:t>
            </w:r>
            <w:r w:rsidR="00CC2B64" w:rsidRPr="00CC2B64">
              <w:rPr>
                <w:rFonts w:cs="Arial"/>
                <w:sz w:val="22"/>
                <w:szCs w:val="22"/>
              </w:rPr>
              <w:t>improve outcomes of people at high</w:t>
            </w:r>
            <w:r w:rsidR="008A406E">
              <w:rPr>
                <w:rFonts w:cs="Arial"/>
                <w:sz w:val="22"/>
                <w:szCs w:val="22"/>
              </w:rPr>
              <w:t>er</w:t>
            </w:r>
            <w:r w:rsidR="00CC2B64" w:rsidRPr="00CC2B64">
              <w:rPr>
                <w:rFonts w:cs="Arial"/>
                <w:sz w:val="22"/>
                <w:szCs w:val="22"/>
              </w:rPr>
              <w:t xml:space="preserve"> risk</w:t>
            </w:r>
            <w:r w:rsidR="00CC2B64">
              <w:rPr>
                <w:rFonts w:cs="Arial"/>
                <w:sz w:val="22"/>
                <w:szCs w:val="22"/>
              </w:rPr>
              <w:t>.</w:t>
            </w:r>
          </w:p>
          <w:p w14:paraId="68665AC5" w14:textId="01169729" w:rsidR="00194F10" w:rsidRPr="0057563C" w:rsidRDefault="00194F10" w:rsidP="00735337">
            <w:pPr>
              <w:pStyle w:val="Paragraph"/>
              <w:spacing w:before="120" w:after="120" w:line="240" w:lineRule="auto"/>
              <w:rPr>
                <w:rFonts w:cs="Arial"/>
                <w:sz w:val="22"/>
                <w:szCs w:val="22"/>
                <w:highlight w:val="lightGray"/>
              </w:rPr>
            </w:pPr>
            <w:r w:rsidRPr="00194F10">
              <w:rPr>
                <w:rFonts w:cs="Arial"/>
                <w:sz w:val="22"/>
                <w:szCs w:val="22"/>
              </w:rPr>
              <w:t xml:space="preserve">Personalised care adjustments or exception reporting </w:t>
            </w:r>
            <w:r w:rsidR="00A92CF4">
              <w:rPr>
                <w:rFonts w:cs="Arial"/>
                <w:sz w:val="22"/>
                <w:szCs w:val="22"/>
              </w:rPr>
              <w:t>can</w:t>
            </w:r>
            <w:r w:rsidRPr="00194F10">
              <w:rPr>
                <w:rFonts w:cs="Arial"/>
                <w:sz w:val="22"/>
                <w:szCs w:val="22"/>
              </w:rPr>
              <w:t xml:space="preserve"> be considered to account for situations where the patient declines or does not attend</w:t>
            </w:r>
            <w:r w:rsidR="00D31228">
              <w:rPr>
                <w:rFonts w:cs="Arial"/>
              </w:rPr>
              <w:t xml:space="preserve">, </w:t>
            </w:r>
            <w:r w:rsidR="00D31228" w:rsidRPr="00D31228">
              <w:rPr>
                <w:rFonts w:cs="Arial"/>
                <w:sz w:val="22"/>
                <w:szCs w:val="22"/>
              </w:rPr>
              <w:t>or if an annual review is not appropriate</w:t>
            </w:r>
            <w:r w:rsidR="00D224DB">
              <w:rPr>
                <w:rFonts w:cs="Arial"/>
                <w:sz w:val="22"/>
                <w:szCs w:val="22"/>
              </w:rPr>
              <w:t>.</w:t>
            </w:r>
          </w:p>
        </w:tc>
        <w:tc>
          <w:tcPr>
            <w:tcW w:w="3118" w:type="dxa"/>
          </w:tcPr>
          <w:p w14:paraId="7820B2A0" w14:textId="77777777" w:rsidR="00735337" w:rsidRPr="00A47852" w:rsidRDefault="00735337" w:rsidP="00735337">
            <w:pPr>
              <w:pStyle w:val="Paragraph"/>
              <w:spacing w:before="120" w:after="120" w:line="240" w:lineRule="auto"/>
              <w:rPr>
                <w:highlight w:val="lightGray"/>
              </w:rPr>
            </w:pPr>
            <w:r w:rsidRPr="007E4BD7">
              <w:rPr>
                <w:rFonts w:cs="Arial"/>
                <w:color w:val="000000"/>
                <w:kern w:val="24"/>
                <w:sz w:val="22"/>
                <w:szCs w:val="22"/>
              </w:rPr>
              <w:t>The indicator assesses performance that is attributable to or within the control of the audience</w:t>
            </w:r>
          </w:p>
        </w:tc>
      </w:tr>
      <w:tr w:rsidR="00735337" w14:paraId="1688EA6E" w14:textId="77777777" w:rsidTr="001C517D">
        <w:tc>
          <w:tcPr>
            <w:tcW w:w="5949" w:type="dxa"/>
          </w:tcPr>
          <w:p w14:paraId="65FA532A" w14:textId="1AC38669" w:rsidR="00735337" w:rsidRPr="00A47852" w:rsidRDefault="00115410" w:rsidP="00735337">
            <w:pPr>
              <w:pStyle w:val="Paragraph"/>
              <w:spacing w:before="120" w:after="120" w:line="240" w:lineRule="auto"/>
              <w:rPr>
                <w:highlight w:val="lightGray"/>
              </w:rPr>
            </w:pPr>
            <w:r w:rsidRPr="00115410">
              <w:rPr>
                <w:rFonts w:cs="Arial"/>
                <w:sz w:val="22"/>
                <w:szCs w:val="22"/>
              </w:rPr>
              <w:t xml:space="preserve">Data can be extracted and used to </w:t>
            </w:r>
            <w:r w:rsidR="00610AE0">
              <w:rPr>
                <w:rFonts w:cs="Arial"/>
                <w:sz w:val="22"/>
                <w:szCs w:val="22"/>
              </w:rPr>
              <w:t>understand</w:t>
            </w:r>
            <w:r w:rsidRPr="00115410">
              <w:rPr>
                <w:rFonts w:cs="Arial"/>
                <w:sz w:val="22"/>
                <w:szCs w:val="22"/>
              </w:rPr>
              <w:t xml:space="preserve"> </w:t>
            </w:r>
            <w:r w:rsidR="00610AE0">
              <w:rPr>
                <w:rFonts w:cs="Arial"/>
                <w:sz w:val="22"/>
                <w:szCs w:val="22"/>
              </w:rPr>
              <w:t>performance</w:t>
            </w:r>
            <w:r w:rsidRPr="00115410">
              <w:rPr>
                <w:rFonts w:cs="Arial"/>
                <w:sz w:val="22"/>
                <w:szCs w:val="22"/>
              </w:rPr>
              <w:t xml:space="preserve"> within the GP practice or </w:t>
            </w:r>
            <w:r w:rsidR="00610AE0">
              <w:rPr>
                <w:rFonts w:cs="Arial"/>
                <w:sz w:val="22"/>
                <w:szCs w:val="22"/>
              </w:rPr>
              <w:t>compared to</w:t>
            </w:r>
            <w:r w:rsidRPr="00115410">
              <w:rPr>
                <w:rFonts w:cs="Arial"/>
                <w:sz w:val="22"/>
                <w:szCs w:val="22"/>
              </w:rPr>
              <w:t xml:space="preserve"> other GP practices.</w:t>
            </w:r>
          </w:p>
        </w:tc>
        <w:tc>
          <w:tcPr>
            <w:tcW w:w="3118" w:type="dxa"/>
          </w:tcPr>
          <w:p w14:paraId="4F554D72" w14:textId="77777777" w:rsidR="00735337" w:rsidRPr="00A47852" w:rsidRDefault="00735337" w:rsidP="00735337">
            <w:pPr>
              <w:pStyle w:val="Paragraph"/>
              <w:spacing w:before="120" w:after="120" w:line="240" w:lineRule="auto"/>
              <w:rPr>
                <w:highlight w:val="lightGray"/>
              </w:rPr>
            </w:pPr>
            <w:r w:rsidRPr="00115410">
              <w:rPr>
                <w:rFonts w:cs="Arial"/>
                <w:color w:val="000000"/>
                <w:kern w:val="24"/>
                <w:sz w:val="22"/>
                <w:szCs w:val="22"/>
              </w:rPr>
              <w:t>The results of the indicator can be used to improve practice</w:t>
            </w:r>
          </w:p>
        </w:tc>
      </w:tr>
    </w:tbl>
    <w:p w14:paraId="1D963389" w14:textId="77777777" w:rsidR="002338EB" w:rsidRDefault="002338EB" w:rsidP="002338EB">
      <w:pPr>
        <w:pStyle w:val="Paragraph"/>
      </w:pPr>
    </w:p>
    <w:p w14:paraId="2643E3BD" w14:textId="77777777" w:rsidR="00A47852" w:rsidRDefault="00A47852" w:rsidP="00192685">
      <w:pPr>
        <w:pStyle w:val="Heading1"/>
      </w:pPr>
      <w:r>
        <w:lastRenderedPageBreak/>
        <w:t>Risk</w:t>
      </w:r>
    </w:p>
    <w:tbl>
      <w:tblPr>
        <w:tblStyle w:val="TableGrid"/>
        <w:tblW w:w="9067" w:type="dxa"/>
        <w:tblLook w:val="04A0" w:firstRow="1" w:lastRow="0" w:firstColumn="1" w:lastColumn="0" w:noHBand="0" w:noVBand="1"/>
      </w:tblPr>
      <w:tblGrid>
        <w:gridCol w:w="5949"/>
        <w:gridCol w:w="3118"/>
      </w:tblGrid>
      <w:tr w:rsidR="00A47852" w14:paraId="556E4977" w14:textId="77777777" w:rsidTr="001C517D">
        <w:tc>
          <w:tcPr>
            <w:tcW w:w="5949" w:type="dxa"/>
          </w:tcPr>
          <w:p w14:paraId="1584A2C1"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1C647878"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611EADEA" w14:textId="77777777" w:rsidTr="001C517D">
        <w:tc>
          <w:tcPr>
            <w:tcW w:w="5949" w:type="dxa"/>
          </w:tcPr>
          <w:p w14:paraId="19CC1D09" w14:textId="1EAA15DD" w:rsidR="0004477A" w:rsidRDefault="0004477A" w:rsidP="00A47852">
            <w:pPr>
              <w:pStyle w:val="Paragraph"/>
              <w:spacing w:before="120" w:after="120" w:line="240" w:lineRule="auto"/>
              <w:rPr>
                <w:rFonts w:cs="Arial"/>
                <w:color w:val="000000"/>
                <w:kern w:val="24"/>
                <w:sz w:val="22"/>
                <w:szCs w:val="22"/>
              </w:rPr>
            </w:pPr>
            <w:r w:rsidRPr="0004477A">
              <w:rPr>
                <w:rFonts w:cs="Arial"/>
                <w:color w:val="000000"/>
                <w:kern w:val="24"/>
                <w:sz w:val="22"/>
                <w:szCs w:val="22"/>
              </w:rPr>
              <w:t xml:space="preserve">Indicators focusing on people </w:t>
            </w:r>
            <w:r>
              <w:rPr>
                <w:rFonts w:cs="Arial"/>
                <w:color w:val="000000"/>
                <w:kern w:val="24"/>
                <w:sz w:val="22"/>
                <w:szCs w:val="22"/>
              </w:rPr>
              <w:t xml:space="preserve">at higher </w:t>
            </w:r>
            <w:r w:rsidRPr="0004477A">
              <w:rPr>
                <w:rFonts w:cs="Arial"/>
                <w:color w:val="000000"/>
                <w:kern w:val="24"/>
                <w:sz w:val="22"/>
                <w:szCs w:val="22"/>
              </w:rPr>
              <w:t>risk of poor outcomes have the potential to decrease focus on those with less severe asthma</w:t>
            </w:r>
            <w:r>
              <w:rPr>
                <w:rFonts w:cs="Arial"/>
                <w:color w:val="000000"/>
                <w:kern w:val="24"/>
                <w:sz w:val="22"/>
                <w:szCs w:val="22"/>
              </w:rPr>
              <w:t xml:space="preserve">. This indicator will be </w:t>
            </w:r>
            <w:r w:rsidRPr="0004477A">
              <w:rPr>
                <w:rFonts w:cs="Arial"/>
                <w:color w:val="000000"/>
                <w:kern w:val="24"/>
                <w:sz w:val="22"/>
                <w:szCs w:val="22"/>
              </w:rPr>
              <w:t xml:space="preserve">used alongside </w:t>
            </w:r>
            <w:r w:rsidR="0092777A">
              <w:rPr>
                <w:rFonts w:cs="Arial"/>
                <w:color w:val="000000"/>
                <w:kern w:val="24"/>
                <w:sz w:val="22"/>
                <w:szCs w:val="22"/>
              </w:rPr>
              <w:t xml:space="preserve">the </w:t>
            </w:r>
            <w:r w:rsidRPr="0004477A">
              <w:rPr>
                <w:rFonts w:cs="Arial"/>
                <w:color w:val="000000"/>
                <w:kern w:val="24"/>
                <w:sz w:val="22"/>
                <w:szCs w:val="22"/>
              </w:rPr>
              <w:t xml:space="preserve">existing </w:t>
            </w:r>
            <w:r w:rsidR="002347CC">
              <w:rPr>
                <w:rFonts w:cs="Arial"/>
                <w:color w:val="000000"/>
                <w:kern w:val="24"/>
                <w:sz w:val="22"/>
                <w:szCs w:val="22"/>
              </w:rPr>
              <w:t xml:space="preserve">NICE </w:t>
            </w:r>
            <w:r w:rsidRPr="0004477A">
              <w:rPr>
                <w:rFonts w:cs="Arial"/>
                <w:color w:val="000000"/>
                <w:kern w:val="24"/>
                <w:sz w:val="22"/>
                <w:szCs w:val="22"/>
              </w:rPr>
              <w:t xml:space="preserve">indicator on </w:t>
            </w:r>
            <w:r>
              <w:rPr>
                <w:rFonts w:cs="Arial"/>
                <w:color w:val="000000"/>
                <w:kern w:val="24"/>
                <w:sz w:val="22"/>
                <w:szCs w:val="22"/>
              </w:rPr>
              <w:t xml:space="preserve">annual reviews in </w:t>
            </w:r>
            <w:r w:rsidRPr="0004477A">
              <w:rPr>
                <w:rFonts w:cs="Arial"/>
                <w:color w:val="000000"/>
                <w:kern w:val="24"/>
                <w:sz w:val="22"/>
                <w:szCs w:val="22"/>
              </w:rPr>
              <w:t>the whole asthma population.</w:t>
            </w:r>
          </w:p>
          <w:p w14:paraId="33EE2ED4" w14:textId="4517DC16" w:rsidR="0092777A" w:rsidRDefault="0092777A" w:rsidP="00A47852">
            <w:pPr>
              <w:pStyle w:val="Paragraph"/>
              <w:spacing w:before="120" w:after="120" w:line="240" w:lineRule="auto"/>
              <w:rPr>
                <w:rFonts w:cs="Arial"/>
                <w:color w:val="000000"/>
                <w:kern w:val="24"/>
                <w:sz w:val="22"/>
                <w:szCs w:val="22"/>
              </w:rPr>
            </w:pPr>
            <w:r w:rsidRPr="0092777A">
              <w:rPr>
                <w:rFonts w:cs="Arial"/>
                <w:color w:val="000000"/>
                <w:kern w:val="24"/>
                <w:sz w:val="22"/>
                <w:szCs w:val="22"/>
              </w:rPr>
              <w:t>The population at risk of poor outcomes must be carefully defined to ensure it is of an appropriate size</w:t>
            </w:r>
            <w:r>
              <w:rPr>
                <w:rFonts w:cs="Arial"/>
                <w:color w:val="000000"/>
                <w:kern w:val="24"/>
                <w:sz w:val="22"/>
                <w:szCs w:val="22"/>
              </w:rPr>
              <w:t>. T</w:t>
            </w:r>
            <w:r w:rsidRPr="0092777A">
              <w:rPr>
                <w:rFonts w:cs="Arial"/>
                <w:color w:val="000000"/>
                <w:kern w:val="24"/>
                <w:sz w:val="22"/>
                <w:szCs w:val="22"/>
              </w:rPr>
              <w:t>he indica</w:t>
            </w:r>
            <w:r>
              <w:rPr>
                <w:rFonts w:cs="Arial"/>
                <w:color w:val="000000"/>
                <w:kern w:val="24"/>
                <w:sz w:val="22"/>
                <w:szCs w:val="22"/>
              </w:rPr>
              <w:t>tor</w:t>
            </w:r>
            <w:r w:rsidRPr="0092777A">
              <w:rPr>
                <w:rFonts w:cs="Arial"/>
                <w:color w:val="000000"/>
                <w:kern w:val="24"/>
                <w:sz w:val="22"/>
                <w:szCs w:val="22"/>
              </w:rPr>
              <w:t xml:space="preserve"> </w:t>
            </w:r>
            <w:r>
              <w:rPr>
                <w:rFonts w:cs="Arial"/>
                <w:color w:val="000000"/>
                <w:kern w:val="24"/>
                <w:sz w:val="22"/>
                <w:szCs w:val="22"/>
              </w:rPr>
              <w:t xml:space="preserve">was </w:t>
            </w:r>
            <w:r w:rsidRPr="0092777A">
              <w:rPr>
                <w:rFonts w:cs="Arial"/>
                <w:color w:val="000000"/>
                <w:kern w:val="24"/>
                <w:sz w:val="22"/>
                <w:szCs w:val="22"/>
              </w:rPr>
              <w:t xml:space="preserve">tested </w:t>
            </w:r>
            <w:r>
              <w:rPr>
                <w:rFonts w:cs="Arial"/>
                <w:color w:val="000000"/>
                <w:kern w:val="24"/>
                <w:sz w:val="22"/>
                <w:szCs w:val="22"/>
              </w:rPr>
              <w:t>in CPRD Aurum, and the set of risk factors in the indicator definition returned a reasonable</w:t>
            </w:r>
            <w:r w:rsidRPr="0092777A">
              <w:rPr>
                <w:rFonts w:cs="Arial"/>
                <w:color w:val="000000"/>
                <w:kern w:val="24"/>
                <w:sz w:val="22"/>
                <w:szCs w:val="22"/>
              </w:rPr>
              <w:t xml:space="preserve"> estimate</w:t>
            </w:r>
            <w:r>
              <w:rPr>
                <w:rFonts w:cs="Arial"/>
                <w:color w:val="000000"/>
                <w:kern w:val="24"/>
                <w:sz w:val="22"/>
                <w:szCs w:val="22"/>
              </w:rPr>
              <w:t>d</w:t>
            </w:r>
            <w:r w:rsidRPr="0092777A">
              <w:rPr>
                <w:rFonts w:cs="Arial"/>
                <w:color w:val="000000"/>
                <w:kern w:val="24"/>
                <w:sz w:val="22"/>
                <w:szCs w:val="22"/>
              </w:rPr>
              <w:t xml:space="preserve"> population size.</w:t>
            </w:r>
          </w:p>
          <w:p w14:paraId="03054B14" w14:textId="2F83C642" w:rsidR="00A47852" w:rsidRDefault="00115410" w:rsidP="00A47852">
            <w:pPr>
              <w:pStyle w:val="Paragraph"/>
              <w:spacing w:before="120" w:after="120" w:line="240" w:lineRule="auto"/>
              <w:rPr>
                <w:rFonts w:cs="Arial"/>
                <w:color w:val="000000"/>
                <w:kern w:val="24"/>
                <w:sz w:val="22"/>
                <w:szCs w:val="22"/>
              </w:rPr>
            </w:pPr>
            <w:r w:rsidRPr="00115410">
              <w:rPr>
                <w:rFonts w:cs="Arial"/>
                <w:color w:val="000000"/>
                <w:kern w:val="24"/>
                <w:sz w:val="22"/>
                <w:szCs w:val="22"/>
              </w:rPr>
              <w:t xml:space="preserve">Stakeholders noted that data on emergency department visits and hospital admissions </w:t>
            </w:r>
            <w:r w:rsidR="00821C62">
              <w:rPr>
                <w:rFonts w:cs="Arial"/>
                <w:color w:val="000000"/>
                <w:kern w:val="24"/>
                <w:sz w:val="22"/>
                <w:szCs w:val="22"/>
              </w:rPr>
              <w:t>may not always be transferred from secondary to primary care IT systems.</w:t>
            </w:r>
            <w:r w:rsidRPr="00115410">
              <w:rPr>
                <w:rFonts w:cs="Arial"/>
                <w:color w:val="000000"/>
                <w:kern w:val="24"/>
                <w:sz w:val="22"/>
                <w:szCs w:val="22"/>
              </w:rPr>
              <w:t xml:space="preserve"> </w:t>
            </w:r>
            <w:r w:rsidR="00821C62">
              <w:rPr>
                <w:rFonts w:cs="Arial"/>
                <w:color w:val="000000"/>
                <w:kern w:val="24"/>
                <w:sz w:val="22"/>
                <w:szCs w:val="22"/>
              </w:rPr>
              <w:t xml:space="preserve">The </w:t>
            </w:r>
            <w:r w:rsidR="00610AE0">
              <w:rPr>
                <w:rFonts w:cs="Arial"/>
                <w:color w:val="000000"/>
                <w:kern w:val="24"/>
                <w:sz w:val="22"/>
                <w:szCs w:val="22"/>
              </w:rPr>
              <w:t>committee</w:t>
            </w:r>
            <w:r w:rsidRPr="00115410">
              <w:rPr>
                <w:rFonts w:cs="Arial"/>
                <w:color w:val="000000"/>
                <w:kern w:val="24"/>
                <w:sz w:val="22"/>
                <w:szCs w:val="22"/>
              </w:rPr>
              <w:t xml:space="preserve"> </w:t>
            </w:r>
            <w:r w:rsidR="00423669">
              <w:rPr>
                <w:rFonts w:cs="Arial"/>
                <w:color w:val="000000"/>
                <w:kern w:val="24"/>
                <w:sz w:val="22"/>
                <w:szCs w:val="22"/>
              </w:rPr>
              <w:t>preferred to use</w:t>
            </w:r>
            <w:r w:rsidR="00821C62">
              <w:rPr>
                <w:rFonts w:cs="Arial"/>
                <w:color w:val="000000"/>
                <w:kern w:val="24"/>
                <w:sz w:val="22"/>
                <w:szCs w:val="22"/>
              </w:rPr>
              <w:t xml:space="preserve"> this </w:t>
            </w:r>
            <w:r w:rsidR="00423669">
              <w:rPr>
                <w:rFonts w:cs="Arial"/>
                <w:color w:val="000000"/>
                <w:kern w:val="24"/>
                <w:sz w:val="22"/>
                <w:szCs w:val="22"/>
              </w:rPr>
              <w:t xml:space="preserve">incomplete </w:t>
            </w:r>
            <w:r w:rsidR="00821C62">
              <w:rPr>
                <w:rFonts w:cs="Arial"/>
                <w:color w:val="000000"/>
                <w:kern w:val="24"/>
                <w:sz w:val="22"/>
                <w:szCs w:val="22"/>
              </w:rPr>
              <w:t>data</w:t>
            </w:r>
            <w:r w:rsidR="00423669">
              <w:rPr>
                <w:rFonts w:cs="Arial"/>
                <w:color w:val="000000"/>
                <w:kern w:val="24"/>
                <w:sz w:val="22"/>
                <w:szCs w:val="22"/>
              </w:rPr>
              <w:t xml:space="preserve"> to</w:t>
            </w:r>
            <w:r w:rsidR="00821C62">
              <w:rPr>
                <w:rFonts w:cs="Arial"/>
                <w:color w:val="000000"/>
                <w:kern w:val="24"/>
                <w:sz w:val="22"/>
                <w:szCs w:val="22"/>
              </w:rPr>
              <w:t xml:space="preserve"> identify higher risk patients</w:t>
            </w:r>
            <w:r w:rsidR="00423669">
              <w:rPr>
                <w:rFonts w:cs="Arial"/>
                <w:color w:val="000000"/>
                <w:kern w:val="24"/>
                <w:sz w:val="22"/>
                <w:szCs w:val="22"/>
              </w:rPr>
              <w:t xml:space="preserve"> rather than not use it at all, and noted it</w:t>
            </w:r>
            <w:r w:rsidR="00821C62">
              <w:rPr>
                <w:rFonts w:cs="Arial"/>
                <w:color w:val="000000"/>
                <w:kern w:val="24"/>
                <w:sz w:val="22"/>
                <w:szCs w:val="22"/>
              </w:rPr>
              <w:t xml:space="preserve"> may encourage secondary care to improve the rate of transmission of this information.</w:t>
            </w:r>
          </w:p>
          <w:p w14:paraId="7D1DE081" w14:textId="36BC1EE1" w:rsidR="00A47852" w:rsidRPr="00FE6223" w:rsidRDefault="0092777A" w:rsidP="00A47852">
            <w:pPr>
              <w:pStyle w:val="Paragraph"/>
              <w:spacing w:before="120" w:after="120" w:line="240" w:lineRule="auto"/>
              <w:rPr>
                <w:rFonts w:cs="Arial"/>
                <w:color w:val="000000"/>
                <w:kern w:val="24"/>
                <w:sz w:val="22"/>
                <w:szCs w:val="22"/>
              </w:rPr>
            </w:pPr>
            <w:r>
              <w:rPr>
                <w:rFonts w:cs="Arial"/>
                <w:color w:val="000000"/>
                <w:kern w:val="24"/>
                <w:sz w:val="22"/>
                <w:szCs w:val="22"/>
              </w:rPr>
              <w:t>Stakeholders were concerned that the number of SABAs per year to define higher risk patients was too high</w:t>
            </w:r>
            <w:r w:rsidR="009947E1">
              <w:rPr>
                <w:rFonts w:cs="Arial"/>
                <w:color w:val="000000"/>
                <w:kern w:val="24"/>
                <w:sz w:val="22"/>
                <w:szCs w:val="22"/>
              </w:rPr>
              <w:t>.</w:t>
            </w:r>
            <w:r>
              <w:rPr>
                <w:rFonts w:cs="Arial"/>
                <w:color w:val="000000"/>
                <w:kern w:val="24"/>
                <w:sz w:val="22"/>
                <w:szCs w:val="22"/>
              </w:rPr>
              <w:t xml:space="preserve"> </w:t>
            </w:r>
            <w:r w:rsidR="009947E1">
              <w:rPr>
                <w:rFonts w:cs="Arial"/>
                <w:color w:val="000000"/>
                <w:kern w:val="24"/>
                <w:sz w:val="22"/>
                <w:szCs w:val="22"/>
              </w:rPr>
              <w:t>H</w:t>
            </w:r>
            <w:r>
              <w:rPr>
                <w:rFonts w:cs="Arial"/>
                <w:color w:val="000000"/>
                <w:kern w:val="24"/>
                <w:sz w:val="22"/>
                <w:szCs w:val="22"/>
              </w:rPr>
              <w:t>owever</w:t>
            </w:r>
            <w:r w:rsidR="009947E1">
              <w:rPr>
                <w:rFonts w:cs="Arial"/>
                <w:color w:val="000000"/>
                <w:kern w:val="24"/>
                <w:sz w:val="22"/>
                <w:szCs w:val="22"/>
              </w:rPr>
              <w:t>,</w:t>
            </w:r>
            <w:r>
              <w:rPr>
                <w:rFonts w:cs="Arial"/>
                <w:color w:val="000000"/>
                <w:kern w:val="24"/>
                <w:sz w:val="22"/>
                <w:szCs w:val="22"/>
              </w:rPr>
              <w:t xml:space="preserve"> people with lower annual SABA usage should still receive an annual review as recommended in the guideline, and would also be within the population of the existing indicator </w:t>
            </w:r>
            <w:r w:rsidR="00E111D8">
              <w:rPr>
                <w:rFonts w:cs="Arial"/>
                <w:color w:val="000000"/>
                <w:kern w:val="24"/>
                <w:sz w:val="22"/>
                <w:szCs w:val="22"/>
              </w:rPr>
              <w:t xml:space="preserve">IND273 </w:t>
            </w:r>
            <w:r>
              <w:rPr>
                <w:rFonts w:cs="Arial"/>
                <w:color w:val="000000"/>
                <w:kern w:val="24"/>
                <w:sz w:val="22"/>
                <w:szCs w:val="22"/>
              </w:rPr>
              <w:t xml:space="preserve">on annual reviews </w:t>
            </w:r>
            <w:r w:rsidRPr="0092777A">
              <w:rPr>
                <w:rFonts w:cs="Arial"/>
                <w:color w:val="000000"/>
                <w:kern w:val="24"/>
                <w:sz w:val="22"/>
                <w:szCs w:val="22"/>
              </w:rPr>
              <w:t>in the whole asthma population.</w:t>
            </w:r>
          </w:p>
        </w:tc>
        <w:tc>
          <w:tcPr>
            <w:tcW w:w="3118" w:type="dxa"/>
          </w:tcPr>
          <w:p w14:paraId="2D4F9548" w14:textId="77777777" w:rsidR="00A47852" w:rsidRPr="00A47852" w:rsidRDefault="00A47852" w:rsidP="00A47852">
            <w:pPr>
              <w:pStyle w:val="Paragraph"/>
              <w:spacing w:before="120" w:after="120" w:line="240" w:lineRule="auto"/>
              <w:rPr>
                <w:highlight w:val="lightGray"/>
              </w:rPr>
            </w:pPr>
            <w:r w:rsidRPr="00115410">
              <w:rPr>
                <w:rFonts w:cs="Arial"/>
                <w:color w:val="000000"/>
                <w:kern w:val="24"/>
                <w:sz w:val="22"/>
                <w:szCs w:val="22"/>
              </w:rPr>
              <w:t>The indicator has an acceptable risk of unintended consequences.</w:t>
            </w:r>
          </w:p>
        </w:tc>
      </w:tr>
    </w:tbl>
    <w:p w14:paraId="7102E423" w14:textId="77777777" w:rsidR="002338EB" w:rsidRDefault="002338EB" w:rsidP="002338EB">
      <w:pPr>
        <w:pStyle w:val="Paragraph"/>
      </w:pPr>
    </w:p>
    <w:p w14:paraId="16F715C4" w14:textId="77777777" w:rsidR="002338EB" w:rsidRDefault="002338EB" w:rsidP="002338EB">
      <w:pPr>
        <w:pStyle w:val="Paragraph"/>
      </w:pPr>
    </w:p>
    <w:p w14:paraId="4EE499F8" w14:textId="77777777" w:rsidR="006C3D61" w:rsidRDefault="006C3D61" w:rsidP="00192685">
      <w:pPr>
        <w:pStyle w:val="Heading1"/>
      </w:pPr>
      <w:r>
        <w:t>NICE indicator advisory committee recommendation</w:t>
      </w:r>
    </w:p>
    <w:p w14:paraId="48F0BB75" w14:textId="60A6899E" w:rsidR="0077603D" w:rsidRPr="00407F14" w:rsidRDefault="0077603D" w:rsidP="00610AE0">
      <w:pPr>
        <w:pStyle w:val="Paragraph"/>
      </w:pPr>
      <w:r w:rsidRPr="00115410">
        <w:t>The NICE indicator advisory committee approved this indicator for publication on the menu</w:t>
      </w:r>
      <w:r w:rsidR="00610AE0">
        <w:t xml:space="preserve"> highlighting that emergency department attendance and hospital admission for asthma may be under-recorded in general practice data</w:t>
      </w:r>
      <w:r w:rsidRPr="00115410">
        <w:t xml:space="preserve">. </w:t>
      </w:r>
    </w:p>
    <w:p w14:paraId="56545949" w14:textId="77777777" w:rsidR="00D73835" w:rsidRDefault="00D73835" w:rsidP="003605D5">
      <w:pPr>
        <w:pStyle w:val="Heading1"/>
      </w:pPr>
    </w:p>
    <w:sectPr w:rsidR="00D73835" w:rsidSect="003E4657">
      <w:headerReference w:type="default" r:id="rId17"/>
      <w:footerReference w:type="default" r:id="rId18"/>
      <w:headerReference w:type="first" r:id="rId19"/>
      <w:footerReference w:type="first" r:id="rId20"/>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B8A87" w14:textId="77777777" w:rsidR="00AE7211" w:rsidRDefault="00AE7211" w:rsidP="00446BEE">
      <w:r>
        <w:separator/>
      </w:r>
    </w:p>
  </w:endnote>
  <w:endnote w:type="continuationSeparator" w:id="0">
    <w:p w14:paraId="7C63D9AB" w14:textId="77777777" w:rsidR="00AE7211" w:rsidRDefault="00AE721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DA7A" w14:textId="1331C3D9" w:rsidR="00BB14CA" w:rsidRPr="008C1C95" w:rsidRDefault="00F46D13" w:rsidP="008C1C95">
    <w:pPr>
      <w:pStyle w:val="Footer"/>
      <w:jc w:val="right"/>
    </w:pPr>
    <w:r w:rsidRPr="00F46D13">
      <w:t>IND315: Validity assessment November 2025</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A7E9" w14:textId="31BBBD8C" w:rsidR="00F46D13" w:rsidRDefault="00F46D13" w:rsidP="00F46D13">
    <w:pPr>
      <w:pStyle w:val="Footer"/>
      <w:jc w:val="right"/>
    </w:pPr>
    <w:r>
      <w:t>IND315: Validity assessment November 2025</w:t>
    </w:r>
    <w:r>
      <w:tab/>
    </w:r>
    <w:r>
      <w:tab/>
    </w:r>
    <w:r>
      <w:fldChar w:fldCharType="begin"/>
    </w:r>
    <w:r>
      <w:instrText xml:space="preserve"> PAGE </w:instrText>
    </w:r>
    <w:r>
      <w:fldChar w:fldCharType="separate"/>
    </w:r>
    <w:r>
      <w:t>2</w:t>
    </w:r>
    <w:r>
      <w:fldChar w:fldCharType="end"/>
    </w:r>
    <w:r>
      <w:t xml:space="preserve"> of </w:t>
    </w:r>
    <w:r>
      <w:rPr>
        <w:noProof/>
      </w:rPr>
      <w:fldChar w:fldCharType="begin"/>
    </w:r>
    <w:r>
      <w:rPr>
        <w:noProof/>
      </w:rPr>
      <w:instrText xml:space="preserve"> NUMPAGES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A1D3" w14:textId="77777777" w:rsidR="00AE7211" w:rsidRDefault="00AE7211" w:rsidP="00446BEE">
      <w:r>
        <w:separator/>
      </w:r>
    </w:p>
  </w:footnote>
  <w:footnote w:type="continuationSeparator" w:id="0">
    <w:p w14:paraId="1399A808" w14:textId="77777777" w:rsidR="00AE7211" w:rsidRDefault="00AE7211"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BA91" w14:textId="77777777" w:rsidR="00BB14CA" w:rsidRDefault="00BB14CA" w:rsidP="003E4657">
    <w:pPr>
      <w:pStyle w:val="Header"/>
      <w:tabs>
        <w:tab w:val="left" w:pos="2768"/>
        <w:tab w:val="center" w:pos="4156"/>
      </w:tabs>
      <w:rPr>
        <w:b/>
        <w:color w:val="FF0000"/>
        <w:sz w:val="22"/>
        <w:szCs w:val="22"/>
      </w:rPr>
    </w:pPr>
  </w:p>
  <w:p w14:paraId="680E1B93"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16F9" w14:textId="77777777" w:rsidR="003E4657" w:rsidRDefault="003E4657">
    <w:pPr>
      <w:pStyle w:val="Header"/>
    </w:pPr>
    <w:r w:rsidRPr="003E4657">
      <w:rPr>
        <w:rFonts w:ascii="Times New Roman" w:hAnsi="Times New Roman"/>
        <w:noProof/>
        <w:lang w:eastAsia="en-GB"/>
      </w:rPr>
      <w:drawing>
        <wp:inline distT="0" distB="0" distL="0" distR="0" wp14:anchorId="3F90E428" wp14:editId="348D9E47">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064218A"/>
    <w:multiLevelType w:val="hybridMultilevel"/>
    <w:tmpl w:val="9DBE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036FA"/>
    <w:multiLevelType w:val="hybridMultilevel"/>
    <w:tmpl w:val="8C56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93D14"/>
    <w:multiLevelType w:val="hybridMultilevel"/>
    <w:tmpl w:val="554CD630"/>
    <w:lvl w:ilvl="0" w:tplc="99140A64">
      <w:start w:val="1"/>
      <w:numFmt w:val="decimal"/>
      <w:pStyle w:val="ParagraphNumbered"/>
      <w:lvlText w:val="%1."/>
      <w:lvlJc w:val="left"/>
      <w:pPr>
        <w:ind w:left="4395"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D27D8"/>
    <w:multiLevelType w:val="hybridMultilevel"/>
    <w:tmpl w:val="6C3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27"/>
  </w:num>
  <w:num w:numId="2" w16cid:durableId="233853175">
    <w:abstractNumId w:val="11"/>
  </w:num>
  <w:num w:numId="3" w16cid:durableId="1529370562">
    <w:abstractNumId w:val="23"/>
  </w:num>
  <w:num w:numId="4" w16cid:durableId="657612754">
    <w:abstractNumId w:val="12"/>
  </w:num>
  <w:num w:numId="5" w16cid:durableId="1193808871">
    <w:abstractNumId w:val="20"/>
  </w:num>
  <w:num w:numId="6" w16cid:durableId="781268177">
    <w:abstractNumId w:val="3"/>
  </w:num>
  <w:num w:numId="7" w16cid:durableId="201872007">
    <w:abstractNumId w:val="10"/>
  </w:num>
  <w:num w:numId="8" w16cid:durableId="1295333019">
    <w:abstractNumId w:val="18"/>
  </w:num>
  <w:num w:numId="9" w16cid:durableId="513112173">
    <w:abstractNumId w:val="19"/>
  </w:num>
  <w:num w:numId="10" w16cid:durableId="2049523386">
    <w:abstractNumId w:val="6"/>
  </w:num>
  <w:num w:numId="11" w16cid:durableId="1370840847">
    <w:abstractNumId w:val="8"/>
  </w:num>
  <w:num w:numId="12" w16cid:durableId="1021859395">
    <w:abstractNumId w:val="4"/>
  </w:num>
  <w:num w:numId="13" w16cid:durableId="1167093030">
    <w:abstractNumId w:val="26"/>
  </w:num>
  <w:num w:numId="14" w16cid:durableId="1771392860">
    <w:abstractNumId w:val="13"/>
  </w:num>
  <w:num w:numId="15" w16cid:durableId="1260019971">
    <w:abstractNumId w:val="9"/>
  </w:num>
  <w:num w:numId="16" w16cid:durableId="546987736">
    <w:abstractNumId w:val="16"/>
  </w:num>
  <w:num w:numId="17" w16cid:durableId="2137412053">
    <w:abstractNumId w:val="14"/>
  </w:num>
  <w:num w:numId="18" w16cid:durableId="2039037637">
    <w:abstractNumId w:val="17"/>
  </w:num>
  <w:num w:numId="19" w16cid:durableId="1939945119">
    <w:abstractNumId w:val="21"/>
  </w:num>
  <w:num w:numId="20" w16cid:durableId="1057584041">
    <w:abstractNumId w:val="7"/>
  </w:num>
  <w:num w:numId="21" w16cid:durableId="1439716324">
    <w:abstractNumId w:val="25"/>
  </w:num>
  <w:num w:numId="22" w16cid:durableId="321355733">
    <w:abstractNumId w:val="0"/>
  </w:num>
  <w:num w:numId="23" w16cid:durableId="317730129">
    <w:abstractNumId w:val="5"/>
  </w:num>
  <w:num w:numId="24" w16cid:durableId="480850916">
    <w:abstractNumId w:val="22"/>
  </w:num>
  <w:num w:numId="25" w16cid:durableId="130027160">
    <w:abstractNumId w:val="15"/>
  </w:num>
  <w:num w:numId="26" w16cid:durableId="63384370">
    <w:abstractNumId w:val="24"/>
  </w:num>
  <w:num w:numId="27" w16cid:durableId="879240477">
    <w:abstractNumId w:val="28"/>
  </w:num>
  <w:num w:numId="28" w16cid:durableId="2123987021">
    <w:abstractNumId w:val="1"/>
  </w:num>
  <w:num w:numId="29" w16cid:durableId="367536050">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27"/>
    <w:rsid w:val="00001DF1"/>
    <w:rsid w:val="00002AC5"/>
    <w:rsid w:val="00011FC6"/>
    <w:rsid w:val="0001222B"/>
    <w:rsid w:val="0001286A"/>
    <w:rsid w:val="00012B50"/>
    <w:rsid w:val="00015441"/>
    <w:rsid w:val="00015CA0"/>
    <w:rsid w:val="00016234"/>
    <w:rsid w:val="00017F45"/>
    <w:rsid w:val="000200AB"/>
    <w:rsid w:val="00020637"/>
    <w:rsid w:val="0002076F"/>
    <w:rsid w:val="000220A8"/>
    <w:rsid w:val="0002231A"/>
    <w:rsid w:val="00023CA5"/>
    <w:rsid w:val="00024D0A"/>
    <w:rsid w:val="00025A5C"/>
    <w:rsid w:val="0002655B"/>
    <w:rsid w:val="0002788A"/>
    <w:rsid w:val="00027B76"/>
    <w:rsid w:val="000300AE"/>
    <w:rsid w:val="00030385"/>
    <w:rsid w:val="0003213D"/>
    <w:rsid w:val="00033CE6"/>
    <w:rsid w:val="00035D96"/>
    <w:rsid w:val="00036EE4"/>
    <w:rsid w:val="00037552"/>
    <w:rsid w:val="000414CD"/>
    <w:rsid w:val="0004477A"/>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10E"/>
    <w:rsid w:val="000963D1"/>
    <w:rsid w:val="00096CBD"/>
    <w:rsid w:val="000A16C2"/>
    <w:rsid w:val="000A638C"/>
    <w:rsid w:val="000A7163"/>
    <w:rsid w:val="000B1301"/>
    <w:rsid w:val="000B1CBF"/>
    <w:rsid w:val="000B33BD"/>
    <w:rsid w:val="000B34B8"/>
    <w:rsid w:val="000B5939"/>
    <w:rsid w:val="000B5EA7"/>
    <w:rsid w:val="000B5EBE"/>
    <w:rsid w:val="000C22B9"/>
    <w:rsid w:val="000C4A97"/>
    <w:rsid w:val="000C4D57"/>
    <w:rsid w:val="000C4EE8"/>
    <w:rsid w:val="000C68F6"/>
    <w:rsid w:val="000C7A5D"/>
    <w:rsid w:val="000D04B0"/>
    <w:rsid w:val="000D1487"/>
    <w:rsid w:val="000D3776"/>
    <w:rsid w:val="000E0E0D"/>
    <w:rsid w:val="000E4899"/>
    <w:rsid w:val="000E524C"/>
    <w:rsid w:val="000E6A70"/>
    <w:rsid w:val="000E7E3C"/>
    <w:rsid w:val="000F0D4F"/>
    <w:rsid w:val="000F2A33"/>
    <w:rsid w:val="000F3B49"/>
    <w:rsid w:val="000F6502"/>
    <w:rsid w:val="001043B0"/>
    <w:rsid w:val="00110A94"/>
    <w:rsid w:val="00110AD8"/>
    <w:rsid w:val="00112FAE"/>
    <w:rsid w:val="001131E2"/>
    <w:rsid w:val="001134E7"/>
    <w:rsid w:val="00115410"/>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831"/>
    <w:rsid w:val="00145D3C"/>
    <w:rsid w:val="001503E8"/>
    <w:rsid w:val="00151A39"/>
    <w:rsid w:val="00154516"/>
    <w:rsid w:val="00155A83"/>
    <w:rsid w:val="00156264"/>
    <w:rsid w:val="00156529"/>
    <w:rsid w:val="001579DA"/>
    <w:rsid w:val="001614DB"/>
    <w:rsid w:val="00161EBC"/>
    <w:rsid w:val="0016357D"/>
    <w:rsid w:val="00165770"/>
    <w:rsid w:val="00165B01"/>
    <w:rsid w:val="00166C1A"/>
    <w:rsid w:val="0017169E"/>
    <w:rsid w:val="0017396B"/>
    <w:rsid w:val="00175BE8"/>
    <w:rsid w:val="00175F5D"/>
    <w:rsid w:val="00177200"/>
    <w:rsid w:val="001779E5"/>
    <w:rsid w:val="00182263"/>
    <w:rsid w:val="0018281C"/>
    <w:rsid w:val="00182DBB"/>
    <w:rsid w:val="00185F6B"/>
    <w:rsid w:val="00186106"/>
    <w:rsid w:val="00187570"/>
    <w:rsid w:val="00192188"/>
    <w:rsid w:val="00192685"/>
    <w:rsid w:val="00192B09"/>
    <w:rsid w:val="001936A7"/>
    <w:rsid w:val="00193D4B"/>
    <w:rsid w:val="00194E6C"/>
    <w:rsid w:val="00194F10"/>
    <w:rsid w:val="00196653"/>
    <w:rsid w:val="00196E29"/>
    <w:rsid w:val="001976DA"/>
    <w:rsid w:val="001A056C"/>
    <w:rsid w:val="001A233C"/>
    <w:rsid w:val="001A23E4"/>
    <w:rsid w:val="001A281B"/>
    <w:rsid w:val="001A3011"/>
    <w:rsid w:val="001A3CA6"/>
    <w:rsid w:val="001A48E7"/>
    <w:rsid w:val="001A73CD"/>
    <w:rsid w:val="001B06E1"/>
    <w:rsid w:val="001B08CC"/>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2EA2"/>
    <w:rsid w:val="001D3D36"/>
    <w:rsid w:val="001D5BB6"/>
    <w:rsid w:val="001D6DFD"/>
    <w:rsid w:val="001D6E16"/>
    <w:rsid w:val="001E08E9"/>
    <w:rsid w:val="001E0B63"/>
    <w:rsid w:val="001E0E8C"/>
    <w:rsid w:val="001E2403"/>
    <w:rsid w:val="001E4921"/>
    <w:rsid w:val="001E586B"/>
    <w:rsid w:val="001E6F20"/>
    <w:rsid w:val="001E763A"/>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16DC4"/>
    <w:rsid w:val="00220661"/>
    <w:rsid w:val="002213B0"/>
    <w:rsid w:val="0022189B"/>
    <w:rsid w:val="00222427"/>
    <w:rsid w:val="002229AD"/>
    <w:rsid w:val="00224AEE"/>
    <w:rsid w:val="00225FF4"/>
    <w:rsid w:val="00230A13"/>
    <w:rsid w:val="002331C6"/>
    <w:rsid w:val="002338EB"/>
    <w:rsid w:val="002347CC"/>
    <w:rsid w:val="00236060"/>
    <w:rsid w:val="00236B76"/>
    <w:rsid w:val="002408EA"/>
    <w:rsid w:val="00241410"/>
    <w:rsid w:val="00253C50"/>
    <w:rsid w:val="002549B2"/>
    <w:rsid w:val="00254ABF"/>
    <w:rsid w:val="002563DF"/>
    <w:rsid w:val="00257609"/>
    <w:rsid w:val="0026014A"/>
    <w:rsid w:val="00260870"/>
    <w:rsid w:val="0026108E"/>
    <w:rsid w:val="002614ED"/>
    <w:rsid w:val="00262C1B"/>
    <w:rsid w:val="00265142"/>
    <w:rsid w:val="00266AA6"/>
    <w:rsid w:val="00266B50"/>
    <w:rsid w:val="00270605"/>
    <w:rsid w:val="00271804"/>
    <w:rsid w:val="00271857"/>
    <w:rsid w:val="00276AC9"/>
    <w:rsid w:val="00277ED2"/>
    <w:rsid w:val="00280F8A"/>
    <w:rsid w:val="00286537"/>
    <w:rsid w:val="00286C3A"/>
    <w:rsid w:val="00287467"/>
    <w:rsid w:val="00287A0B"/>
    <w:rsid w:val="00291A5B"/>
    <w:rsid w:val="00292B2C"/>
    <w:rsid w:val="0029330E"/>
    <w:rsid w:val="002956A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358"/>
    <w:rsid w:val="002C67A8"/>
    <w:rsid w:val="002C7316"/>
    <w:rsid w:val="002C73DF"/>
    <w:rsid w:val="002D028E"/>
    <w:rsid w:val="002D0908"/>
    <w:rsid w:val="002D12BB"/>
    <w:rsid w:val="002D20E7"/>
    <w:rsid w:val="002D2C7E"/>
    <w:rsid w:val="002D2CC4"/>
    <w:rsid w:val="002D2D5C"/>
    <w:rsid w:val="002D2FD2"/>
    <w:rsid w:val="002D58EA"/>
    <w:rsid w:val="002D7242"/>
    <w:rsid w:val="002E13A4"/>
    <w:rsid w:val="002F13B0"/>
    <w:rsid w:val="002F2EEF"/>
    <w:rsid w:val="002F3E31"/>
    <w:rsid w:val="002F4AC4"/>
    <w:rsid w:val="002F58D0"/>
    <w:rsid w:val="002F67D9"/>
    <w:rsid w:val="002F69F1"/>
    <w:rsid w:val="002F70E7"/>
    <w:rsid w:val="003015B5"/>
    <w:rsid w:val="0030244C"/>
    <w:rsid w:val="003030A7"/>
    <w:rsid w:val="00304581"/>
    <w:rsid w:val="003052E9"/>
    <w:rsid w:val="00310E3D"/>
    <w:rsid w:val="00310EDE"/>
    <w:rsid w:val="003117B4"/>
    <w:rsid w:val="00311ED0"/>
    <w:rsid w:val="00311FE4"/>
    <w:rsid w:val="003132FA"/>
    <w:rsid w:val="00314933"/>
    <w:rsid w:val="0031497D"/>
    <w:rsid w:val="00316D48"/>
    <w:rsid w:val="00317416"/>
    <w:rsid w:val="00320EE5"/>
    <w:rsid w:val="003236DA"/>
    <w:rsid w:val="00323A85"/>
    <w:rsid w:val="003244E5"/>
    <w:rsid w:val="00324C60"/>
    <w:rsid w:val="00325BCE"/>
    <w:rsid w:val="00326131"/>
    <w:rsid w:val="00326482"/>
    <w:rsid w:val="0032753E"/>
    <w:rsid w:val="00330EED"/>
    <w:rsid w:val="00331B26"/>
    <w:rsid w:val="003351B7"/>
    <w:rsid w:val="0033631A"/>
    <w:rsid w:val="00336946"/>
    <w:rsid w:val="00336CF7"/>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623"/>
    <w:rsid w:val="003A39A0"/>
    <w:rsid w:val="003A3E2A"/>
    <w:rsid w:val="003A4784"/>
    <w:rsid w:val="003B0286"/>
    <w:rsid w:val="003B0466"/>
    <w:rsid w:val="003B091A"/>
    <w:rsid w:val="003B1C33"/>
    <w:rsid w:val="003B254D"/>
    <w:rsid w:val="003B298F"/>
    <w:rsid w:val="003B5DCA"/>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1911"/>
    <w:rsid w:val="003E22FC"/>
    <w:rsid w:val="003E4657"/>
    <w:rsid w:val="003E5650"/>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669"/>
    <w:rsid w:val="00423C0E"/>
    <w:rsid w:val="00423DB4"/>
    <w:rsid w:val="0042425C"/>
    <w:rsid w:val="004247FB"/>
    <w:rsid w:val="004271A0"/>
    <w:rsid w:val="0042742A"/>
    <w:rsid w:val="004306C0"/>
    <w:rsid w:val="00431F8B"/>
    <w:rsid w:val="00440CCA"/>
    <w:rsid w:val="00442D76"/>
    <w:rsid w:val="004440AF"/>
    <w:rsid w:val="004447B0"/>
    <w:rsid w:val="00446BEE"/>
    <w:rsid w:val="00450E6D"/>
    <w:rsid w:val="004518F7"/>
    <w:rsid w:val="0045334C"/>
    <w:rsid w:val="004539A8"/>
    <w:rsid w:val="004539D9"/>
    <w:rsid w:val="00454947"/>
    <w:rsid w:val="004552EF"/>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2CF8"/>
    <w:rsid w:val="00496B1E"/>
    <w:rsid w:val="00497AD3"/>
    <w:rsid w:val="004A13E2"/>
    <w:rsid w:val="004A1FB6"/>
    <w:rsid w:val="004A237B"/>
    <w:rsid w:val="004A3015"/>
    <w:rsid w:val="004A517E"/>
    <w:rsid w:val="004A664D"/>
    <w:rsid w:val="004B1325"/>
    <w:rsid w:val="004B4360"/>
    <w:rsid w:val="004B5F89"/>
    <w:rsid w:val="004B686A"/>
    <w:rsid w:val="004B688D"/>
    <w:rsid w:val="004B7792"/>
    <w:rsid w:val="004C101D"/>
    <w:rsid w:val="004C3670"/>
    <w:rsid w:val="004C3BFD"/>
    <w:rsid w:val="004C5C89"/>
    <w:rsid w:val="004D030C"/>
    <w:rsid w:val="004D1267"/>
    <w:rsid w:val="004D26AD"/>
    <w:rsid w:val="004D2897"/>
    <w:rsid w:val="004D39E2"/>
    <w:rsid w:val="004D756F"/>
    <w:rsid w:val="004E0E78"/>
    <w:rsid w:val="004E4C4B"/>
    <w:rsid w:val="004E54B6"/>
    <w:rsid w:val="004F242D"/>
    <w:rsid w:val="004F3269"/>
    <w:rsid w:val="004F7D3A"/>
    <w:rsid w:val="005001FC"/>
    <w:rsid w:val="005019A0"/>
    <w:rsid w:val="005025A1"/>
    <w:rsid w:val="00502C4B"/>
    <w:rsid w:val="0050409D"/>
    <w:rsid w:val="00505407"/>
    <w:rsid w:val="00505DA4"/>
    <w:rsid w:val="00506302"/>
    <w:rsid w:val="00510D99"/>
    <w:rsid w:val="00510FAD"/>
    <w:rsid w:val="00511471"/>
    <w:rsid w:val="00511887"/>
    <w:rsid w:val="005123E3"/>
    <w:rsid w:val="005127C1"/>
    <w:rsid w:val="005138B7"/>
    <w:rsid w:val="005143BA"/>
    <w:rsid w:val="00515F08"/>
    <w:rsid w:val="00520E33"/>
    <w:rsid w:val="00523BB4"/>
    <w:rsid w:val="005243EC"/>
    <w:rsid w:val="005249CF"/>
    <w:rsid w:val="00525DD1"/>
    <w:rsid w:val="00527A29"/>
    <w:rsid w:val="00530866"/>
    <w:rsid w:val="005343E1"/>
    <w:rsid w:val="005353CB"/>
    <w:rsid w:val="00535CCD"/>
    <w:rsid w:val="00536934"/>
    <w:rsid w:val="00537670"/>
    <w:rsid w:val="0054064A"/>
    <w:rsid w:val="005440A5"/>
    <w:rsid w:val="00545970"/>
    <w:rsid w:val="00545AF9"/>
    <w:rsid w:val="00546F70"/>
    <w:rsid w:val="00550783"/>
    <w:rsid w:val="005508EE"/>
    <w:rsid w:val="005536FB"/>
    <w:rsid w:val="00555CC8"/>
    <w:rsid w:val="00556B58"/>
    <w:rsid w:val="005577FA"/>
    <w:rsid w:val="0056425E"/>
    <w:rsid w:val="00565745"/>
    <w:rsid w:val="00566FFF"/>
    <w:rsid w:val="0056705D"/>
    <w:rsid w:val="0056759B"/>
    <w:rsid w:val="00571033"/>
    <w:rsid w:val="00571370"/>
    <w:rsid w:val="00575207"/>
    <w:rsid w:val="0057563C"/>
    <w:rsid w:val="00577C83"/>
    <w:rsid w:val="00580FF4"/>
    <w:rsid w:val="00583913"/>
    <w:rsid w:val="005842A7"/>
    <w:rsid w:val="00584C95"/>
    <w:rsid w:val="00584CC9"/>
    <w:rsid w:val="00585C10"/>
    <w:rsid w:val="00585FCF"/>
    <w:rsid w:val="00586210"/>
    <w:rsid w:val="00586316"/>
    <w:rsid w:val="005908DF"/>
    <w:rsid w:val="00590E29"/>
    <w:rsid w:val="005912FF"/>
    <w:rsid w:val="005935C0"/>
    <w:rsid w:val="005943BF"/>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2C73"/>
    <w:rsid w:val="005C3893"/>
    <w:rsid w:val="005C5E41"/>
    <w:rsid w:val="005C7DB5"/>
    <w:rsid w:val="005D15B9"/>
    <w:rsid w:val="005D1E0A"/>
    <w:rsid w:val="005D352A"/>
    <w:rsid w:val="005D48F9"/>
    <w:rsid w:val="005D4C95"/>
    <w:rsid w:val="005E073C"/>
    <w:rsid w:val="005E0AC1"/>
    <w:rsid w:val="005E2508"/>
    <w:rsid w:val="005E437F"/>
    <w:rsid w:val="005E58ED"/>
    <w:rsid w:val="005E62A7"/>
    <w:rsid w:val="005E6B30"/>
    <w:rsid w:val="005E7F72"/>
    <w:rsid w:val="005F25FD"/>
    <w:rsid w:val="005F2CCB"/>
    <w:rsid w:val="005F3989"/>
    <w:rsid w:val="005F3C5C"/>
    <w:rsid w:val="005F3C69"/>
    <w:rsid w:val="005F5AFD"/>
    <w:rsid w:val="005F6BB8"/>
    <w:rsid w:val="005F6F0A"/>
    <w:rsid w:val="005F7681"/>
    <w:rsid w:val="00601291"/>
    <w:rsid w:val="006022F4"/>
    <w:rsid w:val="0060351B"/>
    <w:rsid w:val="00607959"/>
    <w:rsid w:val="00610AE0"/>
    <w:rsid w:val="0061221F"/>
    <w:rsid w:val="00614078"/>
    <w:rsid w:val="006150A0"/>
    <w:rsid w:val="00620A0A"/>
    <w:rsid w:val="0062228B"/>
    <w:rsid w:val="00624430"/>
    <w:rsid w:val="00625AEE"/>
    <w:rsid w:val="00627687"/>
    <w:rsid w:val="006276D1"/>
    <w:rsid w:val="006279C2"/>
    <w:rsid w:val="00637F2A"/>
    <w:rsid w:val="00641DB1"/>
    <w:rsid w:val="00641F77"/>
    <w:rsid w:val="0064267B"/>
    <w:rsid w:val="00642C45"/>
    <w:rsid w:val="0064313B"/>
    <w:rsid w:val="0064319B"/>
    <w:rsid w:val="006434DF"/>
    <w:rsid w:val="0064604F"/>
    <w:rsid w:val="00646892"/>
    <w:rsid w:val="00651D20"/>
    <w:rsid w:val="006523CB"/>
    <w:rsid w:val="0065348A"/>
    <w:rsid w:val="006557A6"/>
    <w:rsid w:val="00657C65"/>
    <w:rsid w:val="006635D1"/>
    <w:rsid w:val="006639FD"/>
    <w:rsid w:val="00664F8F"/>
    <w:rsid w:val="00666A4E"/>
    <w:rsid w:val="00667C21"/>
    <w:rsid w:val="00667CFA"/>
    <w:rsid w:val="00670471"/>
    <w:rsid w:val="00670FFB"/>
    <w:rsid w:val="006775AB"/>
    <w:rsid w:val="006802CA"/>
    <w:rsid w:val="006814B9"/>
    <w:rsid w:val="00683039"/>
    <w:rsid w:val="0068417E"/>
    <w:rsid w:val="00684913"/>
    <w:rsid w:val="00684E13"/>
    <w:rsid w:val="00685588"/>
    <w:rsid w:val="006862FD"/>
    <w:rsid w:val="00686D56"/>
    <w:rsid w:val="00691052"/>
    <w:rsid w:val="006921E1"/>
    <w:rsid w:val="00692F13"/>
    <w:rsid w:val="006937D0"/>
    <w:rsid w:val="00693996"/>
    <w:rsid w:val="006948AC"/>
    <w:rsid w:val="00696325"/>
    <w:rsid w:val="006966FC"/>
    <w:rsid w:val="0069700B"/>
    <w:rsid w:val="006A2C36"/>
    <w:rsid w:val="006A49F6"/>
    <w:rsid w:val="006A5E06"/>
    <w:rsid w:val="006A787A"/>
    <w:rsid w:val="006B17FD"/>
    <w:rsid w:val="006B44E2"/>
    <w:rsid w:val="006B5B9A"/>
    <w:rsid w:val="006C0933"/>
    <w:rsid w:val="006C0C61"/>
    <w:rsid w:val="006C18A6"/>
    <w:rsid w:val="006C1D98"/>
    <w:rsid w:val="006C21D3"/>
    <w:rsid w:val="006C3D61"/>
    <w:rsid w:val="006D4325"/>
    <w:rsid w:val="006D4C74"/>
    <w:rsid w:val="006D55A6"/>
    <w:rsid w:val="006D6BD0"/>
    <w:rsid w:val="006E09CB"/>
    <w:rsid w:val="006E2124"/>
    <w:rsid w:val="006E23A2"/>
    <w:rsid w:val="006E303F"/>
    <w:rsid w:val="006E46C1"/>
    <w:rsid w:val="006E4E37"/>
    <w:rsid w:val="006E5D76"/>
    <w:rsid w:val="006F17D4"/>
    <w:rsid w:val="006F255A"/>
    <w:rsid w:val="006F2789"/>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A02"/>
    <w:rsid w:val="00732C44"/>
    <w:rsid w:val="0073383D"/>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579D3"/>
    <w:rsid w:val="00760E09"/>
    <w:rsid w:val="00761783"/>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3197"/>
    <w:rsid w:val="007B0E48"/>
    <w:rsid w:val="007B1A6C"/>
    <w:rsid w:val="007B5378"/>
    <w:rsid w:val="007B6D7E"/>
    <w:rsid w:val="007C1642"/>
    <w:rsid w:val="007C33F3"/>
    <w:rsid w:val="007C4561"/>
    <w:rsid w:val="007C4814"/>
    <w:rsid w:val="007C516A"/>
    <w:rsid w:val="007C6CFD"/>
    <w:rsid w:val="007D28D7"/>
    <w:rsid w:val="007D31FD"/>
    <w:rsid w:val="007D4EBC"/>
    <w:rsid w:val="007E1B11"/>
    <w:rsid w:val="007E2014"/>
    <w:rsid w:val="007E21F8"/>
    <w:rsid w:val="007E2696"/>
    <w:rsid w:val="007E3374"/>
    <w:rsid w:val="007E4BD7"/>
    <w:rsid w:val="007E4F40"/>
    <w:rsid w:val="007E6175"/>
    <w:rsid w:val="007E6A87"/>
    <w:rsid w:val="007E78BD"/>
    <w:rsid w:val="007F14A6"/>
    <w:rsid w:val="007F419D"/>
    <w:rsid w:val="007F71A5"/>
    <w:rsid w:val="007F744E"/>
    <w:rsid w:val="007F7F72"/>
    <w:rsid w:val="008010D5"/>
    <w:rsid w:val="0080217C"/>
    <w:rsid w:val="00802828"/>
    <w:rsid w:val="0080288C"/>
    <w:rsid w:val="0080417F"/>
    <w:rsid w:val="00804466"/>
    <w:rsid w:val="00806468"/>
    <w:rsid w:val="00806DBE"/>
    <w:rsid w:val="0080743D"/>
    <w:rsid w:val="00807FF1"/>
    <w:rsid w:val="008100D4"/>
    <w:rsid w:val="0081013E"/>
    <w:rsid w:val="00810C89"/>
    <w:rsid w:val="008137AD"/>
    <w:rsid w:val="008138B2"/>
    <w:rsid w:val="00813C4A"/>
    <w:rsid w:val="00815862"/>
    <w:rsid w:val="00817C3D"/>
    <w:rsid w:val="00820118"/>
    <w:rsid w:val="00821C62"/>
    <w:rsid w:val="00822301"/>
    <w:rsid w:val="00822F81"/>
    <w:rsid w:val="00826926"/>
    <w:rsid w:val="008274B0"/>
    <w:rsid w:val="0082752E"/>
    <w:rsid w:val="008318AD"/>
    <w:rsid w:val="008318F6"/>
    <w:rsid w:val="0083313E"/>
    <w:rsid w:val="008331BB"/>
    <w:rsid w:val="008338B5"/>
    <w:rsid w:val="00833D43"/>
    <w:rsid w:val="00840FF7"/>
    <w:rsid w:val="00841169"/>
    <w:rsid w:val="00842595"/>
    <w:rsid w:val="00844032"/>
    <w:rsid w:val="008443D8"/>
    <w:rsid w:val="008445E7"/>
    <w:rsid w:val="00845DF8"/>
    <w:rsid w:val="00847D3A"/>
    <w:rsid w:val="00855549"/>
    <w:rsid w:val="0086032D"/>
    <w:rsid w:val="0086082A"/>
    <w:rsid w:val="00861B3D"/>
    <w:rsid w:val="0086204D"/>
    <w:rsid w:val="00862879"/>
    <w:rsid w:val="00865C6A"/>
    <w:rsid w:val="00865CE7"/>
    <w:rsid w:val="00865EF6"/>
    <w:rsid w:val="0086633F"/>
    <w:rsid w:val="0086701C"/>
    <w:rsid w:val="00867262"/>
    <w:rsid w:val="00870BDD"/>
    <w:rsid w:val="008717F1"/>
    <w:rsid w:val="00874406"/>
    <w:rsid w:val="00876D05"/>
    <w:rsid w:val="00876F5C"/>
    <w:rsid w:val="00880ED3"/>
    <w:rsid w:val="00883721"/>
    <w:rsid w:val="008872D0"/>
    <w:rsid w:val="00890137"/>
    <w:rsid w:val="008904D0"/>
    <w:rsid w:val="008924E3"/>
    <w:rsid w:val="0089270D"/>
    <w:rsid w:val="008A1DAE"/>
    <w:rsid w:val="008A247E"/>
    <w:rsid w:val="008A2C2A"/>
    <w:rsid w:val="008A35A2"/>
    <w:rsid w:val="008A3D62"/>
    <w:rsid w:val="008A406E"/>
    <w:rsid w:val="008A6605"/>
    <w:rsid w:val="008A6A0C"/>
    <w:rsid w:val="008B183A"/>
    <w:rsid w:val="008B25B9"/>
    <w:rsid w:val="008B4B98"/>
    <w:rsid w:val="008B4F07"/>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17D71"/>
    <w:rsid w:val="0092122F"/>
    <w:rsid w:val="009225D9"/>
    <w:rsid w:val="0092393F"/>
    <w:rsid w:val="0092431B"/>
    <w:rsid w:val="00925F15"/>
    <w:rsid w:val="0092757A"/>
    <w:rsid w:val="0092777A"/>
    <w:rsid w:val="00930715"/>
    <w:rsid w:val="0093101C"/>
    <w:rsid w:val="00933DC9"/>
    <w:rsid w:val="0093543E"/>
    <w:rsid w:val="00937E8B"/>
    <w:rsid w:val="00940E6F"/>
    <w:rsid w:val="0094498E"/>
    <w:rsid w:val="009460E7"/>
    <w:rsid w:val="0094709F"/>
    <w:rsid w:val="00947483"/>
    <w:rsid w:val="00947FDB"/>
    <w:rsid w:val="00952219"/>
    <w:rsid w:val="00952BE9"/>
    <w:rsid w:val="009539B0"/>
    <w:rsid w:val="009543A4"/>
    <w:rsid w:val="00955F17"/>
    <w:rsid w:val="009562D0"/>
    <w:rsid w:val="00957124"/>
    <w:rsid w:val="00960B9B"/>
    <w:rsid w:val="00960CC3"/>
    <w:rsid w:val="0096180D"/>
    <w:rsid w:val="00961E3B"/>
    <w:rsid w:val="00962360"/>
    <w:rsid w:val="00962F59"/>
    <w:rsid w:val="0096568F"/>
    <w:rsid w:val="009669AD"/>
    <w:rsid w:val="00966EB0"/>
    <w:rsid w:val="00970115"/>
    <w:rsid w:val="00972945"/>
    <w:rsid w:val="00973375"/>
    <w:rsid w:val="00973C64"/>
    <w:rsid w:val="00974384"/>
    <w:rsid w:val="00974D81"/>
    <w:rsid w:val="009752B8"/>
    <w:rsid w:val="00976903"/>
    <w:rsid w:val="00976A95"/>
    <w:rsid w:val="00977F9C"/>
    <w:rsid w:val="00982FF4"/>
    <w:rsid w:val="00983AF5"/>
    <w:rsid w:val="00986AA9"/>
    <w:rsid w:val="00987296"/>
    <w:rsid w:val="00987B83"/>
    <w:rsid w:val="00987E66"/>
    <w:rsid w:val="00990173"/>
    <w:rsid w:val="00992244"/>
    <w:rsid w:val="00993567"/>
    <w:rsid w:val="009947E1"/>
    <w:rsid w:val="00994CE5"/>
    <w:rsid w:val="00995A38"/>
    <w:rsid w:val="009965E1"/>
    <w:rsid w:val="009A23F7"/>
    <w:rsid w:val="009A2B2A"/>
    <w:rsid w:val="009A357F"/>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2033"/>
    <w:rsid w:val="009D3102"/>
    <w:rsid w:val="009D3E14"/>
    <w:rsid w:val="009D49AA"/>
    <w:rsid w:val="009D4FBB"/>
    <w:rsid w:val="009D51F8"/>
    <w:rsid w:val="009D7602"/>
    <w:rsid w:val="009E3151"/>
    <w:rsid w:val="009E680B"/>
    <w:rsid w:val="009F18AF"/>
    <w:rsid w:val="009F1902"/>
    <w:rsid w:val="009F4086"/>
    <w:rsid w:val="009F4F44"/>
    <w:rsid w:val="009F7239"/>
    <w:rsid w:val="00A0249B"/>
    <w:rsid w:val="00A0479E"/>
    <w:rsid w:val="00A05C88"/>
    <w:rsid w:val="00A07644"/>
    <w:rsid w:val="00A108E8"/>
    <w:rsid w:val="00A11761"/>
    <w:rsid w:val="00A11ECD"/>
    <w:rsid w:val="00A12BE0"/>
    <w:rsid w:val="00A137EF"/>
    <w:rsid w:val="00A144F8"/>
    <w:rsid w:val="00A1592C"/>
    <w:rsid w:val="00A15A1F"/>
    <w:rsid w:val="00A16F4B"/>
    <w:rsid w:val="00A17B57"/>
    <w:rsid w:val="00A211FE"/>
    <w:rsid w:val="00A22190"/>
    <w:rsid w:val="00A240EE"/>
    <w:rsid w:val="00A25B7F"/>
    <w:rsid w:val="00A264CE"/>
    <w:rsid w:val="00A3050E"/>
    <w:rsid w:val="00A30579"/>
    <w:rsid w:val="00A305B3"/>
    <w:rsid w:val="00A31E98"/>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290D"/>
    <w:rsid w:val="00A73C55"/>
    <w:rsid w:val="00A74AE2"/>
    <w:rsid w:val="00A756BB"/>
    <w:rsid w:val="00A77B63"/>
    <w:rsid w:val="00A80975"/>
    <w:rsid w:val="00A80F87"/>
    <w:rsid w:val="00A820AC"/>
    <w:rsid w:val="00A8249A"/>
    <w:rsid w:val="00A85968"/>
    <w:rsid w:val="00A866E2"/>
    <w:rsid w:val="00A879B5"/>
    <w:rsid w:val="00A90FB2"/>
    <w:rsid w:val="00A922F5"/>
    <w:rsid w:val="00A9270F"/>
    <w:rsid w:val="00A92CF4"/>
    <w:rsid w:val="00A96317"/>
    <w:rsid w:val="00A9690E"/>
    <w:rsid w:val="00A9779D"/>
    <w:rsid w:val="00AA276F"/>
    <w:rsid w:val="00AA32D3"/>
    <w:rsid w:val="00AA4327"/>
    <w:rsid w:val="00AA4630"/>
    <w:rsid w:val="00AA4A0B"/>
    <w:rsid w:val="00AA5CBC"/>
    <w:rsid w:val="00AA74EB"/>
    <w:rsid w:val="00AA7A0F"/>
    <w:rsid w:val="00AB09A9"/>
    <w:rsid w:val="00AB1BBA"/>
    <w:rsid w:val="00AB3D08"/>
    <w:rsid w:val="00AB487A"/>
    <w:rsid w:val="00AB5614"/>
    <w:rsid w:val="00AB6032"/>
    <w:rsid w:val="00AB744E"/>
    <w:rsid w:val="00AC2019"/>
    <w:rsid w:val="00AC2382"/>
    <w:rsid w:val="00AC4A44"/>
    <w:rsid w:val="00AC63A6"/>
    <w:rsid w:val="00AC7C93"/>
    <w:rsid w:val="00AD022B"/>
    <w:rsid w:val="00AD09F8"/>
    <w:rsid w:val="00AD23FF"/>
    <w:rsid w:val="00AD3BCE"/>
    <w:rsid w:val="00AD56B1"/>
    <w:rsid w:val="00AD7CB3"/>
    <w:rsid w:val="00AE0661"/>
    <w:rsid w:val="00AE22A6"/>
    <w:rsid w:val="00AE249A"/>
    <w:rsid w:val="00AE38DB"/>
    <w:rsid w:val="00AE495F"/>
    <w:rsid w:val="00AE537D"/>
    <w:rsid w:val="00AE5576"/>
    <w:rsid w:val="00AE5854"/>
    <w:rsid w:val="00AE7211"/>
    <w:rsid w:val="00AE76CB"/>
    <w:rsid w:val="00AF108A"/>
    <w:rsid w:val="00AF10F5"/>
    <w:rsid w:val="00AF1393"/>
    <w:rsid w:val="00AF27B4"/>
    <w:rsid w:val="00AF4286"/>
    <w:rsid w:val="00AF5D31"/>
    <w:rsid w:val="00AF6DD8"/>
    <w:rsid w:val="00B012C2"/>
    <w:rsid w:val="00B01831"/>
    <w:rsid w:val="00B0269C"/>
    <w:rsid w:val="00B02B40"/>
    <w:rsid w:val="00B02E55"/>
    <w:rsid w:val="00B03527"/>
    <w:rsid w:val="00B0389A"/>
    <w:rsid w:val="00B0520E"/>
    <w:rsid w:val="00B0538C"/>
    <w:rsid w:val="00B05A0C"/>
    <w:rsid w:val="00B06D4E"/>
    <w:rsid w:val="00B11A62"/>
    <w:rsid w:val="00B14C5C"/>
    <w:rsid w:val="00B14C68"/>
    <w:rsid w:val="00B14DDE"/>
    <w:rsid w:val="00B157D0"/>
    <w:rsid w:val="00B15EF3"/>
    <w:rsid w:val="00B17751"/>
    <w:rsid w:val="00B17DE0"/>
    <w:rsid w:val="00B21C35"/>
    <w:rsid w:val="00B22A36"/>
    <w:rsid w:val="00B265EB"/>
    <w:rsid w:val="00B27031"/>
    <w:rsid w:val="00B30549"/>
    <w:rsid w:val="00B307EC"/>
    <w:rsid w:val="00B32429"/>
    <w:rsid w:val="00B341DA"/>
    <w:rsid w:val="00B35A44"/>
    <w:rsid w:val="00B44CE2"/>
    <w:rsid w:val="00B453BB"/>
    <w:rsid w:val="00B50B39"/>
    <w:rsid w:val="00B522A0"/>
    <w:rsid w:val="00B53A23"/>
    <w:rsid w:val="00B54BE5"/>
    <w:rsid w:val="00B5513C"/>
    <w:rsid w:val="00B55D4E"/>
    <w:rsid w:val="00B5669F"/>
    <w:rsid w:val="00B570F4"/>
    <w:rsid w:val="00B576A3"/>
    <w:rsid w:val="00B57BE4"/>
    <w:rsid w:val="00B63786"/>
    <w:rsid w:val="00B66114"/>
    <w:rsid w:val="00B67460"/>
    <w:rsid w:val="00B67A85"/>
    <w:rsid w:val="00B70575"/>
    <w:rsid w:val="00B70FFB"/>
    <w:rsid w:val="00B712E5"/>
    <w:rsid w:val="00B72513"/>
    <w:rsid w:val="00B73B73"/>
    <w:rsid w:val="00B76416"/>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0A2"/>
    <w:rsid w:val="00BA513C"/>
    <w:rsid w:val="00BA570A"/>
    <w:rsid w:val="00BA714E"/>
    <w:rsid w:val="00BA7AA3"/>
    <w:rsid w:val="00BB14CA"/>
    <w:rsid w:val="00BB306E"/>
    <w:rsid w:val="00BB4FE5"/>
    <w:rsid w:val="00BB544C"/>
    <w:rsid w:val="00BB5CB9"/>
    <w:rsid w:val="00BB6334"/>
    <w:rsid w:val="00BB6352"/>
    <w:rsid w:val="00BB716A"/>
    <w:rsid w:val="00BC0422"/>
    <w:rsid w:val="00BC0BE8"/>
    <w:rsid w:val="00BC2765"/>
    <w:rsid w:val="00BC3D2A"/>
    <w:rsid w:val="00BC402A"/>
    <w:rsid w:val="00BC4575"/>
    <w:rsid w:val="00BC4CA0"/>
    <w:rsid w:val="00BC67CC"/>
    <w:rsid w:val="00BC6FC8"/>
    <w:rsid w:val="00BC720E"/>
    <w:rsid w:val="00BC74A0"/>
    <w:rsid w:val="00BC7ABB"/>
    <w:rsid w:val="00BD079D"/>
    <w:rsid w:val="00BD2A8E"/>
    <w:rsid w:val="00BD3051"/>
    <w:rsid w:val="00BD38BB"/>
    <w:rsid w:val="00BD4879"/>
    <w:rsid w:val="00BD50F7"/>
    <w:rsid w:val="00BD674E"/>
    <w:rsid w:val="00BE0868"/>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A26"/>
    <w:rsid w:val="00C13F60"/>
    <w:rsid w:val="00C14404"/>
    <w:rsid w:val="00C14685"/>
    <w:rsid w:val="00C17D6A"/>
    <w:rsid w:val="00C20194"/>
    <w:rsid w:val="00C203C9"/>
    <w:rsid w:val="00C22E43"/>
    <w:rsid w:val="00C23238"/>
    <w:rsid w:val="00C235DF"/>
    <w:rsid w:val="00C2539E"/>
    <w:rsid w:val="00C26D3C"/>
    <w:rsid w:val="00C2732F"/>
    <w:rsid w:val="00C278DE"/>
    <w:rsid w:val="00C2796B"/>
    <w:rsid w:val="00C3004B"/>
    <w:rsid w:val="00C31F4C"/>
    <w:rsid w:val="00C3209A"/>
    <w:rsid w:val="00C32ADC"/>
    <w:rsid w:val="00C35755"/>
    <w:rsid w:val="00C40D12"/>
    <w:rsid w:val="00C42E13"/>
    <w:rsid w:val="00C4427F"/>
    <w:rsid w:val="00C47DDE"/>
    <w:rsid w:val="00C50769"/>
    <w:rsid w:val="00C50912"/>
    <w:rsid w:val="00C50FF0"/>
    <w:rsid w:val="00C56073"/>
    <w:rsid w:val="00C578C1"/>
    <w:rsid w:val="00C57E04"/>
    <w:rsid w:val="00C61904"/>
    <w:rsid w:val="00C630F1"/>
    <w:rsid w:val="00C63347"/>
    <w:rsid w:val="00C64D23"/>
    <w:rsid w:val="00C662E7"/>
    <w:rsid w:val="00C669BE"/>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295E"/>
    <w:rsid w:val="00CA2B57"/>
    <w:rsid w:val="00CA3562"/>
    <w:rsid w:val="00CA371D"/>
    <w:rsid w:val="00CA6681"/>
    <w:rsid w:val="00CA77AE"/>
    <w:rsid w:val="00CB0A27"/>
    <w:rsid w:val="00CB11DF"/>
    <w:rsid w:val="00CB2154"/>
    <w:rsid w:val="00CB2B5E"/>
    <w:rsid w:val="00CB35D9"/>
    <w:rsid w:val="00CB4A8A"/>
    <w:rsid w:val="00CB60DD"/>
    <w:rsid w:val="00CB6E1F"/>
    <w:rsid w:val="00CB7E4D"/>
    <w:rsid w:val="00CC04DE"/>
    <w:rsid w:val="00CC12E7"/>
    <w:rsid w:val="00CC2B64"/>
    <w:rsid w:val="00CC3F84"/>
    <w:rsid w:val="00CC6E2D"/>
    <w:rsid w:val="00CD24A8"/>
    <w:rsid w:val="00CD266D"/>
    <w:rsid w:val="00CD315A"/>
    <w:rsid w:val="00CD319A"/>
    <w:rsid w:val="00CD4EB8"/>
    <w:rsid w:val="00CD5502"/>
    <w:rsid w:val="00CE0526"/>
    <w:rsid w:val="00CE1ED9"/>
    <w:rsid w:val="00CE3665"/>
    <w:rsid w:val="00CE4F42"/>
    <w:rsid w:val="00CE5520"/>
    <w:rsid w:val="00CE63B4"/>
    <w:rsid w:val="00CF0BB4"/>
    <w:rsid w:val="00CF1333"/>
    <w:rsid w:val="00CF1BB4"/>
    <w:rsid w:val="00CF2FF8"/>
    <w:rsid w:val="00CF3F6B"/>
    <w:rsid w:val="00CF4851"/>
    <w:rsid w:val="00CF58B7"/>
    <w:rsid w:val="00CF5DD6"/>
    <w:rsid w:val="00D0069F"/>
    <w:rsid w:val="00D007C0"/>
    <w:rsid w:val="00D03D2C"/>
    <w:rsid w:val="00D05493"/>
    <w:rsid w:val="00D103E1"/>
    <w:rsid w:val="00D1117F"/>
    <w:rsid w:val="00D11C27"/>
    <w:rsid w:val="00D13EFE"/>
    <w:rsid w:val="00D148D5"/>
    <w:rsid w:val="00D16E6A"/>
    <w:rsid w:val="00D172EA"/>
    <w:rsid w:val="00D1792B"/>
    <w:rsid w:val="00D20666"/>
    <w:rsid w:val="00D224A1"/>
    <w:rsid w:val="00D224DB"/>
    <w:rsid w:val="00D2279D"/>
    <w:rsid w:val="00D2772A"/>
    <w:rsid w:val="00D31228"/>
    <w:rsid w:val="00D33AE5"/>
    <w:rsid w:val="00D33FC2"/>
    <w:rsid w:val="00D349ED"/>
    <w:rsid w:val="00D351C1"/>
    <w:rsid w:val="00D35E64"/>
    <w:rsid w:val="00D360A5"/>
    <w:rsid w:val="00D36CA3"/>
    <w:rsid w:val="00D4093B"/>
    <w:rsid w:val="00D40EBC"/>
    <w:rsid w:val="00D41537"/>
    <w:rsid w:val="00D4249C"/>
    <w:rsid w:val="00D428BC"/>
    <w:rsid w:val="00D44776"/>
    <w:rsid w:val="00D44CE7"/>
    <w:rsid w:val="00D45804"/>
    <w:rsid w:val="00D46BC7"/>
    <w:rsid w:val="00D47082"/>
    <w:rsid w:val="00D51245"/>
    <w:rsid w:val="00D51A19"/>
    <w:rsid w:val="00D532B8"/>
    <w:rsid w:val="00D54B6F"/>
    <w:rsid w:val="00D54E73"/>
    <w:rsid w:val="00D575A3"/>
    <w:rsid w:val="00D60199"/>
    <w:rsid w:val="00D613A6"/>
    <w:rsid w:val="00D617A6"/>
    <w:rsid w:val="00D650EA"/>
    <w:rsid w:val="00D72C40"/>
    <w:rsid w:val="00D737C5"/>
    <w:rsid w:val="00D73835"/>
    <w:rsid w:val="00D76F5A"/>
    <w:rsid w:val="00D7722A"/>
    <w:rsid w:val="00D80B1B"/>
    <w:rsid w:val="00D82293"/>
    <w:rsid w:val="00D83591"/>
    <w:rsid w:val="00D8405B"/>
    <w:rsid w:val="00D84E7D"/>
    <w:rsid w:val="00D86BF0"/>
    <w:rsid w:val="00D86DCB"/>
    <w:rsid w:val="00D91BA1"/>
    <w:rsid w:val="00D939B7"/>
    <w:rsid w:val="00D950D8"/>
    <w:rsid w:val="00D95477"/>
    <w:rsid w:val="00D959C3"/>
    <w:rsid w:val="00D961B8"/>
    <w:rsid w:val="00D96CEC"/>
    <w:rsid w:val="00DA1511"/>
    <w:rsid w:val="00DA6FB8"/>
    <w:rsid w:val="00DA777A"/>
    <w:rsid w:val="00DB0188"/>
    <w:rsid w:val="00DB26A8"/>
    <w:rsid w:val="00DB2ECD"/>
    <w:rsid w:val="00DB3C58"/>
    <w:rsid w:val="00DB4F9F"/>
    <w:rsid w:val="00DB5728"/>
    <w:rsid w:val="00DB5AE0"/>
    <w:rsid w:val="00DB6161"/>
    <w:rsid w:val="00DB65B9"/>
    <w:rsid w:val="00DB70FB"/>
    <w:rsid w:val="00DC0CD5"/>
    <w:rsid w:val="00DC2284"/>
    <w:rsid w:val="00DC334D"/>
    <w:rsid w:val="00DC6AAD"/>
    <w:rsid w:val="00DE165D"/>
    <w:rsid w:val="00DE2FD7"/>
    <w:rsid w:val="00DE45A3"/>
    <w:rsid w:val="00DE466D"/>
    <w:rsid w:val="00DE4B40"/>
    <w:rsid w:val="00DE5EE7"/>
    <w:rsid w:val="00DF1EC1"/>
    <w:rsid w:val="00DF343E"/>
    <w:rsid w:val="00DF67C3"/>
    <w:rsid w:val="00DF6CEB"/>
    <w:rsid w:val="00DF7415"/>
    <w:rsid w:val="00E0098A"/>
    <w:rsid w:val="00E009D9"/>
    <w:rsid w:val="00E03F71"/>
    <w:rsid w:val="00E045EE"/>
    <w:rsid w:val="00E06ED0"/>
    <w:rsid w:val="00E1082D"/>
    <w:rsid w:val="00E111D8"/>
    <w:rsid w:val="00E130CB"/>
    <w:rsid w:val="00E14934"/>
    <w:rsid w:val="00E172BE"/>
    <w:rsid w:val="00E2160E"/>
    <w:rsid w:val="00E24E02"/>
    <w:rsid w:val="00E25895"/>
    <w:rsid w:val="00E30CA9"/>
    <w:rsid w:val="00E34A54"/>
    <w:rsid w:val="00E405E1"/>
    <w:rsid w:val="00E408AB"/>
    <w:rsid w:val="00E40CB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2F5"/>
    <w:rsid w:val="00E84601"/>
    <w:rsid w:val="00E85E09"/>
    <w:rsid w:val="00E8605D"/>
    <w:rsid w:val="00E92CE2"/>
    <w:rsid w:val="00E93CDD"/>
    <w:rsid w:val="00E949AC"/>
    <w:rsid w:val="00E977FB"/>
    <w:rsid w:val="00EA0944"/>
    <w:rsid w:val="00EA0B6D"/>
    <w:rsid w:val="00EA1325"/>
    <w:rsid w:val="00EA22D5"/>
    <w:rsid w:val="00EA241F"/>
    <w:rsid w:val="00EA2704"/>
    <w:rsid w:val="00EA4221"/>
    <w:rsid w:val="00EB2FE6"/>
    <w:rsid w:val="00EB3CD8"/>
    <w:rsid w:val="00EB6B6A"/>
    <w:rsid w:val="00EB6F5F"/>
    <w:rsid w:val="00EC7C52"/>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431"/>
    <w:rsid w:val="00F358BF"/>
    <w:rsid w:val="00F35CB2"/>
    <w:rsid w:val="00F374CD"/>
    <w:rsid w:val="00F4046E"/>
    <w:rsid w:val="00F41E92"/>
    <w:rsid w:val="00F434FF"/>
    <w:rsid w:val="00F4425B"/>
    <w:rsid w:val="00F442B7"/>
    <w:rsid w:val="00F45BB5"/>
    <w:rsid w:val="00F461FD"/>
    <w:rsid w:val="00F46D13"/>
    <w:rsid w:val="00F476F3"/>
    <w:rsid w:val="00F50AB9"/>
    <w:rsid w:val="00F51024"/>
    <w:rsid w:val="00F5122A"/>
    <w:rsid w:val="00F51940"/>
    <w:rsid w:val="00F51A84"/>
    <w:rsid w:val="00F523CD"/>
    <w:rsid w:val="00F53495"/>
    <w:rsid w:val="00F54A93"/>
    <w:rsid w:val="00F559F9"/>
    <w:rsid w:val="00F56168"/>
    <w:rsid w:val="00F561EE"/>
    <w:rsid w:val="00F6273C"/>
    <w:rsid w:val="00F63D66"/>
    <w:rsid w:val="00F64504"/>
    <w:rsid w:val="00F6458C"/>
    <w:rsid w:val="00F6478A"/>
    <w:rsid w:val="00F65673"/>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B6802"/>
    <w:rsid w:val="00FC0D46"/>
    <w:rsid w:val="00FC10ED"/>
    <w:rsid w:val="00FC1841"/>
    <w:rsid w:val="00FC2D11"/>
    <w:rsid w:val="00FC373B"/>
    <w:rsid w:val="00FC5D7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6223"/>
    <w:rsid w:val="00FE75F9"/>
    <w:rsid w:val="00FE7F98"/>
    <w:rsid w:val="00FF065B"/>
    <w:rsid w:val="00FF1045"/>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4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tabs>
        <w:tab w:val="clear" w:pos="1134"/>
      </w:tabs>
      <w:spacing w:before="240"/>
      <w:ind w:hanging="454"/>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Numbered">
    <w:name w:val="Paragraph Numbered"/>
    <w:basedOn w:val="Normal"/>
    <w:uiPriority w:val="4"/>
    <w:qFormat/>
    <w:rsid w:val="00015CA0"/>
    <w:pPr>
      <w:numPr>
        <w:numId w:val="26"/>
      </w:numPr>
      <w:tabs>
        <w:tab w:val="left" w:pos="426"/>
      </w:tabs>
      <w:spacing w:after="240" w:line="360" w:lineRule="auto"/>
      <w:ind w:left="425" w:hanging="425"/>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04082837">
      <w:bodyDiv w:val="1"/>
      <w:marLeft w:val="0"/>
      <w:marRight w:val="0"/>
      <w:marTop w:val="0"/>
      <w:marBottom w:val="0"/>
      <w:divBdr>
        <w:top w:val="none" w:sz="0" w:space="0" w:color="auto"/>
        <w:left w:val="none" w:sz="0" w:space="0" w:color="auto"/>
        <w:bottom w:val="none" w:sz="0" w:space="0" w:color="auto"/>
        <w:right w:val="none" w:sz="0" w:space="0" w:color="auto"/>
      </w:divBdr>
    </w:div>
    <w:div w:id="830680187">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48203042">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455826167">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ttingitrightfirsttime.co.uk/wp-content/uploads/2021/11/Respiratory-Medicine-Oct21L.pdf" TargetMode="External"/><Relationship Id="rId13" Type="http://schemas.openxmlformats.org/officeDocument/2006/relationships/hyperlink" Target="https://www.asthmaandlung.org.uk/sites/default/files/Fighting%20back_V3.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ngland.nhs.uk/rightcare/wp-content/uploads/sites/40/2022/09/RightCare-Asthma-Toolkit.pdf" TargetMode="External"/><Relationship Id="rId12" Type="http://schemas.openxmlformats.org/officeDocument/2006/relationships/hyperlink" Target="https://doi.org/10.48329/6570-ge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8329/6570-ge08"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publication/national-bundle-of-care-for-children-and-young-people-with-asthma/" TargetMode="External"/><Relationship Id="rId5" Type="http://schemas.openxmlformats.org/officeDocument/2006/relationships/footnotes" Target="footnotes.xml"/><Relationship Id="rId15" Type="http://schemas.openxmlformats.org/officeDocument/2006/relationships/hyperlink" Target="https://www.nice.org.uk/guidance/ng245" TargetMode="External"/><Relationship Id="rId10" Type="http://schemas.openxmlformats.org/officeDocument/2006/relationships/hyperlink" Target="https://www.england.nhs.uk/about/equality/equality-hub/national-healthcare-inequalities-improvement-programme/core20plus5/core20plus5-cy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ngland.nhs.uk/ourwork/clinical-policy/respiratory-disease/" TargetMode="External"/><Relationship Id="rId14" Type="http://schemas.openxmlformats.org/officeDocument/2006/relationships/hyperlink" Target="https://www.nice.org.uk/guidance/ng245"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8227</Characters>
  <Application>Microsoft Office Word</Application>
  <DocSecurity>0</DocSecurity>
  <Lines>247</Lines>
  <Paragraphs>79</Paragraphs>
  <ScaleCrop>false</ScaleCrop>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2025-10-29T10:40:00Z</dcterms:created>
  <dcterms:modified xsi:type="dcterms:W3CDTF">2025-10-29T10:44:00Z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2025-10-29T10:41:02Z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06d9fefd-3ce4-45bc-a865-4e1dd07fa924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