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80BF" w14:textId="77777777" w:rsidR="00712228" w:rsidRDefault="00712228" w:rsidP="00712228">
      <w:pPr>
        <w:jc w:val="center"/>
        <w:rPr>
          <w:b/>
          <w:bCs/>
          <w:sz w:val="32"/>
          <w:szCs w:val="32"/>
        </w:rPr>
      </w:pPr>
      <w:proofErr w:type="gramStart"/>
      <w:r w:rsidRPr="000F56CB">
        <w:rPr>
          <w:b/>
          <w:bCs/>
          <w:sz w:val="32"/>
          <w:szCs w:val="32"/>
        </w:rPr>
        <w:t>N</w:t>
      </w:r>
      <w:r>
        <w:rPr>
          <w:b/>
          <w:bCs/>
          <w:sz w:val="32"/>
          <w:szCs w:val="32"/>
        </w:rPr>
        <w:t>orth East</w:t>
      </w:r>
      <w:proofErr w:type="gramEnd"/>
      <w:r>
        <w:rPr>
          <w:b/>
          <w:bCs/>
          <w:sz w:val="32"/>
          <w:szCs w:val="32"/>
        </w:rPr>
        <w:t xml:space="preserve"> Quality Observatory Service</w:t>
      </w:r>
    </w:p>
    <w:p w14:paraId="079EFE40" w14:textId="77777777" w:rsidR="00712228" w:rsidRPr="00736457" w:rsidRDefault="00712228" w:rsidP="00712228">
      <w:pPr>
        <w:jc w:val="center"/>
        <w:rPr>
          <w:sz w:val="32"/>
          <w:szCs w:val="32"/>
        </w:rPr>
      </w:pPr>
      <w:r w:rsidRPr="00736457">
        <w:rPr>
          <w:sz w:val="32"/>
          <w:szCs w:val="32"/>
        </w:rPr>
        <w:t xml:space="preserve">(National Collaborating Centre for Indicator Development) </w:t>
      </w:r>
    </w:p>
    <w:p w14:paraId="798C8F13" w14:textId="77777777" w:rsidR="00712228" w:rsidRPr="000F56CB" w:rsidRDefault="00712228" w:rsidP="00712228">
      <w:pPr>
        <w:jc w:val="center"/>
        <w:rPr>
          <w:b/>
          <w:bCs/>
          <w:sz w:val="32"/>
          <w:szCs w:val="32"/>
        </w:rPr>
      </w:pPr>
      <w:r>
        <w:rPr>
          <w:b/>
          <w:bCs/>
          <w:sz w:val="32"/>
          <w:szCs w:val="32"/>
        </w:rPr>
        <w:t>for</w:t>
      </w:r>
    </w:p>
    <w:p w14:paraId="2059C417" w14:textId="77777777" w:rsidR="00712228" w:rsidRPr="000F56CB" w:rsidRDefault="00712228" w:rsidP="00712228">
      <w:pPr>
        <w:jc w:val="center"/>
        <w:rPr>
          <w:b/>
          <w:bCs/>
          <w:sz w:val="32"/>
          <w:szCs w:val="32"/>
        </w:rPr>
      </w:pPr>
      <w:r>
        <w:rPr>
          <w:b/>
          <w:bCs/>
          <w:sz w:val="32"/>
          <w:szCs w:val="32"/>
        </w:rPr>
        <w:t>National Institute for Health and Care Excellence</w:t>
      </w:r>
    </w:p>
    <w:p w14:paraId="2EC46752" w14:textId="77777777" w:rsidR="00712228" w:rsidRPr="000F56CB" w:rsidRDefault="00712228" w:rsidP="00712228">
      <w:pPr>
        <w:jc w:val="center"/>
        <w:rPr>
          <w:b/>
          <w:bCs/>
          <w:sz w:val="32"/>
          <w:szCs w:val="32"/>
        </w:rPr>
      </w:pPr>
      <w:r>
        <w:rPr>
          <w:b/>
          <w:bCs/>
          <w:sz w:val="32"/>
          <w:szCs w:val="32"/>
        </w:rPr>
        <w:t>Indicator Development Programme</w:t>
      </w:r>
    </w:p>
    <w:p w14:paraId="3FBC7AC6" w14:textId="77777777" w:rsidR="00712228" w:rsidRPr="000F56CB" w:rsidRDefault="00712228" w:rsidP="00712228">
      <w:pPr>
        <w:jc w:val="center"/>
        <w:rPr>
          <w:b/>
          <w:bCs/>
          <w:sz w:val="32"/>
          <w:szCs w:val="32"/>
        </w:rPr>
      </w:pPr>
    </w:p>
    <w:p w14:paraId="3CBECA6F" w14:textId="225E60D4" w:rsidR="00712228" w:rsidRPr="000F56CB" w:rsidRDefault="00712228" w:rsidP="00712228">
      <w:pPr>
        <w:rPr>
          <w:b/>
          <w:bCs/>
          <w:sz w:val="32"/>
          <w:szCs w:val="32"/>
        </w:rPr>
      </w:pPr>
      <w:r w:rsidRPr="000F56CB">
        <w:rPr>
          <w:b/>
          <w:bCs/>
          <w:sz w:val="32"/>
          <w:szCs w:val="32"/>
        </w:rPr>
        <w:t xml:space="preserve">Feedback report on </w:t>
      </w:r>
      <w:r>
        <w:rPr>
          <w:b/>
          <w:bCs/>
          <w:sz w:val="32"/>
          <w:szCs w:val="32"/>
        </w:rPr>
        <w:t xml:space="preserve">Asthma </w:t>
      </w:r>
      <w:r w:rsidRPr="000F56CB">
        <w:rPr>
          <w:b/>
          <w:bCs/>
          <w:sz w:val="32"/>
          <w:szCs w:val="32"/>
        </w:rPr>
        <w:t>indicators</w:t>
      </w:r>
    </w:p>
    <w:p w14:paraId="7E68C941" w14:textId="77777777" w:rsidR="00712228" w:rsidRPr="000F56CB" w:rsidRDefault="00712228" w:rsidP="00712228">
      <w:pPr>
        <w:rPr>
          <w:rFonts w:eastAsiaTheme="majorEastAsia" w:cstheme="majorBidi"/>
          <w:b/>
          <w:sz w:val="32"/>
          <w:szCs w:val="32"/>
        </w:rPr>
      </w:pPr>
      <w:r>
        <w:rPr>
          <w:rFonts w:eastAsiaTheme="majorEastAsia" w:cstheme="majorBidi"/>
          <w:b/>
          <w:sz w:val="32"/>
          <w:szCs w:val="32"/>
        </w:rPr>
        <w:t>Feedback</w:t>
      </w:r>
      <w:r w:rsidRPr="000F56CB">
        <w:rPr>
          <w:rFonts w:eastAsiaTheme="majorEastAsia" w:cstheme="majorBidi"/>
          <w:b/>
          <w:sz w:val="32"/>
          <w:szCs w:val="32"/>
        </w:rPr>
        <w:t xml:space="preserve"> period: </w:t>
      </w:r>
      <w:r>
        <w:rPr>
          <w:rFonts w:eastAsiaTheme="majorEastAsia" w:cstheme="majorBidi"/>
          <w:sz w:val="32"/>
          <w:szCs w:val="32"/>
        </w:rPr>
        <w:t>July 2025</w:t>
      </w:r>
    </w:p>
    <w:p w14:paraId="14FDC704" w14:textId="77777777" w:rsidR="00712228" w:rsidRDefault="00712228" w:rsidP="00712228">
      <w:pPr>
        <w:rPr>
          <w:sz w:val="32"/>
          <w:szCs w:val="32"/>
        </w:rPr>
      </w:pPr>
      <w:r w:rsidRPr="000F56CB">
        <w:rPr>
          <w:b/>
          <w:bCs/>
          <w:sz w:val="32"/>
          <w:szCs w:val="32"/>
        </w:rPr>
        <w:t>IAC meeting date:</w:t>
      </w:r>
      <w:r w:rsidRPr="000F56CB">
        <w:rPr>
          <w:sz w:val="32"/>
          <w:szCs w:val="32"/>
        </w:rPr>
        <w:t xml:space="preserve"> </w:t>
      </w:r>
      <w:r>
        <w:rPr>
          <w:sz w:val="32"/>
          <w:szCs w:val="32"/>
        </w:rPr>
        <w:t>16</w:t>
      </w:r>
      <w:r w:rsidRPr="00736457">
        <w:rPr>
          <w:sz w:val="32"/>
          <w:szCs w:val="32"/>
          <w:vertAlign w:val="superscript"/>
        </w:rPr>
        <w:t>th</w:t>
      </w:r>
      <w:r>
        <w:rPr>
          <w:sz w:val="32"/>
          <w:szCs w:val="32"/>
        </w:rPr>
        <w:t xml:space="preserve"> September 2025</w:t>
      </w:r>
    </w:p>
    <w:p w14:paraId="66C8966E" w14:textId="77777777" w:rsidR="00712228" w:rsidRDefault="00712228" w:rsidP="00712228">
      <w:pPr>
        <w:rPr>
          <w:sz w:val="32"/>
          <w:szCs w:val="32"/>
        </w:rPr>
      </w:pPr>
    </w:p>
    <w:p w14:paraId="383FD9B8" w14:textId="77777777" w:rsidR="00712228" w:rsidRPr="00251526" w:rsidRDefault="00712228" w:rsidP="00712228">
      <w:pPr>
        <w:rPr>
          <w:b/>
          <w:bCs/>
          <w:sz w:val="32"/>
          <w:szCs w:val="32"/>
        </w:rPr>
      </w:pPr>
      <w:r w:rsidRPr="00251526">
        <w:rPr>
          <w:b/>
          <w:bCs/>
          <w:sz w:val="32"/>
          <w:szCs w:val="32"/>
        </w:rPr>
        <w:t>Contents</w:t>
      </w:r>
    </w:p>
    <w:p w14:paraId="12B2AD09" w14:textId="22CE82A0" w:rsidR="00187EB6" w:rsidRDefault="007B3B4C">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rFonts w:cs="Arial"/>
          <w:b w:val="0"/>
          <w:bCs w:val="0"/>
        </w:rPr>
        <w:fldChar w:fldCharType="begin"/>
      </w:r>
      <w:r>
        <w:rPr>
          <w:rFonts w:cs="Arial"/>
          <w:b w:val="0"/>
          <w:bCs w:val="0"/>
        </w:rPr>
        <w:instrText xml:space="preserve"> TOC \o "1-1" \u </w:instrText>
      </w:r>
      <w:r>
        <w:rPr>
          <w:rFonts w:cs="Arial"/>
          <w:b w:val="0"/>
          <w:bCs w:val="0"/>
        </w:rPr>
        <w:fldChar w:fldCharType="separate"/>
      </w:r>
      <w:r w:rsidR="00187EB6">
        <w:rPr>
          <w:noProof/>
        </w:rPr>
        <w:t>Background</w:t>
      </w:r>
      <w:r w:rsidR="00187EB6">
        <w:rPr>
          <w:noProof/>
        </w:rPr>
        <w:tab/>
      </w:r>
      <w:r w:rsidR="00187EB6">
        <w:rPr>
          <w:noProof/>
        </w:rPr>
        <w:fldChar w:fldCharType="begin"/>
      </w:r>
      <w:r w:rsidR="00187EB6">
        <w:rPr>
          <w:noProof/>
        </w:rPr>
        <w:instrText xml:space="preserve"> PAGEREF _Toc206677037 \h </w:instrText>
      </w:r>
      <w:r w:rsidR="00187EB6">
        <w:rPr>
          <w:noProof/>
        </w:rPr>
      </w:r>
      <w:r w:rsidR="00187EB6">
        <w:rPr>
          <w:noProof/>
        </w:rPr>
        <w:fldChar w:fldCharType="separate"/>
      </w:r>
      <w:r w:rsidR="00187EB6">
        <w:rPr>
          <w:noProof/>
        </w:rPr>
        <w:t>2</w:t>
      </w:r>
      <w:r w:rsidR="00187EB6">
        <w:rPr>
          <w:noProof/>
        </w:rPr>
        <w:fldChar w:fldCharType="end"/>
      </w:r>
    </w:p>
    <w:p w14:paraId="6BA4EBBD" w14:textId="5933295B" w:rsidR="00187EB6" w:rsidRDefault="00187EB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Indicator 1: Summary of views</w:t>
      </w:r>
      <w:r>
        <w:rPr>
          <w:noProof/>
        </w:rPr>
        <w:tab/>
      </w:r>
      <w:r>
        <w:rPr>
          <w:noProof/>
        </w:rPr>
        <w:fldChar w:fldCharType="begin"/>
      </w:r>
      <w:r>
        <w:rPr>
          <w:noProof/>
        </w:rPr>
        <w:instrText xml:space="preserve"> PAGEREF _Toc206677038 \h </w:instrText>
      </w:r>
      <w:r>
        <w:rPr>
          <w:noProof/>
        </w:rPr>
      </w:r>
      <w:r>
        <w:rPr>
          <w:noProof/>
        </w:rPr>
        <w:fldChar w:fldCharType="separate"/>
      </w:r>
      <w:r>
        <w:rPr>
          <w:noProof/>
        </w:rPr>
        <w:t>3</w:t>
      </w:r>
      <w:r>
        <w:rPr>
          <w:noProof/>
        </w:rPr>
        <w:fldChar w:fldCharType="end"/>
      </w:r>
    </w:p>
    <w:p w14:paraId="30F497B7" w14:textId="2E8FB03D" w:rsidR="00187EB6" w:rsidRDefault="00187EB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Indicator 2: Summary of views</w:t>
      </w:r>
      <w:r>
        <w:rPr>
          <w:noProof/>
        </w:rPr>
        <w:tab/>
      </w:r>
      <w:r>
        <w:rPr>
          <w:noProof/>
        </w:rPr>
        <w:fldChar w:fldCharType="begin"/>
      </w:r>
      <w:r>
        <w:rPr>
          <w:noProof/>
        </w:rPr>
        <w:instrText xml:space="preserve"> PAGEREF _Toc206677039 \h </w:instrText>
      </w:r>
      <w:r>
        <w:rPr>
          <w:noProof/>
        </w:rPr>
      </w:r>
      <w:r>
        <w:rPr>
          <w:noProof/>
        </w:rPr>
        <w:fldChar w:fldCharType="separate"/>
      </w:r>
      <w:r>
        <w:rPr>
          <w:noProof/>
        </w:rPr>
        <w:t>3</w:t>
      </w:r>
      <w:r>
        <w:rPr>
          <w:noProof/>
        </w:rPr>
        <w:fldChar w:fldCharType="end"/>
      </w:r>
    </w:p>
    <w:p w14:paraId="326D0A3E" w14:textId="4C454CA6" w:rsidR="00187EB6" w:rsidRDefault="00187EB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 xml:space="preserve">Indicator 1 (indicator 2025-1): </w:t>
      </w:r>
      <w:r w:rsidRPr="002B4CA9">
        <w:rPr>
          <w:b w:val="0"/>
          <w:noProof/>
        </w:rPr>
        <w:t>Patients with asthma with a risk factor for poor outcomes who have had an asthma review</w:t>
      </w:r>
      <w:r>
        <w:rPr>
          <w:noProof/>
        </w:rPr>
        <w:tab/>
      </w:r>
      <w:r>
        <w:rPr>
          <w:noProof/>
        </w:rPr>
        <w:fldChar w:fldCharType="begin"/>
      </w:r>
      <w:r>
        <w:rPr>
          <w:noProof/>
        </w:rPr>
        <w:instrText xml:space="preserve"> PAGEREF _Toc206677040 \h </w:instrText>
      </w:r>
      <w:r>
        <w:rPr>
          <w:noProof/>
        </w:rPr>
      </w:r>
      <w:r>
        <w:rPr>
          <w:noProof/>
        </w:rPr>
        <w:fldChar w:fldCharType="separate"/>
      </w:r>
      <w:r>
        <w:rPr>
          <w:noProof/>
        </w:rPr>
        <w:t>4</w:t>
      </w:r>
      <w:r>
        <w:rPr>
          <w:noProof/>
        </w:rPr>
        <w:fldChar w:fldCharType="end"/>
      </w:r>
    </w:p>
    <w:p w14:paraId="1C2EC04C" w14:textId="53F35CCB" w:rsidR="00187EB6" w:rsidRDefault="00187EB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 xml:space="preserve">Indicator 2 (indicator 2025-2): </w:t>
      </w:r>
      <w:r w:rsidRPr="002B4CA9">
        <w:rPr>
          <w:b w:val="0"/>
          <w:noProof/>
        </w:rPr>
        <w:t>Patients aged 12+ with asthma with a risk factor for poor outcomes receiving MART</w:t>
      </w:r>
      <w:r>
        <w:rPr>
          <w:noProof/>
        </w:rPr>
        <w:tab/>
      </w:r>
      <w:r>
        <w:rPr>
          <w:noProof/>
        </w:rPr>
        <w:fldChar w:fldCharType="begin"/>
      </w:r>
      <w:r>
        <w:rPr>
          <w:noProof/>
        </w:rPr>
        <w:instrText xml:space="preserve"> PAGEREF _Toc206677041 \h </w:instrText>
      </w:r>
      <w:r>
        <w:rPr>
          <w:noProof/>
        </w:rPr>
      </w:r>
      <w:r>
        <w:rPr>
          <w:noProof/>
        </w:rPr>
        <w:fldChar w:fldCharType="separate"/>
      </w:r>
      <w:r>
        <w:rPr>
          <w:noProof/>
        </w:rPr>
        <w:t>11</w:t>
      </w:r>
      <w:r>
        <w:rPr>
          <w:noProof/>
        </w:rPr>
        <w:fldChar w:fldCharType="end"/>
      </w:r>
    </w:p>
    <w:p w14:paraId="4893D9EF" w14:textId="721F57E5" w:rsidR="00187EB6" w:rsidRDefault="00187EB6">
      <w:pPr>
        <w:pStyle w:val="TOC1"/>
        <w:tabs>
          <w:tab w:val="right" w:leader="dot" w:pos="9016"/>
        </w:tabs>
        <w:rPr>
          <w:rFonts w:asciiTheme="minorHAnsi" w:eastAsiaTheme="minorEastAsia" w:hAnsiTheme="minorHAnsi" w:cstheme="minorBidi"/>
          <w:b w:val="0"/>
          <w:bCs w:val="0"/>
          <w:noProof/>
          <w:kern w:val="2"/>
          <w:szCs w:val="24"/>
          <w:lang w:eastAsia="en-GB"/>
          <w14:ligatures w14:val="standardContextual"/>
        </w:rPr>
      </w:pPr>
      <w:r>
        <w:rPr>
          <w:noProof/>
        </w:rPr>
        <w:t>Appendix 1 Focus group composition</w:t>
      </w:r>
      <w:r>
        <w:rPr>
          <w:noProof/>
        </w:rPr>
        <w:tab/>
      </w:r>
      <w:r>
        <w:rPr>
          <w:noProof/>
        </w:rPr>
        <w:fldChar w:fldCharType="begin"/>
      </w:r>
      <w:r>
        <w:rPr>
          <w:noProof/>
        </w:rPr>
        <w:instrText xml:space="preserve"> PAGEREF _Toc206677042 \h </w:instrText>
      </w:r>
      <w:r>
        <w:rPr>
          <w:noProof/>
        </w:rPr>
      </w:r>
      <w:r>
        <w:rPr>
          <w:noProof/>
        </w:rPr>
        <w:fldChar w:fldCharType="separate"/>
      </w:r>
      <w:r>
        <w:rPr>
          <w:noProof/>
        </w:rPr>
        <w:t>15</w:t>
      </w:r>
      <w:r>
        <w:rPr>
          <w:noProof/>
        </w:rPr>
        <w:fldChar w:fldCharType="end"/>
      </w:r>
    </w:p>
    <w:p w14:paraId="59E979E9" w14:textId="6B1C73BF" w:rsidR="00712228" w:rsidRDefault="007B3B4C" w:rsidP="00712228">
      <w:pPr>
        <w:spacing w:after="160" w:line="259" w:lineRule="auto"/>
      </w:pPr>
      <w:r>
        <w:rPr>
          <w:rFonts w:cs="Arial"/>
          <w:b/>
          <w:bCs/>
          <w:szCs w:val="20"/>
        </w:rPr>
        <w:fldChar w:fldCharType="end"/>
      </w:r>
    </w:p>
    <w:p w14:paraId="6CF6BB94" w14:textId="77777777" w:rsidR="00712228" w:rsidRDefault="00712228" w:rsidP="00712228">
      <w:pPr>
        <w:spacing w:after="160" w:line="259" w:lineRule="auto"/>
      </w:pPr>
    </w:p>
    <w:p w14:paraId="7018ABDB" w14:textId="77777777" w:rsidR="007B3B4C" w:rsidRDefault="007B3B4C">
      <w:pPr>
        <w:spacing w:after="160" w:line="259" w:lineRule="auto"/>
        <w:rPr>
          <w:rFonts w:eastAsiaTheme="majorEastAsia" w:cstheme="majorBidi"/>
          <w:b/>
          <w:sz w:val="32"/>
          <w:szCs w:val="32"/>
        </w:rPr>
      </w:pPr>
      <w:r>
        <w:br w:type="page"/>
      </w:r>
    </w:p>
    <w:p w14:paraId="50871819" w14:textId="753E3F8B" w:rsidR="00712228" w:rsidRPr="00B8476F" w:rsidRDefault="00712228" w:rsidP="00712228">
      <w:pPr>
        <w:pStyle w:val="Heading1"/>
      </w:pPr>
      <w:bookmarkStart w:id="0" w:name="_Toc206677037"/>
      <w:r w:rsidRPr="00B8476F">
        <w:lastRenderedPageBreak/>
        <w:t>Background</w:t>
      </w:r>
      <w:bookmarkEnd w:id="0"/>
    </w:p>
    <w:p w14:paraId="69B45052" w14:textId="59CD586B" w:rsidR="00712228" w:rsidRDefault="00712228" w:rsidP="00712228">
      <w:r>
        <w:t>Indicators on the topic of asthma are currently in development by NICE. In June 2025 NCCID agreed to commence work on a pilot to obtain</w:t>
      </w:r>
      <w:r w:rsidR="005621A8">
        <w:t xml:space="preserve"> rapid</w:t>
      </w:r>
      <w:r>
        <w:t xml:space="preserve"> feedback on two draft indicators, with online interviews taking place with colleagues associated with primary care in July 2025. </w:t>
      </w:r>
    </w:p>
    <w:p w14:paraId="457A4071" w14:textId="77777777" w:rsidR="00712228" w:rsidRDefault="00712228" w:rsidP="00712228">
      <w:r>
        <w:t xml:space="preserve">The purpose of this work was to obtain feedback on whether the draft indicators are feasible and acceptable, and to understand any implementation issues or unintended consequences. A summary of the participants and the selection process is included in Appendix 1. </w:t>
      </w:r>
    </w:p>
    <w:p w14:paraId="7E07030B" w14:textId="777C4CAE" w:rsidR="00712228" w:rsidRDefault="00E95D5A" w:rsidP="00712228">
      <w:r>
        <w:t>Views were received via interview</w:t>
      </w:r>
      <w:r w:rsidR="008F5963">
        <w:t xml:space="preserve"> on MS Teams</w:t>
      </w:r>
      <w:r>
        <w:t xml:space="preserve">, plus one </w:t>
      </w:r>
      <w:r w:rsidR="00232C98">
        <w:t>email</w:t>
      </w:r>
      <w:r>
        <w:t xml:space="preserve"> summary received from a participant who had </w:t>
      </w:r>
      <w:r w:rsidR="008F5963">
        <w:t>planned</w:t>
      </w:r>
      <w:r>
        <w:t xml:space="preserve"> to join a call but was unable to. </w:t>
      </w:r>
    </w:p>
    <w:p w14:paraId="6E0CAE96" w14:textId="77777777" w:rsidR="00712228" w:rsidRDefault="00712228" w:rsidP="00712228">
      <w:r>
        <w:t>The two draft indicators are:</w:t>
      </w:r>
    </w:p>
    <w:p w14:paraId="7D68BBAD" w14:textId="47F0F7D4" w:rsidR="00712228" w:rsidRDefault="008728FD" w:rsidP="00647262">
      <w:pPr>
        <w:spacing w:after="0"/>
      </w:pPr>
      <w:bookmarkStart w:id="1" w:name="_Hlk207797709"/>
      <w:r w:rsidRPr="008728FD">
        <w:rPr>
          <w:szCs w:val="24"/>
        </w:rPr>
        <w:t>GID-IND10338</w:t>
      </w:r>
      <w:bookmarkEnd w:id="1"/>
      <w:r w:rsidR="00712228">
        <w:rPr>
          <w:szCs w:val="24"/>
        </w:rPr>
        <w:t>:</w:t>
      </w:r>
      <w:r w:rsidR="00712228" w:rsidRPr="00251526">
        <w:rPr>
          <w:szCs w:val="24"/>
        </w:rPr>
        <w:t xml:space="preserve"> </w:t>
      </w:r>
      <w:r w:rsidR="00647262" w:rsidRPr="00A66351">
        <w:t xml:space="preserve">The percentage of patients with asthma on the register </w:t>
      </w:r>
      <w:r w:rsidR="00647262" w:rsidRPr="001D426E">
        <w:rPr>
          <w:b/>
          <w:bCs/>
        </w:rPr>
        <w:t>with a risk factor for poor outcomes</w:t>
      </w:r>
      <w:r w:rsidR="00647262" w:rsidRPr="00A66351">
        <w:t>, who have had an asthma review in the preceding 12 months that includes an assessment of asthma control, a recording of the number of exacerbations, an assessment of inhaler technique and a written personalised action plan.</w:t>
      </w:r>
    </w:p>
    <w:p w14:paraId="357E7C3A" w14:textId="77777777" w:rsidR="00647262" w:rsidRDefault="00647262" w:rsidP="00647262">
      <w:pPr>
        <w:spacing w:after="0"/>
      </w:pPr>
    </w:p>
    <w:p w14:paraId="35F4E8F0" w14:textId="16F66EC1" w:rsidR="00712228" w:rsidRDefault="008728FD" w:rsidP="00712228">
      <w:r w:rsidRPr="008728FD">
        <w:t>GID-IND10338</w:t>
      </w:r>
      <w:r w:rsidR="00712228">
        <w:t xml:space="preserve">: </w:t>
      </w:r>
      <w:r w:rsidR="00647262" w:rsidRPr="00A66351">
        <w:t xml:space="preserve">The percentage of patients with asthma aged 12 years or over </w:t>
      </w:r>
      <w:r w:rsidR="00647262" w:rsidRPr="001D426E">
        <w:rPr>
          <w:b/>
          <w:bCs/>
        </w:rPr>
        <w:t>with a risk factor for poor outcomes</w:t>
      </w:r>
      <w:r w:rsidR="00647262" w:rsidRPr="00A66351">
        <w:t xml:space="preserve"> who are receiving maintenance and reliever therapy (MART).</w:t>
      </w:r>
    </w:p>
    <w:p w14:paraId="21127839" w14:textId="77777777" w:rsidR="001D426E" w:rsidRDefault="001D426E" w:rsidP="001D426E"/>
    <w:p w14:paraId="41AAD991" w14:textId="5DA86AB5" w:rsidR="001D426E" w:rsidRDefault="001D426E" w:rsidP="001D426E">
      <w:r>
        <w:t xml:space="preserve">A </w:t>
      </w:r>
      <w:r w:rsidRPr="001D426E">
        <w:rPr>
          <w:b/>
          <w:bCs/>
        </w:rPr>
        <w:t>risk factor for poor outcomes</w:t>
      </w:r>
      <w:r>
        <w:t xml:space="preserve"> is defined here as any of the following in the last 12 months:</w:t>
      </w:r>
    </w:p>
    <w:p w14:paraId="52697A39" w14:textId="77777777" w:rsidR="001D426E" w:rsidRDefault="001D426E" w:rsidP="001D426E">
      <w:r>
        <w:t>•</w:t>
      </w:r>
      <w:r>
        <w:tab/>
        <w:t>6 or more prescriptions for short-acting beta2 agonist (SABA) inhalers</w:t>
      </w:r>
    </w:p>
    <w:p w14:paraId="3382C1C9" w14:textId="77777777" w:rsidR="001D426E" w:rsidRDefault="001D426E" w:rsidP="001D426E">
      <w:r>
        <w:t>•</w:t>
      </w:r>
      <w:r>
        <w:tab/>
        <w:t>2 or more courses of oral corticosteroids</w:t>
      </w:r>
    </w:p>
    <w:p w14:paraId="3A511722" w14:textId="77777777" w:rsidR="001D426E" w:rsidRDefault="001D426E" w:rsidP="001D426E">
      <w:r>
        <w:t>•</w:t>
      </w:r>
      <w:r>
        <w:tab/>
        <w:t>2 or more visits to an emergency department for asthma</w:t>
      </w:r>
    </w:p>
    <w:p w14:paraId="217C0176" w14:textId="53F14865" w:rsidR="00E35D3F" w:rsidRPr="00E35D3F" w:rsidRDefault="001D426E" w:rsidP="001D426E">
      <w:r>
        <w:t>•</w:t>
      </w:r>
      <w:r>
        <w:tab/>
        <w:t>Any hospital admission for asthma.</w:t>
      </w:r>
    </w:p>
    <w:p w14:paraId="611F0352" w14:textId="77777777" w:rsidR="00E35D3F" w:rsidRPr="00E35D3F" w:rsidRDefault="00E35D3F" w:rsidP="00E35D3F"/>
    <w:p w14:paraId="3B711C67" w14:textId="508D6708" w:rsidR="00FA454F" w:rsidRPr="00B8476F" w:rsidRDefault="00FA454F" w:rsidP="00E35D3F">
      <w:pPr>
        <w:pStyle w:val="Heading1"/>
      </w:pPr>
      <w:r w:rsidRPr="00B8476F">
        <w:br w:type="page"/>
      </w:r>
    </w:p>
    <w:p w14:paraId="732EF5D4" w14:textId="77777777" w:rsidR="00CA18ED" w:rsidRPr="008B3902" w:rsidRDefault="00CA18ED" w:rsidP="00CA18ED">
      <w:pPr>
        <w:pStyle w:val="Heading1"/>
      </w:pPr>
      <w:bookmarkStart w:id="2" w:name="_Toc206677038"/>
      <w:r>
        <w:lastRenderedPageBreak/>
        <w:t>Indicator 1: Summary of views</w:t>
      </w:r>
      <w:bookmarkEnd w:id="2"/>
    </w:p>
    <w:p w14:paraId="6B99BAFA" w14:textId="5719D839" w:rsidR="00CA18ED" w:rsidRPr="00286D86" w:rsidRDefault="00EA249E" w:rsidP="00CA18ED">
      <w:pPr>
        <w:pStyle w:val="Heading6"/>
        <w:keepNext w:val="0"/>
        <w:keepLines w:val="0"/>
        <w:numPr>
          <w:ilvl w:val="0"/>
          <w:numId w:val="12"/>
        </w:numPr>
        <w:spacing w:after="120"/>
        <w:rPr>
          <w:i w:val="0"/>
          <w:iCs/>
        </w:rPr>
      </w:pPr>
      <w:proofErr w:type="gramStart"/>
      <w:r>
        <w:rPr>
          <w:i w:val="0"/>
          <w:iCs/>
        </w:rPr>
        <w:t>Th</w:t>
      </w:r>
      <w:r w:rsidR="00CA18ED" w:rsidRPr="00286D86">
        <w:rPr>
          <w:i w:val="0"/>
          <w:iCs/>
        </w:rPr>
        <w:t>e majority of</w:t>
      </w:r>
      <w:proofErr w:type="gramEnd"/>
      <w:r w:rsidR="00CA18ED" w:rsidRPr="00286D86">
        <w:rPr>
          <w:i w:val="0"/>
          <w:iCs/>
        </w:rPr>
        <w:t xml:space="preserve"> </w:t>
      </w:r>
      <w:r w:rsidR="00CA18ED">
        <w:rPr>
          <w:i w:val="0"/>
          <w:iCs/>
        </w:rPr>
        <w:t>participant</w:t>
      </w:r>
      <w:r w:rsidR="00CA18ED" w:rsidRPr="00286D86">
        <w:rPr>
          <w:i w:val="0"/>
          <w:iCs/>
        </w:rPr>
        <w:t xml:space="preserve">s expressed support for the indicator in principle (and no-one objected to the purpose of the indicator), </w:t>
      </w:r>
      <w:r>
        <w:rPr>
          <w:i w:val="0"/>
          <w:iCs/>
        </w:rPr>
        <w:t>however all</w:t>
      </w:r>
      <w:r w:rsidR="00CA18ED" w:rsidRPr="00286D86">
        <w:rPr>
          <w:i w:val="0"/>
          <w:iCs/>
        </w:rPr>
        <w:t xml:space="preserve"> raised concerns and issues with the definition and/or the implementation. </w:t>
      </w:r>
      <w:r w:rsidR="00FE424E">
        <w:rPr>
          <w:i w:val="0"/>
          <w:iCs/>
        </w:rPr>
        <w:t>Current</w:t>
      </w:r>
      <w:r w:rsidR="00CA18ED" w:rsidRPr="00286D86">
        <w:rPr>
          <w:i w:val="0"/>
          <w:iCs/>
        </w:rPr>
        <w:t xml:space="preserve"> variation</w:t>
      </w:r>
      <w:r w:rsidR="00FE424E">
        <w:rPr>
          <w:i w:val="0"/>
          <w:iCs/>
        </w:rPr>
        <w:t>s</w:t>
      </w:r>
      <w:r w:rsidR="00CA18ED" w:rsidRPr="00286D86">
        <w:rPr>
          <w:i w:val="0"/>
          <w:iCs/>
        </w:rPr>
        <w:t xml:space="preserve"> in the way </w:t>
      </w:r>
      <w:r w:rsidR="00FE424E">
        <w:rPr>
          <w:i w:val="0"/>
          <w:iCs/>
        </w:rPr>
        <w:t xml:space="preserve">that </w:t>
      </w:r>
      <w:r w:rsidR="00CA18ED" w:rsidRPr="00286D86">
        <w:rPr>
          <w:i w:val="0"/>
          <w:iCs/>
        </w:rPr>
        <w:t>care</w:t>
      </w:r>
      <w:r w:rsidR="002328F3">
        <w:rPr>
          <w:i w:val="0"/>
          <w:iCs/>
        </w:rPr>
        <w:t xml:space="preserve"> (in relation to an exacerbation)</w:t>
      </w:r>
      <w:r w:rsidR="00CA18ED" w:rsidRPr="00286D86">
        <w:rPr>
          <w:i w:val="0"/>
          <w:iCs/>
        </w:rPr>
        <w:t xml:space="preserve"> is sought and/or delivered</w:t>
      </w:r>
      <w:r w:rsidR="005F3888">
        <w:rPr>
          <w:i w:val="0"/>
          <w:iCs/>
        </w:rPr>
        <w:t xml:space="preserve"> outside of general practice</w:t>
      </w:r>
      <w:r w:rsidR="00CA18ED" w:rsidRPr="00286D86">
        <w:rPr>
          <w:i w:val="0"/>
          <w:iCs/>
        </w:rPr>
        <w:t xml:space="preserve">, </w:t>
      </w:r>
      <w:r w:rsidR="00FE424E">
        <w:rPr>
          <w:i w:val="0"/>
          <w:iCs/>
        </w:rPr>
        <w:t>and how</w:t>
      </w:r>
      <w:r w:rsidR="00CA18ED" w:rsidRPr="00286D86">
        <w:rPr>
          <w:i w:val="0"/>
          <w:iCs/>
        </w:rPr>
        <w:t xml:space="preserve"> information </w:t>
      </w:r>
      <w:r w:rsidR="005F3888">
        <w:rPr>
          <w:i w:val="0"/>
          <w:iCs/>
        </w:rPr>
        <w:t xml:space="preserve">from acute and community services </w:t>
      </w:r>
      <w:r w:rsidR="005F3888" w:rsidRPr="00286D86">
        <w:rPr>
          <w:i w:val="0"/>
          <w:iCs/>
        </w:rPr>
        <w:t xml:space="preserve">flows </w:t>
      </w:r>
      <w:r w:rsidR="00CA18ED" w:rsidRPr="00286D86">
        <w:rPr>
          <w:i w:val="0"/>
          <w:iCs/>
        </w:rPr>
        <w:t>back to primary care systems</w:t>
      </w:r>
      <w:r w:rsidR="00FE424E">
        <w:rPr>
          <w:i w:val="0"/>
          <w:iCs/>
        </w:rPr>
        <w:t xml:space="preserve"> mean that</w:t>
      </w:r>
      <w:r w:rsidR="00CA18ED" w:rsidRPr="00286D86">
        <w:rPr>
          <w:i w:val="0"/>
          <w:iCs/>
        </w:rPr>
        <w:t xml:space="preserve"> </w:t>
      </w:r>
      <w:r w:rsidR="00FE424E">
        <w:rPr>
          <w:i w:val="0"/>
          <w:iCs/>
        </w:rPr>
        <w:t xml:space="preserve">it is possible that </w:t>
      </w:r>
      <w:r w:rsidR="00CA18ED" w:rsidRPr="00286D86">
        <w:rPr>
          <w:i w:val="0"/>
          <w:iCs/>
        </w:rPr>
        <w:t xml:space="preserve">the indicator </w:t>
      </w:r>
      <w:r w:rsidR="00FE424E">
        <w:rPr>
          <w:i w:val="0"/>
          <w:iCs/>
        </w:rPr>
        <w:t>could</w:t>
      </w:r>
      <w:r w:rsidR="00CA18ED" w:rsidRPr="00286D86">
        <w:rPr>
          <w:i w:val="0"/>
          <w:iCs/>
        </w:rPr>
        <w:t xml:space="preserve"> both over- and under-identify patients </w:t>
      </w:r>
      <w:r w:rsidR="00FE424E">
        <w:rPr>
          <w:i w:val="0"/>
          <w:iCs/>
        </w:rPr>
        <w:t xml:space="preserve">defined </w:t>
      </w:r>
      <w:r w:rsidR="00CA18ED" w:rsidRPr="00286D86">
        <w:rPr>
          <w:i w:val="0"/>
          <w:iCs/>
        </w:rPr>
        <w:t>as ‘</w:t>
      </w:r>
      <w:r w:rsidR="00FE424E">
        <w:rPr>
          <w:i w:val="0"/>
          <w:iCs/>
        </w:rPr>
        <w:t xml:space="preserve">with a risk factor for poor </w:t>
      </w:r>
      <w:proofErr w:type="gramStart"/>
      <w:r w:rsidR="00080485">
        <w:rPr>
          <w:i w:val="0"/>
          <w:iCs/>
        </w:rPr>
        <w:t>outcomes’</w:t>
      </w:r>
      <w:proofErr w:type="gramEnd"/>
      <w:r w:rsidR="00080485">
        <w:rPr>
          <w:i w:val="0"/>
          <w:iCs/>
        </w:rPr>
        <w:t>.</w:t>
      </w:r>
      <w:r w:rsidR="00CA18ED" w:rsidRPr="00286D86">
        <w:rPr>
          <w:i w:val="0"/>
          <w:iCs/>
        </w:rPr>
        <w:t xml:space="preserve"> </w:t>
      </w:r>
    </w:p>
    <w:p w14:paraId="03A6F77E" w14:textId="321E1C6D" w:rsidR="00CA18ED" w:rsidRPr="00286D86" w:rsidRDefault="00CA18ED" w:rsidP="00CA18ED">
      <w:pPr>
        <w:pStyle w:val="Heading6"/>
        <w:keepNext w:val="0"/>
        <w:keepLines w:val="0"/>
        <w:numPr>
          <w:ilvl w:val="0"/>
          <w:numId w:val="12"/>
        </w:numPr>
        <w:spacing w:after="120"/>
        <w:rPr>
          <w:i w:val="0"/>
          <w:iCs/>
        </w:rPr>
      </w:pPr>
      <w:r w:rsidRPr="00286D86">
        <w:rPr>
          <w:i w:val="0"/>
          <w:iCs/>
        </w:rPr>
        <w:t xml:space="preserve">Clinical judgement was </w:t>
      </w:r>
      <w:r>
        <w:rPr>
          <w:i w:val="0"/>
          <w:iCs/>
        </w:rPr>
        <w:t xml:space="preserve">mostly </w:t>
      </w:r>
      <w:r w:rsidRPr="00286D86">
        <w:rPr>
          <w:i w:val="0"/>
          <w:iCs/>
        </w:rPr>
        <w:t xml:space="preserve">supported, although </w:t>
      </w:r>
      <w:r w:rsidR="00F27C20">
        <w:rPr>
          <w:i w:val="0"/>
          <w:iCs/>
        </w:rPr>
        <w:t>concerns were raised about the opportunities for gaming. Participants thought there could be a</w:t>
      </w:r>
      <w:r w:rsidRPr="00286D86">
        <w:rPr>
          <w:i w:val="0"/>
          <w:iCs/>
        </w:rPr>
        <w:t xml:space="preserve"> potential negative impact on health inequalities</w:t>
      </w:r>
      <w:r w:rsidR="00F27C20">
        <w:rPr>
          <w:i w:val="0"/>
          <w:iCs/>
        </w:rPr>
        <w:t xml:space="preserve"> due to the current variations in coding of wider risk factors</w:t>
      </w:r>
      <w:r w:rsidRPr="00286D86">
        <w:rPr>
          <w:i w:val="0"/>
          <w:iCs/>
        </w:rPr>
        <w:t xml:space="preserve">. </w:t>
      </w:r>
    </w:p>
    <w:p w14:paraId="37715B31" w14:textId="2C4A5771" w:rsidR="00CA18ED" w:rsidRPr="00286D86" w:rsidRDefault="00CA18ED" w:rsidP="00CA18ED">
      <w:pPr>
        <w:pStyle w:val="Heading6"/>
        <w:keepNext w:val="0"/>
        <w:keepLines w:val="0"/>
        <w:numPr>
          <w:ilvl w:val="0"/>
          <w:numId w:val="12"/>
        </w:numPr>
        <w:spacing w:after="120"/>
        <w:rPr>
          <w:i w:val="0"/>
          <w:iCs/>
        </w:rPr>
      </w:pPr>
      <w:r w:rsidRPr="00286D86">
        <w:rPr>
          <w:i w:val="0"/>
          <w:iCs/>
        </w:rPr>
        <w:t xml:space="preserve">Although some suggestions were made for indicator exclusions, participants were keen to ensure these did not negatively impact </w:t>
      </w:r>
      <w:r w:rsidR="0032333A">
        <w:rPr>
          <w:i w:val="0"/>
          <w:iCs/>
        </w:rPr>
        <w:t xml:space="preserve">on specific </w:t>
      </w:r>
      <w:r w:rsidRPr="00286D86">
        <w:rPr>
          <w:i w:val="0"/>
          <w:iCs/>
        </w:rPr>
        <w:t xml:space="preserve">groups of patients who would benefit from the review. </w:t>
      </w:r>
    </w:p>
    <w:p w14:paraId="12C4260B" w14:textId="77777777" w:rsidR="00CA18ED" w:rsidRPr="00286D86" w:rsidRDefault="00CA18ED" w:rsidP="00CA18ED">
      <w:pPr>
        <w:pStyle w:val="Heading6"/>
        <w:keepNext w:val="0"/>
        <w:keepLines w:val="0"/>
        <w:numPr>
          <w:ilvl w:val="0"/>
          <w:numId w:val="12"/>
        </w:numPr>
        <w:spacing w:after="120"/>
        <w:rPr>
          <w:i w:val="0"/>
          <w:iCs/>
        </w:rPr>
      </w:pPr>
      <w:proofErr w:type="gramStart"/>
      <w:r w:rsidRPr="00286D86">
        <w:rPr>
          <w:i w:val="0"/>
          <w:iCs/>
        </w:rPr>
        <w:t>The majority of</w:t>
      </w:r>
      <w:proofErr w:type="gramEnd"/>
      <w:r w:rsidRPr="00286D86">
        <w:rPr>
          <w:i w:val="0"/>
          <w:iCs/>
        </w:rPr>
        <w:t xml:space="preserve"> participants considered that the indicator would be suitable for financial incentivisation.  </w:t>
      </w:r>
    </w:p>
    <w:p w14:paraId="33659FE2" w14:textId="77777777" w:rsidR="00A42A9C" w:rsidRDefault="00A42A9C" w:rsidP="00CA18ED">
      <w:pPr>
        <w:pStyle w:val="Heading1"/>
      </w:pPr>
    </w:p>
    <w:p w14:paraId="13EC4369" w14:textId="55BF9FE3" w:rsidR="00CA18ED" w:rsidRPr="00E35D3F" w:rsidRDefault="00CA18ED" w:rsidP="00CA18ED">
      <w:pPr>
        <w:pStyle w:val="Heading1"/>
      </w:pPr>
      <w:bookmarkStart w:id="3" w:name="_Toc206677039"/>
      <w:r>
        <w:t>Indicator 2: Summary of views</w:t>
      </w:r>
      <w:bookmarkEnd w:id="3"/>
    </w:p>
    <w:p w14:paraId="69E2D335" w14:textId="6567CC9E" w:rsidR="00CA18ED" w:rsidRDefault="00CA18ED" w:rsidP="00CA18ED">
      <w:pPr>
        <w:pStyle w:val="Heading6"/>
        <w:keepNext w:val="0"/>
        <w:keepLines w:val="0"/>
        <w:numPr>
          <w:ilvl w:val="0"/>
          <w:numId w:val="12"/>
        </w:numPr>
        <w:spacing w:after="120"/>
        <w:rPr>
          <w:i w:val="0"/>
          <w:iCs/>
        </w:rPr>
      </w:pPr>
      <w:r>
        <w:rPr>
          <w:i w:val="0"/>
          <w:iCs/>
        </w:rPr>
        <w:t xml:space="preserve">Views on this indicator were mixed, with GPs in particular expressing concerns about the purpose and feasibility, although many participants felt it would be a positive step </w:t>
      </w:r>
      <w:r w:rsidR="00B13FDE">
        <w:rPr>
          <w:i w:val="0"/>
          <w:iCs/>
        </w:rPr>
        <w:t>to</w:t>
      </w:r>
      <w:r>
        <w:rPr>
          <w:i w:val="0"/>
          <w:iCs/>
        </w:rPr>
        <w:t xml:space="preserve"> improve care</w:t>
      </w:r>
      <w:r w:rsidR="00BD7025">
        <w:rPr>
          <w:i w:val="0"/>
          <w:iCs/>
        </w:rPr>
        <w:t xml:space="preserve"> and outcomes for patients</w:t>
      </w:r>
      <w:r>
        <w:rPr>
          <w:i w:val="0"/>
          <w:iCs/>
        </w:rPr>
        <w:t xml:space="preserve">. There were suggestions that MART is not the right therapy for </w:t>
      </w:r>
      <w:proofErr w:type="gramStart"/>
      <w:r>
        <w:rPr>
          <w:i w:val="0"/>
          <w:iCs/>
        </w:rPr>
        <w:t xml:space="preserve">all </w:t>
      </w:r>
      <w:r w:rsidR="00B13FDE">
        <w:rPr>
          <w:i w:val="0"/>
          <w:iCs/>
        </w:rPr>
        <w:t>of</w:t>
      </w:r>
      <w:proofErr w:type="gramEnd"/>
      <w:r w:rsidR="00B13FDE">
        <w:rPr>
          <w:i w:val="0"/>
          <w:iCs/>
        </w:rPr>
        <w:t xml:space="preserve"> </w:t>
      </w:r>
      <w:r>
        <w:rPr>
          <w:i w:val="0"/>
          <w:iCs/>
        </w:rPr>
        <w:t>the ‘high-risk’ patient group.</w:t>
      </w:r>
    </w:p>
    <w:p w14:paraId="3DCD7DB5" w14:textId="0153C085" w:rsidR="00CA18ED" w:rsidRPr="005338AD" w:rsidRDefault="00CA18ED" w:rsidP="00CA18ED">
      <w:pPr>
        <w:pStyle w:val="Heading6"/>
        <w:keepNext w:val="0"/>
        <w:keepLines w:val="0"/>
        <w:numPr>
          <w:ilvl w:val="0"/>
          <w:numId w:val="12"/>
        </w:numPr>
        <w:spacing w:after="120"/>
        <w:rPr>
          <w:i w:val="0"/>
          <w:iCs/>
        </w:rPr>
      </w:pPr>
      <w:r>
        <w:rPr>
          <w:i w:val="0"/>
          <w:iCs/>
        </w:rPr>
        <w:t>In addition to the concerns raised about the definition of indicator 1, which also apply</w:t>
      </w:r>
      <w:r w:rsidR="00B13FDE">
        <w:rPr>
          <w:i w:val="0"/>
          <w:iCs/>
        </w:rPr>
        <w:t xml:space="preserve"> here</w:t>
      </w:r>
      <w:r>
        <w:rPr>
          <w:i w:val="0"/>
          <w:iCs/>
        </w:rPr>
        <w:t xml:space="preserve">, </w:t>
      </w:r>
      <w:r w:rsidR="00B13FDE">
        <w:rPr>
          <w:i w:val="0"/>
          <w:iCs/>
        </w:rPr>
        <w:t>specific</w:t>
      </w:r>
      <w:r>
        <w:rPr>
          <w:i w:val="0"/>
          <w:iCs/>
        </w:rPr>
        <w:t xml:space="preserve"> concerns were raised relating to the definition and implementation of this indicator</w:t>
      </w:r>
      <w:r w:rsidR="00B13FDE">
        <w:rPr>
          <w:i w:val="0"/>
          <w:iCs/>
        </w:rPr>
        <w:t xml:space="preserve">, </w:t>
      </w:r>
      <w:proofErr w:type="gramStart"/>
      <w:r w:rsidR="00B13FDE">
        <w:rPr>
          <w:i w:val="0"/>
          <w:iCs/>
        </w:rPr>
        <w:t>i</w:t>
      </w:r>
      <w:r>
        <w:rPr>
          <w:i w:val="0"/>
          <w:iCs/>
        </w:rPr>
        <w:t>n particular</w:t>
      </w:r>
      <w:r w:rsidR="00B13FDE">
        <w:rPr>
          <w:i w:val="0"/>
          <w:iCs/>
        </w:rPr>
        <w:t xml:space="preserve"> to</w:t>
      </w:r>
      <w:proofErr w:type="gramEnd"/>
      <w:r>
        <w:rPr>
          <w:i w:val="0"/>
          <w:iCs/>
        </w:rPr>
        <w:t xml:space="preserve"> the definition of, and identification of patients on MART therapy. </w:t>
      </w:r>
    </w:p>
    <w:p w14:paraId="0F5C6059" w14:textId="727615C6" w:rsidR="00CA18ED" w:rsidRPr="00286D86" w:rsidRDefault="00CA18ED" w:rsidP="00CA18ED">
      <w:pPr>
        <w:pStyle w:val="Heading6"/>
        <w:keepNext w:val="0"/>
        <w:keepLines w:val="0"/>
        <w:numPr>
          <w:ilvl w:val="0"/>
          <w:numId w:val="12"/>
        </w:numPr>
        <w:spacing w:after="120"/>
        <w:rPr>
          <w:i w:val="0"/>
          <w:iCs/>
        </w:rPr>
      </w:pPr>
      <w:proofErr w:type="gramStart"/>
      <w:r w:rsidRPr="00286D86">
        <w:rPr>
          <w:i w:val="0"/>
          <w:iCs/>
        </w:rPr>
        <w:t>The majority of</w:t>
      </w:r>
      <w:proofErr w:type="gramEnd"/>
      <w:r w:rsidRPr="00286D86">
        <w:rPr>
          <w:i w:val="0"/>
          <w:iCs/>
        </w:rPr>
        <w:t xml:space="preserve"> participants considered that the indicator would be </w:t>
      </w:r>
      <w:r>
        <w:rPr>
          <w:i w:val="0"/>
          <w:iCs/>
        </w:rPr>
        <w:t xml:space="preserve">most </w:t>
      </w:r>
      <w:r w:rsidR="007F2A9C">
        <w:rPr>
          <w:i w:val="0"/>
          <w:iCs/>
        </w:rPr>
        <w:t>suitable</w:t>
      </w:r>
      <w:r>
        <w:rPr>
          <w:i w:val="0"/>
          <w:iCs/>
        </w:rPr>
        <w:t xml:space="preserve"> for quality improvement purposes.</w:t>
      </w:r>
    </w:p>
    <w:p w14:paraId="354FC580" w14:textId="77777777" w:rsidR="00CA18ED" w:rsidRDefault="00CA18ED">
      <w:pPr>
        <w:spacing w:after="160" w:line="259" w:lineRule="auto"/>
        <w:rPr>
          <w:rFonts w:eastAsiaTheme="majorEastAsia" w:cstheme="majorBidi"/>
          <w:b/>
          <w:sz w:val="32"/>
          <w:szCs w:val="32"/>
        </w:rPr>
      </w:pPr>
      <w:r>
        <w:br w:type="page"/>
      </w:r>
    </w:p>
    <w:p w14:paraId="33DBF218" w14:textId="595B0B9A" w:rsidR="00647262" w:rsidRPr="007B3B4C" w:rsidRDefault="00647262" w:rsidP="00647262">
      <w:pPr>
        <w:pStyle w:val="Heading1"/>
        <w:rPr>
          <w:b w:val="0"/>
          <w:bCs/>
        </w:rPr>
      </w:pPr>
      <w:bookmarkStart w:id="4" w:name="_Toc206677040"/>
      <w:r>
        <w:lastRenderedPageBreak/>
        <w:t>Indicator 1</w:t>
      </w:r>
      <w:r w:rsidR="007B3B4C">
        <w:t xml:space="preserve"> (</w:t>
      </w:r>
      <w:r w:rsidR="008728FD" w:rsidRPr="008728FD">
        <w:t>GID-IND10338</w:t>
      </w:r>
      <w:r w:rsidR="007B3B4C">
        <w:t>)</w:t>
      </w:r>
      <w:r>
        <w:t xml:space="preserve">: </w:t>
      </w:r>
      <w:r w:rsidR="007B3B4C">
        <w:rPr>
          <w:b w:val="0"/>
          <w:bCs/>
        </w:rPr>
        <w:t>Patients with asthma with a risk factor for poor outcomes who have had an asthma review</w:t>
      </w:r>
      <w:bookmarkEnd w:id="4"/>
    </w:p>
    <w:p w14:paraId="17E35CEF" w14:textId="0EE643E7" w:rsidR="00647262" w:rsidRPr="008B3902" w:rsidRDefault="00647262" w:rsidP="00647262">
      <w:pPr>
        <w:pStyle w:val="Heading2"/>
      </w:pPr>
      <w:r w:rsidRPr="008B3902">
        <w:t>General view of indicator</w:t>
      </w:r>
    </w:p>
    <w:p w14:paraId="0B067350" w14:textId="3056D3A5" w:rsidR="006432E6" w:rsidRDefault="006432E6" w:rsidP="006432E6">
      <w:proofErr w:type="gramStart"/>
      <w:r>
        <w:t>The majority of</w:t>
      </w:r>
      <w:proofErr w:type="gramEnd"/>
      <w:r>
        <w:t xml:space="preserve"> </w:t>
      </w:r>
      <w:r w:rsidR="00E95D5A">
        <w:t>participants</w:t>
      </w:r>
      <w:r>
        <w:t xml:space="preserve"> expressed support for the indicator’s purpose, with </w:t>
      </w:r>
      <w:r w:rsidR="00A42A9C">
        <w:t>some elaborating further,</w:t>
      </w:r>
      <w:r>
        <w:t xml:space="preserve"> stating </w:t>
      </w:r>
      <w:r w:rsidR="00A34B8A">
        <w:t xml:space="preserve">that </w:t>
      </w:r>
      <w:r w:rsidR="008719C0">
        <w:t>the indicator</w:t>
      </w:r>
      <w:r>
        <w:t xml:space="preserve"> </w:t>
      </w:r>
      <w:r w:rsidR="00753156">
        <w:t xml:space="preserve">aligns with guidelines, that it </w:t>
      </w:r>
      <w:r>
        <w:t>was the right thing to do</w:t>
      </w:r>
      <w:r w:rsidR="001A06A5">
        <w:t xml:space="preserve">, </w:t>
      </w:r>
      <w:r w:rsidR="00AF5CF5">
        <w:t xml:space="preserve">that </w:t>
      </w:r>
      <w:r w:rsidR="008719C0">
        <w:t>it</w:t>
      </w:r>
      <w:r w:rsidR="00AF5CF5">
        <w:t xml:space="preserve"> </w:t>
      </w:r>
      <w:r w:rsidR="001A06A5">
        <w:t xml:space="preserve">focuses on improving outcomes for the right group of </w:t>
      </w:r>
      <w:r w:rsidR="00C761BD">
        <w:t>patients and</w:t>
      </w:r>
      <w:r w:rsidR="00753156">
        <w:t xml:space="preserve"> suggested that it may help to improve the quality of reviews offered</w:t>
      </w:r>
      <w:r>
        <w:t>.</w:t>
      </w:r>
      <w:r w:rsidR="00326CAF">
        <w:t xml:space="preserve"> </w:t>
      </w:r>
      <w:r>
        <w:t xml:space="preserve"> </w:t>
      </w:r>
    </w:p>
    <w:p w14:paraId="5DE566F9" w14:textId="49DA9972" w:rsidR="001A06A5" w:rsidRPr="001A06A5" w:rsidRDefault="001A06A5" w:rsidP="001A06A5">
      <w:pPr>
        <w:pStyle w:val="Heading6"/>
        <w:keepNext w:val="0"/>
        <w:keepLines w:val="0"/>
        <w:spacing w:after="120"/>
        <w:rPr>
          <w:rFonts w:eastAsiaTheme="minorHAnsi" w:cstheme="minorBidi"/>
          <w:iCs/>
          <w:color w:val="auto"/>
        </w:rPr>
      </w:pPr>
      <w:r>
        <w:rPr>
          <w:rFonts w:eastAsiaTheme="minorHAnsi" w:cstheme="minorBidi"/>
          <w:iCs/>
          <w:color w:val="auto"/>
        </w:rPr>
        <w:t>“</w:t>
      </w:r>
      <w:r w:rsidRPr="001A06A5">
        <w:rPr>
          <w:rFonts w:eastAsiaTheme="minorHAnsi" w:cstheme="minorBidi"/>
          <w:iCs/>
          <w:color w:val="auto"/>
        </w:rPr>
        <w:t>It's about actually reducing deaths […] it’s an important part of the asthma population, and it will deal with the ones who are ill rather than ones who've got seasonal asthma, hay fever and all the others who fall into the category, who probably don't need (an annual review) in the same way.</w:t>
      </w:r>
      <w:r>
        <w:rPr>
          <w:rFonts w:eastAsiaTheme="minorHAnsi" w:cstheme="minorBidi"/>
          <w:iCs/>
          <w:color w:val="auto"/>
        </w:rPr>
        <w:t>”</w:t>
      </w:r>
      <w:r w:rsidR="009B2D60">
        <w:rPr>
          <w:rFonts w:eastAsiaTheme="minorHAnsi" w:cstheme="minorBidi"/>
          <w:iCs/>
          <w:color w:val="auto"/>
        </w:rPr>
        <w:t xml:space="preserve"> </w:t>
      </w:r>
      <w:r w:rsidR="009B2D60" w:rsidRPr="002E3887">
        <w:t>[GP</w:t>
      </w:r>
      <w:r w:rsidR="009B2D60">
        <w:t>]</w:t>
      </w:r>
    </w:p>
    <w:p w14:paraId="21E0E047" w14:textId="1C774A80" w:rsidR="001A06A5" w:rsidRPr="00A34B8A" w:rsidRDefault="00A34B8A" w:rsidP="00A34B8A">
      <w:pPr>
        <w:pStyle w:val="Heading6"/>
        <w:keepNext w:val="0"/>
        <w:keepLines w:val="0"/>
        <w:spacing w:after="120"/>
        <w:rPr>
          <w:rFonts w:eastAsiaTheme="minorHAnsi" w:cstheme="minorBidi"/>
          <w:iCs/>
          <w:color w:val="auto"/>
        </w:rPr>
      </w:pPr>
      <w:r>
        <w:rPr>
          <w:rFonts w:eastAsiaTheme="minorHAnsi" w:cstheme="minorBidi"/>
          <w:iCs/>
          <w:color w:val="auto"/>
        </w:rPr>
        <w:t>“</w:t>
      </w:r>
      <w:r w:rsidR="001A06A5" w:rsidRPr="001A06A5">
        <w:rPr>
          <w:rFonts w:eastAsiaTheme="minorHAnsi" w:cstheme="minorBidi"/>
          <w:iCs/>
          <w:color w:val="auto"/>
        </w:rPr>
        <w:t>I think they're the people we want in the slots, in the clinics, so anything that helps get them there could be a good thing</w:t>
      </w:r>
      <w:r w:rsidRPr="001A06A5">
        <w:rPr>
          <w:rFonts w:eastAsiaTheme="minorHAnsi" w:cstheme="minorBidi"/>
          <w:iCs/>
          <w:color w:val="auto"/>
        </w:rPr>
        <w:t>.</w:t>
      </w:r>
      <w:r>
        <w:rPr>
          <w:rFonts w:eastAsiaTheme="minorHAnsi" w:cstheme="minorBidi"/>
          <w:iCs/>
          <w:color w:val="auto"/>
        </w:rPr>
        <w:t xml:space="preserve">” </w:t>
      </w:r>
      <w:r w:rsidRPr="002E3887">
        <w:t>[GP</w:t>
      </w:r>
      <w:r>
        <w:t>]</w:t>
      </w:r>
      <w:r w:rsidR="001A06A5" w:rsidRPr="00A34B8A">
        <w:rPr>
          <w:rFonts w:eastAsiaTheme="minorHAnsi" w:cstheme="minorBidi"/>
          <w:iCs/>
          <w:color w:val="auto"/>
        </w:rPr>
        <w:tab/>
      </w:r>
    </w:p>
    <w:p w14:paraId="2BE6BBA6" w14:textId="11AD8E63" w:rsidR="001A06A5" w:rsidRPr="00A34B8A" w:rsidRDefault="00A34B8A" w:rsidP="00A34B8A">
      <w:pPr>
        <w:pStyle w:val="Heading6"/>
        <w:keepNext w:val="0"/>
        <w:keepLines w:val="0"/>
        <w:spacing w:after="120"/>
        <w:rPr>
          <w:rFonts w:eastAsiaTheme="minorHAnsi" w:cstheme="minorBidi"/>
          <w:iCs/>
          <w:color w:val="auto"/>
        </w:rPr>
      </w:pPr>
      <w:r>
        <w:rPr>
          <w:rFonts w:eastAsiaTheme="minorHAnsi" w:cstheme="minorBidi"/>
          <w:iCs/>
          <w:color w:val="auto"/>
        </w:rPr>
        <w:t>“</w:t>
      </w:r>
      <w:r w:rsidR="00C97340">
        <w:rPr>
          <w:rFonts w:eastAsiaTheme="minorHAnsi" w:cstheme="minorBidi"/>
          <w:iCs/>
          <w:color w:val="auto"/>
        </w:rPr>
        <w:t>W</w:t>
      </w:r>
      <w:r w:rsidR="001A06A5" w:rsidRPr="001A06A5">
        <w:rPr>
          <w:rFonts w:eastAsiaTheme="minorHAnsi" w:cstheme="minorBidi"/>
          <w:iCs/>
          <w:color w:val="auto"/>
        </w:rPr>
        <w:t xml:space="preserve">e know from the evidence that there's a significant proportion of people that fall into this higher risk that aren't having adequate reviews and asthma care plans put in place that cater </w:t>
      </w:r>
      <w:r w:rsidR="005758E2">
        <w:rPr>
          <w:rFonts w:eastAsiaTheme="minorHAnsi" w:cstheme="minorBidi"/>
          <w:iCs/>
          <w:color w:val="auto"/>
        </w:rPr>
        <w:t xml:space="preserve">to </w:t>
      </w:r>
      <w:r w:rsidR="001A06A5" w:rsidRPr="001A06A5">
        <w:rPr>
          <w:rFonts w:eastAsiaTheme="minorHAnsi" w:cstheme="minorBidi"/>
          <w:iCs/>
          <w:color w:val="auto"/>
        </w:rPr>
        <w:t xml:space="preserve">their </w:t>
      </w:r>
      <w:proofErr w:type="gramStart"/>
      <w:r w:rsidR="001A06A5" w:rsidRPr="001A06A5">
        <w:rPr>
          <w:rFonts w:eastAsiaTheme="minorHAnsi" w:cstheme="minorBidi"/>
          <w:iCs/>
          <w:color w:val="auto"/>
        </w:rPr>
        <w:t>particular needs</w:t>
      </w:r>
      <w:proofErr w:type="gramEnd"/>
      <w:r w:rsidR="001A06A5" w:rsidRPr="001A06A5">
        <w:rPr>
          <w:rFonts w:eastAsiaTheme="minorHAnsi" w:cstheme="minorBidi"/>
          <w:iCs/>
          <w:color w:val="auto"/>
        </w:rPr>
        <w:t>, and we know the prescribing data tells us that far too many people are getting excessive numbers of SABAs. And there's been lots of publications about the increased risk of adverse effect</w:t>
      </w:r>
      <w:r w:rsidR="005758E2">
        <w:rPr>
          <w:rFonts w:eastAsiaTheme="minorHAnsi" w:cstheme="minorBidi"/>
          <w:iCs/>
          <w:color w:val="auto"/>
        </w:rPr>
        <w:t xml:space="preserve"> </w:t>
      </w:r>
      <w:r w:rsidR="001A06A5" w:rsidRPr="001A06A5">
        <w:rPr>
          <w:rFonts w:eastAsiaTheme="minorHAnsi" w:cstheme="minorBidi"/>
          <w:iCs/>
          <w:color w:val="auto"/>
        </w:rPr>
        <w:t>outcomes because of that poor prescribing behaviour</w:t>
      </w:r>
      <w:r>
        <w:rPr>
          <w:rFonts w:eastAsiaTheme="minorHAnsi" w:cstheme="minorBidi"/>
          <w:iCs/>
          <w:color w:val="auto"/>
        </w:rPr>
        <w:t>.” [</w:t>
      </w:r>
      <w:r w:rsidRPr="00A34B8A">
        <w:rPr>
          <w:rFonts w:eastAsiaTheme="minorHAnsi" w:cstheme="minorBidi"/>
          <w:iCs/>
          <w:color w:val="auto"/>
        </w:rPr>
        <w:t xml:space="preserve">Regional lead, </w:t>
      </w:r>
      <w:r w:rsidR="005758E2">
        <w:rPr>
          <w:rFonts w:eastAsiaTheme="minorHAnsi" w:cstheme="minorBidi"/>
          <w:iCs/>
          <w:color w:val="auto"/>
        </w:rPr>
        <w:t>pharmacist</w:t>
      </w:r>
      <w:r>
        <w:rPr>
          <w:rFonts w:eastAsiaTheme="minorHAnsi" w:cstheme="minorBidi"/>
          <w:iCs/>
          <w:color w:val="auto"/>
        </w:rPr>
        <w:t>]</w:t>
      </w:r>
      <w:r w:rsidR="001A06A5" w:rsidRPr="001A06A5">
        <w:rPr>
          <w:rFonts w:eastAsiaTheme="minorHAnsi" w:cstheme="minorBidi"/>
          <w:iCs/>
          <w:color w:val="auto"/>
        </w:rPr>
        <w:t> </w:t>
      </w:r>
      <w:r w:rsidR="001A06A5" w:rsidRPr="00A34B8A">
        <w:rPr>
          <w:rFonts w:eastAsiaTheme="minorHAnsi" w:cstheme="minorBidi"/>
          <w:iCs/>
          <w:color w:val="auto"/>
        </w:rPr>
        <w:tab/>
      </w:r>
      <w:r w:rsidR="001A06A5" w:rsidRPr="001A06A5">
        <w:rPr>
          <w:rFonts w:eastAsiaTheme="minorHAnsi" w:cstheme="minorBidi"/>
          <w:iCs/>
          <w:color w:val="auto"/>
        </w:rPr>
        <w:t> </w:t>
      </w:r>
      <w:r w:rsidR="001A06A5" w:rsidRPr="00A34B8A">
        <w:rPr>
          <w:rFonts w:eastAsiaTheme="minorHAnsi" w:cstheme="minorBidi"/>
          <w:iCs/>
          <w:color w:val="auto"/>
        </w:rPr>
        <w:tab/>
      </w:r>
      <w:r w:rsidR="001A06A5" w:rsidRPr="001A06A5">
        <w:rPr>
          <w:rFonts w:eastAsiaTheme="minorHAnsi" w:cstheme="minorBidi"/>
          <w:iCs/>
          <w:color w:val="auto"/>
        </w:rPr>
        <w:t> </w:t>
      </w:r>
      <w:r w:rsidR="001A06A5" w:rsidRPr="00A34B8A">
        <w:rPr>
          <w:rFonts w:eastAsiaTheme="minorHAnsi" w:cstheme="minorBidi"/>
          <w:iCs/>
          <w:color w:val="auto"/>
        </w:rPr>
        <w:tab/>
      </w:r>
    </w:p>
    <w:p w14:paraId="05870F56" w14:textId="4A3C2609" w:rsidR="001A06A5" w:rsidRDefault="00A34B8A" w:rsidP="00A34B8A">
      <w:pPr>
        <w:pStyle w:val="Heading6"/>
        <w:keepNext w:val="0"/>
        <w:keepLines w:val="0"/>
        <w:spacing w:after="120"/>
        <w:rPr>
          <w:rFonts w:eastAsiaTheme="minorHAnsi" w:cstheme="minorBidi"/>
          <w:iCs/>
          <w:color w:val="auto"/>
        </w:rPr>
      </w:pPr>
      <w:r>
        <w:rPr>
          <w:rFonts w:eastAsiaTheme="minorHAnsi" w:cstheme="minorBidi"/>
          <w:iCs/>
          <w:color w:val="auto"/>
        </w:rPr>
        <w:t>“</w:t>
      </w:r>
      <w:r w:rsidR="001A06A5" w:rsidRPr="001A06A5">
        <w:rPr>
          <w:rFonts w:eastAsiaTheme="minorHAnsi" w:cstheme="minorBidi"/>
          <w:iCs/>
          <w:color w:val="auto"/>
        </w:rPr>
        <w:t>Focus on at risk patients is absolutely crucial</w:t>
      </w:r>
      <w:r>
        <w:rPr>
          <w:rFonts w:eastAsiaTheme="minorHAnsi" w:cstheme="minorBidi"/>
          <w:iCs/>
          <w:color w:val="auto"/>
        </w:rPr>
        <w:t>.” [</w:t>
      </w:r>
      <w:r w:rsidRPr="00A34B8A">
        <w:rPr>
          <w:rFonts w:eastAsiaTheme="minorHAnsi" w:cstheme="minorBidi"/>
          <w:iCs/>
          <w:color w:val="auto"/>
        </w:rPr>
        <w:t>Regional lea</w:t>
      </w:r>
      <w:r w:rsidR="005758E2">
        <w:rPr>
          <w:rFonts w:eastAsiaTheme="minorHAnsi" w:cstheme="minorBidi"/>
          <w:iCs/>
          <w:color w:val="auto"/>
        </w:rPr>
        <w:t>d</w:t>
      </w:r>
      <w:r w:rsidRPr="00A34B8A">
        <w:rPr>
          <w:rFonts w:eastAsiaTheme="minorHAnsi" w:cstheme="minorBidi"/>
          <w:iCs/>
          <w:color w:val="auto"/>
        </w:rPr>
        <w:t>, respiratory and children's health</w:t>
      </w:r>
      <w:r>
        <w:rPr>
          <w:rFonts w:eastAsiaTheme="minorHAnsi" w:cstheme="minorBidi"/>
          <w:iCs/>
          <w:color w:val="auto"/>
        </w:rPr>
        <w:t>]</w:t>
      </w:r>
    </w:p>
    <w:p w14:paraId="1E245EF5" w14:textId="6291298C" w:rsidR="00D001CF" w:rsidRPr="00D001CF" w:rsidRDefault="00A42A9C" w:rsidP="00D001CF">
      <w:pPr>
        <w:pStyle w:val="Heading6"/>
        <w:keepNext w:val="0"/>
        <w:keepLines w:val="0"/>
        <w:spacing w:after="120"/>
        <w:rPr>
          <w:i w:val="0"/>
          <w:iCs/>
        </w:rPr>
      </w:pPr>
      <w:r>
        <w:rPr>
          <w:i w:val="0"/>
          <w:iCs/>
        </w:rPr>
        <w:t xml:space="preserve">Some </w:t>
      </w:r>
      <w:r w:rsidR="00D001CF" w:rsidRPr="00D001CF">
        <w:rPr>
          <w:i w:val="0"/>
          <w:iCs/>
        </w:rPr>
        <w:t>concerns were raised about the indicator’s feasibility and acceptability, and issues with implementation were identified. These are described in the following sections.</w:t>
      </w:r>
    </w:p>
    <w:p w14:paraId="7DB49D5C" w14:textId="77777777" w:rsidR="00647262" w:rsidRDefault="00647262" w:rsidP="00647262">
      <w:pPr>
        <w:pStyle w:val="Heading2"/>
      </w:pPr>
      <w:r>
        <w:t>Feasibility</w:t>
      </w:r>
    </w:p>
    <w:p w14:paraId="1505D7DF" w14:textId="28AF08C1" w:rsidR="00647262" w:rsidRPr="00647262" w:rsidRDefault="00C761BD" w:rsidP="00647262">
      <w:pPr>
        <w:rPr>
          <w:b/>
          <w:bCs/>
        </w:rPr>
      </w:pPr>
      <w:r>
        <w:rPr>
          <w:b/>
          <w:bCs/>
        </w:rPr>
        <w:t>I</w:t>
      </w:r>
      <w:r w:rsidR="00F43943">
        <w:rPr>
          <w:b/>
          <w:bCs/>
        </w:rPr>
        <w:t>dentification of patients</w:t>
      </w:r>
    </w:p>
    <w:p w14:paraId="4312160A" w14:textId="3DBAC086" w:rsidR="007300BC" w:rsidRDefault="00F43943" w:rsidP="007300BC">
      <w:pPr>
        <w:pStyle w:val="Heading6"/>
        <w:keepNext w:val="0"/>
        <w:keepLines w:val="0"/>
        <w:spacing w:after="120"/>
        <w:rPr>
          <w:rFonts w:eastAsiaTheme="minorHAnsi" w:cstheme="minorBidi"/>
          <w:i w:val="0"/>
          <w:color w:val="auto"/>
        </w:rPr>
      </w:pPr>
      <w:r w:rsidRPr="00E95D5A">
        <w:rPr>
          <w:rFonts w:eastAsiaTheme="minorHAnsi" w:cstheme="minorBidi"/>
          <w:i w:val="0"/>
          <w:color w:val="auto"/>
        </w:rPr>
        <w:t xml:space="preserve">Most participants </w:t>
      </w:r>
      <w:r w:rsidR="00B03735">
        <w:rPr>
          <w:rFonts w:eastAsiaTheme="minorHAnsi" w:cstheme="minorBidi"/>
          <w:i w:val="0"/>
          <w:color w:val="auto"/>
        </w:rPr>
        <w:t>had</w:t>
      </w:r>
      <w:r w:rsidRPr="00E95D5A">
        <w:rPr>
          <w:rFonts w:eastAsiaTheme="minorHAnsi" w:cstheme="minorBidi"/>
          <w:i w:val="0"/>
          <w:color w:val="auto"/>
        </w:rPr>
        <w:t xml:space="preserve"> concerns that the identification of patients </w:t>
      </w:r>
      <w:r w:rsidR="00EA249E">
        <w:rPr>
          <w:rFonts w:eastAsiaTheme="minorHAnsi" w:cstheme="minorBidi"/>
          <w:i w:val="0"/>
          <w:color w:val="auto"/>
        </w:rPr>
        <w:t xml:space="preserve">in the clinical system </w:t>
      </w:r>
      <w:r w:rsidR="00DA4049">
        <w:rPr>
          <w:rFonts w:eastAsiaTheme="minorHAnsi" w:cstheme="minorBidi"/>
          <w:i w:val="0"/>
          <w:color w:val="auto"/>
        </w:rPr>
        <w:t xml:space="preserve">with a risk factor for poor outcomes </w:t>
      </w:r>
      <w:r w:rsidRPr="00E95D5A">
        <w:rPr>
          <w:rFonts w:eastAsiaTheme="minorHAnsi" w:cstheme="minorBidi"/>
          <w:i w:val="0"/>
          <w:color w:val="auto"/>
        </w:rPr>
        <w:t>would be challenging</w:t>
      </w:r>
      <w:r w:rsidR="00E95D5A">
        <w:rPr>
          <w:rFonts w:eastAsiaTheme="minorHAnsi" w:cstheme="minorBidi"/>
          <w:i w:val="0"/>
          <w:color w:val="auto"/>
        </w:rPr>
        <w:t>.</w:t>
      </w:r>
      <w:r w:rsidR="001D426E">
        <w:rPr>
          <w:rFonts w:eastAsiaTheme="minorHAnsi" w:cstheme="minorBidi"/>
          <w:i w:val="0"/>
          <w:color w:val="auto"/>
        </w:rPr>
        <w:t xml:space="preserve"> Two of the </w:t>
      </w:r>
      <w:r w:rsidR="001D426E" w:rsidRPr="001D426E">
        <w:rPr>
          <w:rFonts w:eastAsiaTheme="minorHAnsi" w:cstheme="minorBidi"/>
          <w:i w:val="0"/>
          <w:color w:val="auto"/>
        </w:rPr>
        <w:t>risk factor</w:t>
      </w:r>
      <w:r w:rsidR="001D426E">
        <w:rPr>
          <w:rFonts w:eastAsiaTheme="minorHAnsi" w:cstheme="minorBidi"/>
          <w:i w:val="0"/>
          <w:color w:val="auto"/>
        </w:rPr>
        <w:t>s</w:t>
      </w:r>
      <w:r w:rsidR="001D426E" w:rsidRPr="001D426E">
        <w:rPr>
          <w:rFonts w:eastAsiaTheme="minorHAnsi" w:cstheme="minorBidi"/>
          <w:i w:val="0"/>
          <w:color w:val="auto"/>
        </w:rPr>
        <w:t xml:space="preserve"> </w:t>
      </w:r>
      <w:r w:rsidR="001D426E">
        <w:rPr>
          <w:rFonts w:eastAsiaTheme="minorHAnsi" w:cstheme="minorBidi"/>
          <w:i w:val="0"/>
          <w:color w:val="auto"/>
        </w:rPr>
        <w:t>relate to hospital activity (emergency department attendance or admission</w:t>
      </w:r>
      <w:r w:rsidR="00B03735">
        <w:rPr>
          <w:rFonts w:eastAsiaTheme="minorHAnsi" w:cstheme="minorBidi"/>
          <w:i w:val="0"/>
          <w:color w:val="auto"/>
        </w:rPr>
        <w:t xml:space="preserve"> relating to asthma)</w:t>
      </w:r>
      <w:r w:rsidR="001D426E">
        <w:rPr>
          <w:rFonts w:eastAsiaTheme="minorHAnsi" w:cstheme="minorBidi"/>
          <w:i w:val="0"/>
          <w:color w:val="auto"/>
        </w:rPr>
        <w:t xml:space="preserve"> and almost all participants (including all GPs) </w:t>
      </w:r>
      <w:r w:rsidR="00B03735">
        <w:rPr>
          <w:rFonts w:eastAsiaTheme="minorHAnsi" w:cstheme="minorBidi"/>
          <w:i w:val="0"/>
          <w:color w:val="auto"/>
        </w:rPr>
        <w:t>provided feedback</w:t>
      </w:r>
      <w:r w:rsidR="001D426E">
        <w:rPr>
          <w:rFonts w:eastAsiaTheme="minorHAnsi" w:cstheme="minorBidi"/>
          <w:i w:val="0"/>
          <w:color w:val="auto"/>
        </w:rPr>
        <w:t xml:space="preserve"> </w:t>
      </w:r>
      <w:r w:rsidR="00B03735">
        <w:rPr>
          <w:rFonts w:eastAsiaTheme="minorHAnsi" w:cstheme="minorBidi"/>
          <w:i w:val="0"/>
          <w:color w:val="auto"/>
        </w:rPr>
        <w:t>that identification of this patient group could</w:t>
      </w:r>
      <w:r w:rsidR="001D426E">
        <w:rPr>
          <w:rFonts w:eastAsiaTheme="minorHAnsi" w:cstheme="minorBidi"/>
          <w:i w:val="0"/>
          <w:color w:val="auto"/>
        </w:rPr>
        <w:t xml:space="preserve"> be problematic</w:t>
      </w:r>
      <w:r w:rsidR="000C6D23">
        <w:rPr>
          <w:rFonts w:eastAsiaTheme="minorHAnsi" w:cstheme="minorBidi"/>
          <w:i w:val="0"/>
          <w:color w:val="auto"/>
        </w:rPr>
        <w:t xml:space="preserve"> </w:t>
      </w:r>
      <w:r w:rsidR="00DA4049">
        <w:rPr>
          <w:rFonts w:eastAsiaTheme="minorHAnsi" w:cstheme="minorBidi"/>
          <w:i w:val="0"/>
          <w:color w:val="auto"/>
        </w:rPr>
        <w:t>because of</w:t>
      </w:r>
      <w:r w:rsidR="007300BC">
        <w:rPr>
          <w:rFonts w:eastAsiaTheme="minorHAnsi" w:cstheme="minorBidi"/>
          <w:i w:val="0"/>
          <w:color w:val="auto"/>
        </w:rPr>
        <w:t xml:space="preserve"> variable and inconsistent </w:t>
      </w:r>
      <w:r w:rsidR="008460D2">
        <w:rPr>
          <w:rFonts w:eastAsiaTheme="minorHAnsi" w:cstheme="minorBidi"/>
          <w:i w:val="0"/>
          <w:color w:val="auto"/>
        </w:rPr>
        <w:t xml:space="preserve">information supplied </w:t>
      </w:r>
      <w:r w:rsidR="00B03735">
        <w:rPr>
          <w:rFonts w:eastAsiaTheme="minorHAnsi" w:cstheme="minorBidi"/>
          <w:i w:val="0"/>
          <w:color w:val="auto"/>
        </w:rPr>
        <w:t>by secondary care following hospital attendance or admission</w:t>
      </w:r>
      <w:r w:rsidR="007300BC">
        <w:rPr>
          <w:rFonts w:eastAsiaTheme="minorHAnsi" w:cstheme="minorBidi"/>
          <w:i w:val="0"/>
          <w:color w:val="auto"/>
        </w:rPr>
        <w:t xml:space="preserve">, as well as </w:t>
      </w:r>
      <w:r w:rsidR="00EA249E">
        <w:rPr>
          <w:rFonts w:eastAsiaTheme="minorHAnsi" w:cstheme="minorBidi"/>
          <w:i w:val="0"/>
          <w:color w:val="auto"/>
        </w:rPr>
        <w:t xml:space="preserve">due to </w:t>
      </w:r>
      <w:r w:rsidR="007300BC">
        <w:rPr>
          <w:rFonts w:eastAsiaTheme="minorHAnsi" w:cstheme="minorBidi"/>
          <w:i w:val="0"/>
          <w:color w:val="auto"/>
        </w:rPr>
        <w:t xml:space="preserve">delays in receiving discharge letters. </w:t>
      </w:r>
    </w:p>
    <w:p w14:paraId="36EB3323" w14:textId="1CCF2F47" w:rsidR="008460D2" w:rsidRPr="008460D2" w:rsidRDefault="008460D2" w:rsidP="008460D2">
      <w:pPr>
        <w:pStyle w:val="Heading6"/>
        <w:keepNext w:val="0"/>
        <w:keepLines w:val="0"/>
        <w:spacing w:after="120"/>
        <w:rPr>
          <w:rFonts w:eastAsiaTheme="minorHAnsi" w:cstheme="minorBidi"/>
          <w:iCs/>
          <w:color w:val="auto"/>
        </w:rPr>
      </w:pPr>
      <w:r>
        <w:rPr>
          <w:rFonts w:eastAsiaTheme="minorHAnsi" w:cstheme="minorBidi"/>
          <w:iCs/>
          <w:color w:val="auto"/>
        </w:rPr>
        <w:t>“T</w:t>
      </w:r>
      <w:r w:rsidRPr="008460D2">
        <w:rPr>
          <w:rFonts w:eastAsiaTheme="minorHAnsi" w:cstheme="minorBidi"/>
          <w:iCs/>
          <w:color w:val="auto"/>
        </w:rPr>
        <w:t>he emergency department letters are completely inadequate and don't include a diagnosis. You should exclude the emergency department letters because they're wrong. Simple as that.</w:t>
      </w:r>
      <w:r>
        <w:rPr>
          <w:rFonts w:eastAsiaTheme="minorHAnsi" w:cstheme="minorBidi"/>
          <w:iCs/>
          <w:color w:val="auto"/>
        </w:rPr>
        <w:t>” [GP]</w:t>
      </w:r>
    </w:p>
    <w:p w14:paraId="4B2F0266" w14:textId="4539DDDF" w:rsidR="007300BC" w:rsidRDefault="00190F58" w:rsidP="007300BC">
      <w:pPr>
        <w:pStyle w:val="Heading6"/>
        <w:keepNext w:val="0"/>
        <w:keepLines w:val="0"/>
        <w:spacing w:after="120"/>
        <w:rPr>
          <w:rFonts w:eastAsiaTheme="minorHAnsi" w:cstheme="minorBidi"/>
          <w:i w:val="0"/>
          <w:color w:val="auto"/>
        </w:rPr>
      </w:pPr>
      <w:r>
        <w:rPr>
          <w:rFonts w:eastAsiaTheme="minorHAnsi" w:cstheme="minorBidi"/>
          <w:i w:val="0"/>
          <w:color w:val="auto"/>
        </w:rPr>
        <w:t>One</w:t>
      </w:r>
      <w:r w:rsidR="000C6D23">
        <w:rPr>
          <w:rFonts w:eastAsiaTheme="minorHAnsi" w:cstheme="minorBidi"/>
          <w:i w:val="0"/>
          <w:color w:val="auto"/>
        </w:rPr>
        <w:t xml:space="preserve"> regional lead suggested a national, </w:t>
      </w:r>
      <w:r w:rsidR="000C6D23" w:rsidRPr="000C6D23">
        <w:rPr>
          <w:rFonts w:eastAsiaTheme="minorHAnsi" w:cstheme="minorBidi"/>
          <w:i w:val="0"/>
          <w:color w:val="auto"/>
        </w:rPr>
        <w:t>standardised approach to hospital discharge</w:t>
      </w:r>
      <w:r w:rsidR="000C6D23">
        <w:rPr>
          <w:rFonts w:eastAsiaTheme="minorHAnsi" w:cstheme="minorBidi"/>
          <w:i w:val="0"/>
          <w:color w:val="auto"/>
        </w:rPr>
        <w:t xml:space="preserve"> would be required, </w:t>
      </w:r>
      <w:r w:rsidR="00A844C5">
        <w:rPr>
          <w:rFonts w:eastAsiaTheme="minorHAnsi" w:cstheme="minorBidi"/>
          <w:i w:val="0"/>
          <w:color w:val="auto"/>
        </w:rPr>
        <w:t>including</w:t>
      </w:r>
      <w:r w:rsidR="000C6D23">
        <w:rPr>
          <w:rFonts w:eastAsiaTheme="minorHAnsi" w:cstheme="minorBidi"/>
          <w:i w:val="0"/>
          <w:color w:val="auto"/>
        </w:rPr>
        <w:t xml:space="preserve"> </w:t>
      </w:r>
      <w:r w:rsidR="000C6D23" w:rsidRPr="000C6D23">
        <w:rPr>
          <w:rFonts w:eastAsiaTheme="minorHAnsi" w:cstheme="minorBidi"/>
          <w:i w:val="0"/>
          <w:color w:val="auto"/>
        </w:rPr>
        <w:t>mandated codes</w:t>
      </w:r>
      <w:r>
        <w:rPr>
          <w:rFonts w:eastAsiaTheme="minorHAnsi" w:cstheme="minorBidi"/>
          <w:i w:val="0"/>
          <w:color w:val="auto"/>
        </w:rPr>
        <w:t xml:space="preserve"> to be used</w:t>
      </w:r>
      <w:r w:rsidR="000C6D23">
        <w:rPr>
          <w:rFonts w:eastAsiaTheme="minorHAnsi" w:cstheme="minorBidi"/>
          <w:i w:val="0"/>
          <w:color w:val="auto"/>
        </w:rPr>
        <w:t>.</w:t>
      </w:r>
    </w:p>
    <w:p w14:paraId="4499A22A" w14:textId="0376507B" w:rsidR="007300BC" w:rsidRPr="007300BC" w:rsidRDefault="000C6D23" w:rsidP="007300BC">
      <w:r>
        <w:t>Whil</w:t>
      </w:r>
      <w:r w:rsidR="00190F58">
        <w:t>st</w:t>
      </w:r>
      <w:r>
        <w:t xml:space="preserve"> one GP </w:t>
      </w:r>
      <w:r w:rsidR="00190F58">
        <w:t>described how</w:t>
      </w:r>
      <w:r>
        <w:t xml:space="preserve"> his practice undertook detailed coding of discharge letters, feedback from other</w:t>
      </w:r>
      <w:r w:rsidR="00190F58">
        <w:t xml:space="preserve"> participants</w:t>
      </w:r>
      <w:r>
        <w:t xml:space="preserve"> </w:t>
      </w:r>
      <w:r w:rsidR="008460D2">
        <w:t xml:space="preserve">suggested this is not common practice. </w:t>
      </w:r>
    </w:p>
    <w:p w14:paraId="62E44290" w14:textId="029EEC13" w:rsidR="001D426E" w:rsidRPr="008460D2" w:rsidRDefault="008460D2" w:rsidP="008460D2">
      <w:pPr>
        <w:pStyle w:val="Heading6"/>
        <w:keepNext w:val="0"/>
        <w:keepLines w:val="0"/>
        <w:spacing w:after="120"/>
        <w:rPr>
          <w:rFonts w:eastAsiaTheme="minorHAnsi" w:cstheme="minorBidi"/>
          <w:iCs/>
          <w:color w:val="auto"/>
        </w:rPr>
      </w:pPr>
      <w:r>
        <w:rPr>
          <w:rFonts w:eastAsiaTheme="minorHAnsi" w:cstheme="minorBidi"/>
          <w:iCs/>
          <w:color w:val="auto"/>
        </w:rPr>
        <w:t>“</w:t>
      </w:r>
      <w:r w:rsidRPr="008460D2">
        <w:rPr>
          <w:rFonts w:eastAsiaTheme="minorHAnsi" w:cstheme="minorBidi"/>
          <w:iCs/>
          <w:color w:val="auto"/>
        </w:rPr>
        <w:t xml:space="preserve">You use the word </w:t>
      </w:r>
      <w:r>
        <w:rPr>
          <w:rFonts w:eastAsiaTheme="minorHAnsi" w:cstheme="minorBidi"/>
          <w:iCs/>
          <w:color w:val="auto"/>
        </w:rPr>
        <w:t>‘</w:t>
      </w:r>
      <w:r w:rsidRPr="008460D2">
        <w:rPr>
          <w:rFonts w:eastAsiaTheme="minorHAnsi" w:cstheme="minorBidi"/>
          <w:iCs/>
          <w:color w:val="auto"/>
        </w:rPr>
        <w:t>could</w:t>
      </w:r>
      <w:r>
        <w:rPr>
          <w:rFonts w:eastAsiaTheme="minorHAnsi" w:cstheme="minorBidi"/>
          <w:iCs/>
          <w:color w:val="auto"/>
        </w:rPr>
        <w:t>’</w:t>
      </w:r>
      <w:r w:rsidRPr="008460D2">
        <w:rPr>
          <w:rFonts w:eastAsiaTheme="minorHAnsi" w:cstheme="minorBidi"/>
          <w:iCs/>
          <w:color w:val="auto"/>
        </w:rPr>
        <w:t xml:space="preserve"> be coded</w:t>
      </w:r>
      <w:r>
        <w:rPr>
          <w:rFonts w:eastAsiaTheme="minorHAnsi" w:cstheme="minorBidi"/>
          <w:iCs/>
          <w:color w:val="auto"/>
        </w:rPr>
        <w:t>.</w:t>
      </w:r>
      <w:r w:rsidRPr="008460D2">
        <w:rPr>
          <w:rFonts w:eastAsiaTheme="minorHAnsi" w:cstheme="minorBidi"/>
          <w:iCs/>
          <w:color w:val="auto"/>
        </w:rPr>
        <w:t xml:space="preserve"> </w:t>
      </w:r>
      <w:r>
        <w:rPr>
          <w:rFonts w:eastAsiaTheme="minorHAnsi" w:cstheme="minorBidi"/>
          <w:iCs/>
          <w:color w:val="auto"/>
        </w:rPr>
        <w:t>W</w:t>
      </w:r>
      <w:r w:rsidRPr="008460D2">
        <w:rPr>
          <w:rFonts w:eastAsiaTheme="minorHAnsi" w:cstheme="minorBidi"/>
          <w:iCs/>
          <w:color w:val="auto"/>
        </w:rPr>
        <w:t xml:space="preserve">hat </w:t>
      </w:r>
      <w:r>
        <w:rPr>
          <w:rFonts w:eastAsiaTheme="minorHAnsi" w:cstheme="minorBidi"/>
          <w:iCs/>
          <w:color w:val="auto"/>
        </w:rPr>
        <w:t>‘</w:t>
      </w:r>
      <w:r w:rsidRPr="008460D2">
        <w:rPr>
          <w:rFonts w:eastAsiaTheme="minorHAnsi" w:cstheme="minorBidi"/>
          <w:iCs/>
          <w:color w:val="auto"/>
        </w:rPr>
        <w:t>would</w:t>
      </w:r>
      <w:r>
        <w:rPr>
          <w:rFonts w:eastAsiaTheme="minorHAnsi" w:cstheme="minorBidi"/>
          <w:iCs/>
          <w:color w:val="auto"/>
        </w:rPr>
        <w:t>’</w:t>
      </w:r>
      <w:r w:rsidRPr="008460D2">
        <w:rPr>
          <w:rFonts w:eastAsiaTheme="minorHAnsi" w:cstheme="minorBidi"/>
          <w:iCs/>
          <w:color w:val="auto"/>
        </w:rPr>
        <w:t xml:space="preserve"> be coded is quite a different thing. It's one letter, but it's an awful lot. We </w:t>
      </w:r>
      <w:r>
        <w:rPr>
          <w:rFonts w:eastAsiaTheme="minorHAnsi" w:cstheme="minorBidi"/>
          <w:iCs/>
          <w:color w:val="auto"/>
        </w:rPr>
        <w:t>‘</w:t>
      </w:r>
      <w:r w:rsidRPr="008460D2">
        <w:rPr>
          <w:rFonts w:eastAsiaTheme="minorHAnsi" w:cstheme="minorBidi"/>
          <w:iCs/>
          <w:color w:val="auto"/>
        </w:rPr>
        <w:t>could</w:t>
      </w:r>
      <w:r>
        <w:rPr>
          <w:rFonts w:eastAsiaTheme="minorHAnsi" w:cstheme="minorBidi"/>
          <w:iCs/>
          <w:color w:val="auto"/>
        </w:rPr>
        <w:t>’</w:t>
      </w:r>
      <w:r w:rsidRPr="008460D2">
        <w:rPr>
          <w:rFonts w:eastAsiaTheme="minorHAnsi" w:cstheme="minorBidi"/>
          <w:iCs/>
          <w:color w:val="auto"/>
        </w:rPr>
        <w:t xml:space="preserve"> do anything, but a lot of practi</w:t>
      </w:r>
      <w:r>
        <w:rPr>
          <w:rFonts w:eastAsiaTheme="minorHAnsi" w:cstheme="minorBidi"/>
          <w:iCs/>
          <w:color w:val="auto"/>
        </w:rPr>
        <w:t>c</w:t>
      </w:r>
      <w:r w:rsidRPr="008460D2">
        <w:rPr>
          <w:rFonts w:eastAsiaTheme="minorHAnsi" w:cstheme="minorBidi"/>
          <w:iCs/>
          <w:color w:val="auto"/>
        </w:rPr>
        <w:t>es will not.</w:t>
      </w:r>
      <w:r>
        <w:rPr>
          <w:rFonts w:eastAsiaTheme="minorHAnsi" w:cstheme="minorBidi"/>
          <w:iCs/>
          <w:color w:val="auto"/>
        </w:rPr>
        <w:t>” [Practice manager]</w:t>
      </w:r>
    </w:p>
    <w:p w14:paraId="22A438CF" w14:textId="3FFB3B2A" w:rsidR="00E95D5A" w:rsidRDefault="008460D2" w:rsidP="00E95D5A">
      <w:r>
        <w:t>Another GP pointed out that variability in coding would</w:t>
      </w:r>
      <w:r w:rsidR="00C97340">
        <w:t xml:space="preserve"> be likely to</w:t>
      </w:r>
      <w:r>
        <w:t xml:space="preserve"> lead to bias</w:t>
      </w:r>
      <w:r w:rsidR="00DA4049">
        <w:t>.</w:t>
      </w:r>
    </w:p>
    <w:p w14:paraId="043677CF" w14:textId="4F8BEBC7" w:rsidR="008460D2" w:rsidRPr="008460D2" w:rsidRDefault="008460D2" w:rsidP="008460D2">
      <w:pPr>
        <w:pStyle w:val="Heading6"/>
        <w:keepNext w:val="0"/>
        <w:keepLines w:val="0"/>
        <w:spacing w:after="120"/>
        <w:rPr>
          <w:rFonts w:eastAsiaTheme="minorHAnsi" w:cstheme="minorBidi"/>
          <w:iCs/>
          <w:color w:val="auto"/>
        </w:rPr>
      </w:pPr>
      <w:r>
        <w:rPr>
          <w:rFonts w:eastAsiaTheme="minorHAnsi" w:cstheme="minorBidi"/>
          <w:iCs/>
          <w:color w:val="auto"/>
        </w:rPr>
        <w:t>“</w:t>
      </w:r>
      <w:r w:rsidRPr="008460D2">
        <w:rPr>
          <w:rFonts w:eastAsiaTheme="minorHAnsi" w:cstheme="minorBidi"/>
          <w:iCs/>
          <w:color w:val="auto"/>
        </w:rPr>
        <w:t xml:space="preserve">That variability means that you're then not going to be comparing like with like in terms of the coding and what's actually on there because the practice that's coding very well is going to have more </w:t>
      </w:r>
      <w:r w:rsidR="00A844C5" w:rsidRPr="008460D2">
        <w:rPr>
          <w:rFonts w:eastAsiaTheme="minorHAnsi" w:cstheme="minorBidi"/>
          <w:iCs/>
          <w:color w:val="auto"/>
        </w:rPr>
        <w:t>high-risk</w:t>
      </w:r>
      <w:r w:rsidRPr="008460D2">
        <w:rPr>
          <w:rFonts w:eastAsiaTheme="minorHAnsi" w:cstheme="minorBidi"/>
          <w:iCs/>
          <w:color w:val="auto"/>
        </w:rPr>
        <w:t xml:space="preserve"> patients flagging up than a practi</w:t>
      </w:r>
      <w:r w:rsidR="002C60CD">
        <w:rPr>
          <w:rFonts w:eastAsiaTheme="minorHAnsi" w:cstheme="minorBidi"/>
          <w:iCs/>
          <w:color w:val="auto"/>
        </w:rPr>
        <w:t>c</w:t>
      </w:r>
      <w:r w:rsidRPr="008460D2">
        <w:rPr>
          <w:rFonts w:eastAsiaTheme="minorHAnsi" w:cstheme="minorBidi"/>
          <w:iCs/>
          <w:color w:val="auto"/>
        </w:rPr>
        <w:t>e that's behind with their coding or you know, isn't maybe coding everything.</w:t>
      </w:r>
      <w:r>
        <w:rPr>
          <w:rFonts w:eastAsiaTheme="minorHAnsi" w:cstheme="minorBidi"/>
          <w:iCs/>
          <w:color w:val="auto"/>
        </w:rPr>
        <w:t>” [GP]</w:t>
      </w:r>
    </w:p>
    <w:p w14:paraId="1817AC76" w14:textId="2F88B12E" w:rsidR="002C60CD" w:rsidRDefault="002C60CD" w:rsidP="002C60CD">
      <w:pPr>
        <w:pStyle w:val="Heading6"/>
        <w:keepNext w:val="0"/>
        <w:keepLines w:val="0"/>
        <w:spacing w:after="120"/>
        <w:rPr>
          <w:rFonts w:eastAsiaTheme="minorHAnsi" w:cstheme="minorBidi"/>
          <w:i w:val="0"/>
          <w:color w:val="auto"/>
        </w:rPr>
      </w:pPr>
      <w:r>
        <w:rPr>
          <w:rFonts w:eastAsiaTheme="minorHAnsi" w:cstheme="minorBidi"/>
          <w:i w:val="0"/>
          <w:color w:val="auto"/>
        </w:rPr>
        <w:t>Specifically in relation to emergency department attendance</w:t>
      </w:r>
      <w:r w:rsidR="00A844C5">
        <w:rPr>
          <w:rFonts w:eastAsiaTheme="minorHAnsi" w:cstheme="minorBidi"/>
          <w:i w:val="0"/>
          <w:color w:val="auto"/>
        </w:rPr>
        <w:t>s</w:t>
      </w:r>
      <w:r>
        <w:rPr>
          <w:rFonts w:eastAsiaTheme="minorHAnsi" w:cstheme="minorBidi"/>
          <w:i w:val="0"/>
          <w:color w:val="auto"/>
        </w:rPr>
        <w:t xml:space="preserve">, two GPs highlighted that variability in the way patients with an exacerbation of asthma either sought </w:t>
      </w:r>
      <w:r w:rsidR="00DA4049">
        <w:rPr>
          <w:rFonts w:eastAsiaTheme="minorHAnsi" w:cstheme="minorBidi"/>
          <w:i w:val="0"/>
          <w:color w:val="auto"/>
        </w:rPr>
        <w:t xml:space="preserve">same day urgent </w:t>
      </w:r>
      <w:r>
        <w:rPr>
          <w:rFonts w:eastAsiaTheme="minorHAnsi" w:cstheme="minorBidi"/>
          <w:i w:val="0"/>
          <w:color w:val="auto"/>
        </w:rPr>
        <w:t xml:space="preserve">care or were managed </w:t>
      </w:r>
      <w:r w:rsidR="00DA4049">
        <w:rPr>
          <w:rFonts w:eastAsiaTheme="minorHAnsi" w:cstheme="minorBidi"/>
          <w:i w:val="0"/>
          <w:color w:val="auto"/>
        </w:rPr>
        <w:t>in the community would a</w:t>
      </w:r>
      <w:r w:rsidR="00232C98">
        <w:rPr>
          <w:rFonts w:eastAsiaTheme="minorHAnsi" w:cstheme="minorBidi"/>
          <w:i w:val="0"/>
          <w:color w:val="auto"/>
        </w:rPr>
        <w:t>ffect the utility of using emergency department attendance</w:t>
      </w:r>
      <w:r>
        <w:rPr>
          <w:rFonts w:eastAsiaTheme="minorHAnsi" w:cstheme="minorBidi"/>
          <w:i w:val="0"/>
          <w:color w:val="auto"/>
        </w:rPr>
        <w:t xml:space="preserve"> to identify high risk patients.</w:t>
      </w:r>
    </w:p>
    <w:p w14:paraId="71664BE1" w14:textId="127FC1E0" w:rsidR="009D24B7" w:rsidRDefault="00DA4049" w:rsidP="00232C98">
      <w:r>
        <w:t xml:space="preserve">Two GPs raised concerns </w:t>
      </w:r>
      <w:proofErr w:type="gramStart"/>
      <w:r>
        <w:t>with regard to</w:t>
      </w:r>
      <w:proofErr w:type="gramEnd"/>
      <w:r w:rsidR="009D24B7">
        <w:t xml:space="preserve"> inhaler prescriptions</w:t>
      </w:r>
      <w:r>
        <w:t xml:space="preserve">, </w:t>
      </w:r>
      <w:r w:rsidR="00232C98">
        <w:t xml:space="preserve">one pointing out that </w:t>
      </w:r>
      <w:r>
        <w:t xml:space="preserve">some </w:t>
      </w:r>
      <w:r w:rsidR="00232C98">
        <w:t xml:space="preserve">people (particularly children) often have multiple spare reliever </w:t>
      </w:r>
      <w:r>
        <w:t>inhalers,</w:t>
      </w:r>
      <w:r w:rsidR="00232C98">
        <w:t xml:space="preserve"> but this does not necessarily reflect overuse. The other </w:t>
      </w:r>
      <w:r>
        <w:t xml:space="preserve">GP </w:t>
      </w:r>
      <w:r w:rsidR="00232C98">
        <w:t xml:space="preserve">stated that </w:t>
      </w:r>
      <w:proofErr w:type="spellStart"/>
      <w:r w:rsidR="00232C98">
        <w:t>SystmOne</w:t>
      </w:r>
      <w:proofErr w:type="spellEnd"/>
      <w:r w:rsidR="00232C98">
        <w:t xml:space="preserve"> can only count prescriptions </w:t>
      </w:r>
      <w:r>
        <w:t xml:space="preserve">issued </w:t>
      </w:r>
      <w:r w:rsidR="00232C98">
        <w:t xml:space="preserve">rather than the actual number of inhalers </w:t>
      </w:r>
      <w:r>
        <w:t xml:space="preserve">dispensed </w:t>
      </w:r>
      <w:r w:rsidR="00232C98">
        <w:t>(but suggested this could be resolved with a new search looking at medication mass). This same GP also raised concern about the ‘2 or more courses of oral corticosteroids’ risk factor:</w:t>
      </w:r>
    </w:p>
    <w:p w14:paraId="6FB6265E" w14:textId="656E3719" w:rsidR="00232C98" w:rsidRDefault="00232C98" w:rsidP="00232C98">
      <w:pPr>
        <w:pStyle w:val="Heading6"/>
        <w:keepNext w:val="0"/>
        <w:keepLines w:val="0"/>
        <w:spacing w:after="120"/>
        <w:rPr>
          <w:rFonts w:eastAsiaTheme="minorHAnsi" w:cstheme="minorBidi"/>
          <w:iCs/>
          <w:color w:val="auto"/>
        </w:rPr>
      </w:pPr>
      <w:r w:rsidRPr="00232C98">
        <w:rPr>
          <w:rFonts w:eastAsiaTheme="minorHAnsi" w:cstheme="minorBidi"/>
          <w:iCs/>
          <w:color w:val="auto"/>
        </w:rPr>
        <w:t>“Virtually impossible to tell the difference between lots of acute course of steroids and chronic steroid use […] If you are going to measure exacerbations don't use steroid issues as a proxy – use the asthma exacerbation codes and the 'number of exacerbations in last 12 months' code.</w:t>
      </w:r>
      <w:r>
        <w:rPr>
          <w:rFonts w:eastAsiaTheme="minorHAnsi" w:cstheme="minorBidi"/>
          <w:iCs/>
          <w:color w:val="auto"/>
        </w:rPr>
        <w:t>” [</w:t>
      </w:r>
      <w:r w:rsidRPr="00232C98">
        <w:rPr>
          <w:rFonts w:eastAsiaTheme="minorHAnsi" w:cstheme="minorBidi"/>
          <w:iCs/>
          <w:color w:val="auto"/>
        </w:rPr>
        <w:tab/>
        <w:t>GP and regional expert in informatics</w:t>
      </w:r>
      <w:r>
        <w:rPr>
          <w:rFonts w:eastAsiaTheme="minorHAnsi" w:cstheme="minorBidi"/>
          <w:iCs/>
          <w:color w:val="auto"/>
        </w:rPr>
        <w:t>, via email]</w:t>
      </w:r>
    </w:p>
    <w:p w14:paraId="6B26A930" w14:textId="77777777" w:rsidR="0025025F" w:rsidRPr="0025025F" w:rsidRDefault="0025025F" w:rsidP="0025025F"/>
    <w:p w14:paraId="406351E7" w14:textId="77777777" w:rsidR="00C761BD" w:rsidRDefault="00C761BD">
      <w:pPr>
        <w:spacing w:after="160" w:line="259" w:lineRule="auto"/>
        <w:rPr>
          <w:b/>
          <w:bCs/>
        </w:rPr>
      </w:pPr>
      <w:r>
        <w:rPr>
          <w:b/>
          <w:bCs/>
        </w:rPr>
        <w:br w:type="page"/>
      </w:r>
    </w:p>
    <w:p w14:paraId="402E300A" w14:textId="33AAF41A" w:rsidR="009D24B7" w:rsidRDefault="009D24B7" w:rsidP="009D24B7">
      <w:pPr>
        <w:rPr>
          <w:b/>
          <w:bCs/>
        </w:rPr>
      </w:pPr>
      <w:r w:rsidRPr="00647262">
        <w:rPr>
          <w:b/>
          <w:bCs/>
        </w:rPr>
        <w:t>Indicator definition</w:t>
      </w:r>
    </w:p>
    <w:p w14:paraId="0E4B03B9" w14:textId="489CCC3F" w:rsidR="009D24B7" w:rsidRDefault="009D24B7" w:rsidP="009D24B7">
      <w:pPr>
        <w:pStyle w:val="Heading6"/>
        <w:keepNext w:val="0"/>
        <w:keepLines w:val="0"/>
        <w:spacing w:after="120"/>
        <w:rPr>
          <w:rFonts w:eastAsiaTheme="minorHAnsi" w:cstheme="minorBidi"/>
          <w:i w:val="0"/>
          <w:color w:val="auto"/>
        </w:rPr>
      </w:pPr>
      <w:r>
        <w:rPr>
          <w:rFonts w:eastAsiaTheme="minorHAnsi" w:cstheme="minorBidi"/>
          <w:i w:val="0"/>
          <w:color w:val="auto"/>
        </w:rPr>
        <w:t xml:space="preserve">One GP felt that the criteria for patients </w:t>
      </w:r>
      <w:r w:rsidR="005F3888">
        <w:rPr>
          <w:rFonts w:eastAsiaTheme="minorHAnsi" w:cstheme="minorBidi"/>
          <w:i w:val="0"/>
          <w:color w:val="auto"/>
        </w:rPr>
        <w:t xml:space="preserve">at risk of poor outcomes </w:t>
      </w:r>
      <w:r>
        <w:rPr>
          <w:rFonts w:eastAsiaTheme="minorHAnsi" w:cstheme="minorBidi"/>
          <w:i w:val="0"/>
          <w:color w:val="auto"/>
        </w:rPr>
        <w:t xml:space="preserve">should incorporate wider factors, </w:t>
      </w:r>
      <w:r w:rsidR="00F344B4">
        <w:rPr>
          <w:rFonts w:eastAsiaTheme="minorHAnsi" w:cstheme="minorBidi"/>
          <w:i w:val="0"/>
          <w:color w:val="auto"/>
        </w:rPr>
        <w:t>providing examples such as</w:t>
      </w:r>
      <w:r w:rsidR="00A206F1">
        <w:rPr>
          <w:rFonts w:eastAsiaTheme="minorHAnsi" w:cstheme="minorBidi"/>
          <w:i w:val="0"/>
          <w:color w:val="auto"/>
        </w:rPr>
        <w:t xml:space="preserve"> patients living in areas of high </w:t>
      </w:r>
      <w:r>
        <w:rPr>
          <w:rFonts w:eastAsiaTheme="minorHAnsi" w:cstheme="minorBidi"/>
          <w:i w:val="0"/>
          <w:color w:val="auto"/>
        </w:rPr>
        <w:t xml:space="preserve">deprivation, </w:t>
      </w:r>
      <w:r w:rsidR="00EA249E">
        <w:rPr>
          <w:rFonts w:eastAsiaTheme="minorHAnsi" w:cstheme="minorBidi"/>
          <w:i w:val="0"/>
          <w:color w:val="auto"/>
        </w:rPr>
        <w:t xml:space="preserve">the </w:t>
      </w:r>
      <w:r>
        <w:rPr>
          <w:rFonts w:eastAsiaTheme="minorHAnsi" w:cstheme="minorBidi"/>
          <w:i w:val="0"/>
          <w:color w:val="auto"/>
        </w:rPr>
        <w:t>traveller</w:t>
      </w:r>
      <w:r w:rsidR="00EA249E">
        <w:rPr>
          <w:rFonts w:eastAsiaTheme="minorHAnsi" w:cstheme="minorBidi"/>
          <w:i w:val="0"/>
          <w:color w:val="auto"/>
        </w:rPr>
        <w:t xml:space="preserve"> community</w:t>
      </w:r>
      <w:r w:rsidR="00F344B4">
        <w:rPr>
          <w:rFonts w:eastAsiaTheme="minorHAnsi" w:cstheme="minorBidi"/>
          <w:i w:val="0"/>
          <w:color w:val="auto"/>
        </w:rPr>
        <w:t>,</w:t>
      </w:r>
      <w:r>
        <w:rPr>
          <w:rFonts w:eastAsiaTheme="minorHAnsi" w:cstheme="minorBidi"/>
          <w:i w:val="0"/>
          <w:color w:val="auto"/>
        </w:rPr>
        <w:t xml:space="preserve"> those with poor literacy</w:t>
      </w:r>
      <w:r w:rsidR="000630EE">
        <w:rPr>
          <w:rFonts w:eastAsiaTheme="minorHAnsi" w:cstheme="minorBidi"/>
          <w:i w:val="0"/>
          <w:color w:val="auto"/>
        </w:rPr>
        <w:t xml:space="preserve"> </w:t>
      </w:r>
      <w:r w:rsidR="00F344B4">
        <w:rPr>
          <w:rFonts w:eastAsiaTheme="minorHAnsi" w:cstheme="minorBidi"/>
          <w:i w:val="0"/>
          <w:color w:val="auto"/>
        </w:rPr>
        <w:t>and people in winter fuel poverty</w:t>
      </w:r>
      <w:r w:rsidR="00ED28EC">
        <w:rPr>
          <w:rFonts w:eastAsiaTheme="minorHAnsi" w:cstheme="minorBidi"/>
          <w:i w:val="0"/>
          <w:color w:val="auto"/>
        </w:rPr>
        <w:t>.</w:t>
      </w:r>
      <w:r w:rsidR="00EA249E">
        <w:rPr>
          <w:rFonts w:eastAsiaTheme="minorHAnsi" w:cstheme="minorBidi"/>
          <w:i w:val="0"/>
          <w:color w:val="auto"/>
        </w:rPr>
        <w:t xml:space="preserve"> There was a suggestion that </w:t>
      </w:r>
      <w:r w:rsidR="000630EE">
        <w:rPr>
          <w:rFonts w:eastAsiaTheme="minorHAnsi" w:cstheme="minorBidi"/>
          <w:i w:val="0"/>
          <w:color w:val="auto"/>
        </w:rPr>
        <w:t>chang</w:t>
      </w:r>
      <w:r w:rsidR="00F344B4">
        <w:rPr>
          <w:rFonts w:eastAsiaTheme="minorHAnsi" w:cstheme="minorBidi"/>
          <w:i w:val="0"/>
          <w:color w:val="auto"/>
        </w:rPr>
        <w:t>es to</w:t>
      </w:r>
      <w:r w:rsidR="000630EE">
        <w:rPr>
          <w:rFonts w:eastAsiaTheme="minorHAnsi" w:cstheme="minorBidi"/>
          <w:i w:val="0"/>
          <w:color w:val="auto"/>
        </w:rPr>
        <w:t xml:space="preserve"> clinical templates </w:t>
      </w:r>
      <w:r w:rsidR="00F344B4">
        <w:rPr>
          <w:rFonts w:eastAsiaTheme="minorHAnsi" w:cstheme="minorBidi"/>
          <w:i w:val="0"/>
          <w:color w:val="auto"/>
        </w:rPr>
        <w:t>could</w:t>
      </w:r>
      <w:r w:rsidR="000630EE">
        <w:rPr>
          <w:rFonts w:eastAsiaTheme="minorHAnsi" w:cstheme="minorBidi"/>
          <w:i w:val="0"/>
          <w:color w:val="auto"/>
        </w:rPr>
        <w:t xml:space="preserve"> capture these social circumstances.</w:t>
      </w:r>
      <w:r w:rsidR="00EA249E">
        <w:rPr>
          <w:rFonts w:eastAsiaTheme="minorHAnsi" w:cstheme="minorBidi"/>
          <w:i w:val="0"/>
          <w:color w:val="auto"/>
        </w:rPr>
        <w:t xml:space="preserve">  </w:t>
      </w:r>
    </w:p>
    <w:p w14:paraId="46F5BF35" w14:textId="0990A99A" w:rsidR="009D24B7" w:rsidRDefault="009D24B7" w:rsidP="009D24B7">
      <w:pPr>
        <w:pStyle w:val="Heading6"/>
        <w:keepNext w:val="0"/>
        <w:keepLines w:val="0"/>
        <w:spacing w:after="120"/>
        <w:rPr>
          <w:rFonts w:eastAsiaTheme="minorHAnsi" w:cstheme="minorBidi"/>
          <w:i w:val="0"/>
          <w:color w:val="auto"/>
        </w:rPr>
      </w:pPr>
      <w:r>
        <w:rPr>
          <w:rFonts w:eastAsiaTheme="minorHAnsi" w:cstheme="minorBidi"/>
          <w:i w:val="0"/>
          <w:color w:val="auto"/>
        </w:rPr>
        <w:t xml:space="preserve">However, </w:t>
      </w:r>
      <w:r w:rsidR="00F344B4">
        <w:rPr>
          <w:rFonts w:eastAsiaTheme="minorHAnsi" w:cstheme="minorBidi"/>
          <w:i w:val="0"/>
          <w:color w:val="auto"/>
        </w:rPr>
        <w:t>in a separate interview, one</w:t>
      </w:r>
      <w:r w:rsidR="00A206F1">
        <w:rPr>
          <w:rFonts w:eastAsiaTheme="minorHAnsi" w:cstheme="minorBidi"/>
          <w:i w:val="0"/>
          <w:color w:val="auto"/>
        </w:rPr>
        <w:t xml:space="preserve"> </w:t>
      </w:r>
      <w:r w:rsidR="002907C0">
        <w:rPr>
          <w:rFonts w:eastAsiaTheme="minorHAnsi" w:cstheme="minorBidi"/>
          <w:i w:val="0"/>
          <w:color w:val="auto"/>
        </w:rPr>
        <w:t>participant</w:t>
      </w:r>
      <w:r w:rsidR="00A206F1">
        <w:rPr>
          <w:rFonts w:eastAsiaTheme="minorHAnsi" w:cstheme="minorBidi"/>
          <w:i w:val="0"/>
          <w:color w:val="auto"/>
        </w:rPr>
        <w:t xml:space="preserve"> </w:t>
      </w:r>
      <w:r w:rsidR="00F344B4">
        <w:rPr>
          <w:rFonts w:eastAsiaTheme="minorHAnsi" w:cstheme="minorBidi"/>
          <w:i w:val="0"/>
          <w:color w:val="auto"/>
        </w:rPr>
        <w:t>noted</w:t>
      </w:r>
      <w:r w:rsidR="00A206F1">
        <w:rPr>
          <w:rFonts w:eastAsiaTheme="minorHAnsi" w:cstheme="minorBidi"/>
          <w:i w:val="0"/>
          <w:color w:val="auto"/>
        </w:rPr>
        <w:t xml:space="preserve"> </w:t>
      </w:r>
      <w:r w:rsidR="00B522FC">
        <w:rPr>
          <w:rFonts w:eastAsiaTheme="minorHAnsi" w:cstheme="minorBidi"/>
          <w:i w:val="0"/>
          <w:color w:val="auto"/>
        </w:rPr>
        <w:t>t</w:t>
      </w:r>
      <w:r w:rsidR="00A206F1">
        <w:rPr>
          <w:rFonts w:eastAsiaTheme="minorHAnsi" w:cstheme="minorBidi"/>
          <w:i w:val="0"/>
          <w:color w:val="auto"/>
        </w:rPr>
        <w:t xml:space="preserve">hat these wider </w:t>
      </w:r>
      <w:r w:rsidR="00B522FC">
        <w:rPr>
          <w:rFonts w:eastAsiaTheme="minorHAnsi" w:cstheme="minorBidi"/>
          <w:i w:val="0"/>
          <w:color w:val="auto"/>
        </w:rPr>
        <w:t xml:space="preserve">risk </w:t>
      </w:r>
      <w:r w:rsidR="00A206F1">
        <w:rPr>
          <w:rFonts w:eastAsiaTheme="minorHAnsi" w:cstheme="minorBidi"/>
          <w:i w:val="0"/>
          <w:color w:val="auto"/>
        </w:rPr>
        <w:t xml:space="preserve">factors are already associated with poorer clinical outcomes and </w:t>
      </w:r>
      <w:r w:rsidR="00F344B4">
        <w:rPr>
          <w:rFonts w:eastAsiaTheme="minorHAnsi" w:cstheme="minorBidi"/>
          <w:i w:val="0"/>
          <w:color w:val="auto"/>
        </w:rPr>
        <w:t xml:space="preserve">therefore </w:t>
      </w:r>
      <w:r w:rsidR="00A206F1">
        <w:rPr>
          <w:rFonts w:eastAsiaTheme="minorHAnsi" w:cstheme="minorBidi"/>
          <w:i w:val="0"/>
          <w:color w:val="auto"/>
        </w:rPr>
        <w:t>the</w:t>
      </w:r>
      <w:r w:rsidR="00F344B4">
        <w:rPr>
          <w:rFonts w:eastAsiaTheme="minorHAnsi" w:cstheme="minorBidi"/>
          <w:i w:val="0"/>
          <w:color w:val="auto"/>
        </w:rPr>
        <w:t>se</w:t>
      </w:r>
      <w:r w:rsidR="00A206F1">
        <w:rPr>
          <w:rFonts w:eastAsiaTheme="minorHAnsi" w:cstheme="minorBidi"/>
          <w:i w:val="0"/>
          <w:color w:val="auto"/>
        </w:rPr>
        <w:t xml:space="preserve"> patients </w:t>
      </w:r>
      <w:r w:rsidR="00F344B4">
        <w:rPr>
          <w:rFonts w:eastAsiaTheme="minorHAnsi" w:cstheme="minorBidi"/>
          <w:i w:val="0"/>
          <w:color w:val="auto"/>
        </w:rPr>
        <w:t>would be identified by this indicator definition</w:t>
      </w:r>
      <w:r w:rsidR="00A206F1">
        <w:rPr>
          <w:rFonts w:eastAsiaTheme="minorHAnsi" w:cstheme="minorBidi"/>
          <w:i w:val="0"/>
          <w:color w:val="auto"/>
        </w:rPr>
        <w:t xml:space="preserve">. </w:t>
      </w:r>
    </w:p>
    <w:p w14:paraId="2AA4E988" w14:textId="06973788" w:rsidR="00B522FC" w:rsidRPr="00B522FC" w:rsidRDefault="00B522FC" w:rsidP="00B522FC">
      <w:pPr>
        <w:pStyle w:val="Heading6"/>
        <w:keepNext w:val="0"/>
        <w:keepLines w:val="0"/>
        <w:spacing w:after="120"/>
        <w:rPr>
          <w:rFonts w:eastAsiaTheme="minorHAnsi" w:cstheme="minorBidi"/>
          <w:iCs/>
          <w:color w:val="auto"/>
        </w:rPr>
      </w:pPr>
      <w:r>
        <w:rPr>
          <w:rFonts w:eastAsiaTheme="minorHAnsi" w:cstheme="minorBidi"/>
          <w:iCs/>
          <w:color w:val="auto"/>
        </w:rPr>
        <w:t>“</w:t>
      </w:r>
      <w:r w:rsidRPr="00B522FC">
        <w:rPr>
          <w:rFonts w:eastAsiaTheme="minorHAnsi" w:cstheme="minorBidi"/>
          <w:iCs/>
          <w:color w:val="auto"/>
        </w:rPr>
        <w:t xml:space="preserve">But the risk factors are in effect the outcomes of a myriad of different environmental issues anyway. </w:t>
      </w:r>
      <w:proofErr w:type="gramStart"/>
      <w:r w:rsidRPr="00B522FC">
        <w:rPr>
          <w:rFonts w:eastAsiaTheme="minorHAnsi" w:cstheme="minorBidi"/>
          <w:iCs/>
          <w:color w:val="auto"/>
        </w:rPr>
        <w:t>So</w:t>
      </w:r>
      <w:proofErr w:type="gramEnd"/>
      <w:r w:rsidRPr="00B522FC">
        <w:rPr>
          <w:rFonts w:eastAsiaTheme="minorHAnsi" w:cstheme="minorBidi"/>
          <w:iCs/>
          <w:color w:val="auto"/>
        </w:rPr>
        <w:t xml:space="preserve"> you're capturing </w:t>
      </w:r>
      <w:proofErr w:type="gramStart"/>
      <w:r w:rsidRPr="00B522FC">
        <w:rPr>
          <w:rFonts w:eastAsiaTheme="minorHAnsi" w:cstheme="minorBidi"/>
          <w:iCs/>
          <w:color w:val="auto"/>
        </w:rPr>
        <w:t>that</w:t>
      </w:r>
      <w:proofErr w:type="gramEnd"/>
      <w:r w:rsidRPr="00B522FC">
        <w:rPr>
          <w:rFonts w:eastAsiaTheme="minorHAnsi" w:cstheme="minorBidi"/>
          <w:iCs/>
          <w:color w:val="auto"/>
        </w:rPr>
        <w:t xml:space="preserve"> and I can't imagine that QOF can do an awful lot to sort out people's housing situation all the rest of it. So yeah, it's important. But in the context of making sure general practi</w:t>
      </w:r>
      <w:r>
        <w:rPr>
          <w:rFonts w:eastAsiaTheme="minorHAnsi" w:cstheme="minorBidi"/>
          <w:iCs/>
          <w:color w:val="auto"/>
        </w:rPr>
        <w:t>c</w:t>
      </w:r>
      <w:r w:rsidRPr="00B522FC">
        <w:rPr>
          <w:rFonts w:eastAsiaTheme="minorHAnsi" w:cstheme="minorBidi"/>
          <w:iCs/>
          <w:color w:val="auto"/>
        </w:rPr>
        <w:t xml:space="preserve">e </w:t>
      </w:r>
      <w:r w:rsidR="00600BFE">
        <w:rPr>
          <w:rFonts w:eastAsiaTheme="minorHAnsi" w:cstheme="minorBidi"/>
          <w:iCs/>
          <w:color w:val="auto"/>
        </w:rPr>
        <w:t>is</w:t>
      </w:r>
      <w:r w:rsidRPr="00B522FC">
        <w:rPr>
          <w:rFonts w:eastAsiaTheme="minorHAnsi" w:cstheme="minorBidi"/>
          <w:iCs/>
          <w:color w:val="auto"/>
        </w:rPr>
        <w:t xml:space="preserve"> doing a good job in managing </w:t>
      </w:r>
      <w:proofErr w:type="gramStart"/>
      <w:r w:rsidRPr="00B522FC">
        <w:rPr>
          <w:rFonts w:eastAsiaTheme="minorHAnsi" w:cstheme="minorBidi"/>
          <w:iCs/>
          <w:color w:val="auto"/>
        </w:rPr>
        <w:t>particular diseases</w:t>
      </w:r>
      <w:proofErr w:type="gramEnd"/>
      <w:r w:rsidRPr="00B522FC">
        <w:rPr>
          <w:rFonts w:eastAsiaTheme="minorHAnsi" w:cstheme="minorBidi"/>
          <w:iCs/>
          <w:color w:val="auto"/>
        </w:rPr>
        <w:t>, I don't think that's the purpose of these indicators, is it?</w:t>
      </w:r>
      <w:r>
        <w:rPr>
          <w:rFonts w:eastAsiaTheme="minorHAnsi" w:cstheme="minorBidi"/>
          <w:iCs/>
          <w:color w:val="auto"/>
        </w:rPr>
        <w:t>” [</w:t>
      </w:r>
      <w:r w:rsidR="00E37589" w:rsidRPr="00A34B8A">
        <w:rPr>
          <w:rFonts w:eastAsiaTheme="minorHAnsi" w:cstheme="minorBidi"/>
          <w:iCs/>
          <w:color w:val="auto"/>
        </w:rPr>
        <w:t xml:space="preserve">Regional lead, </w:t>
      </w:r>
      <w:r w:rsidR="00E37589">
        <w:rPr>
          <w:rFonts w:eastAsiaTheme="minorHAnsi" w:cstheme="minorBidi"/>
          <w:iCs/>
          <w:color w:val="auto"/>
        </w:rPr>
        <w:t>pharmacist]</w:t>
      </w:r>
    </w:p>
    <w:p w14:paraId="62B73CD0" w14:textId="4D0B0852" w:rsidR="00B522FC" w:rsidRPr="00B522FC" w:rsidRDefault="00B522FC" w:rsidP="00C761BD">
      <w:r w:rsidRPr="008C5CE9">
        <w:t xml:space="preserve">One </w:t>
      </w:r>
      <w:r w:rsidR="002907C0" w:rsidRPr="008C5CE9">
        <w:t>participant</w:t>
      </w:r>
      <w:r w:rsidR="002907C0">
        <w:rPr>
          <w:i/>
        </w:rPr>
        <w:t xml:space="preserve"> </w:t>
      </w:r>
      <w:r>
        <w:t xml:space="preserve">pointed out that risk factors </w:t>
      </w:r>
      <w:r w:rsidR="00F344B4">
        <w:t xml:space="preserve">for an individual </w:t>
      </w:r>
      <w:r>
        <w:t>can change over time, and therefore it</w:t>
      </w:r>
      <w:r w:rsidR="000B51BA">
        <w:t xml:space="preserve"> i</w:t>
      </w:r>
      <w:r>
        <w:t xml:space="preserve">s important to ensure the </w:t>
      </w:r>
      <w:r w:rsidR="00F344B4">
        <w:t xml:space="preserve">indicator </w:t>
      </w:r>
      <w:r>
        <w:t xml:space="preserve">definition captures the right people at any one time. </w:t>
      </w:r>
    </w:p>
    <w:p w14:paraId="5171D8C2" w14:textId="56783CE6" w:rsidR="009B62E4" w:rsidRDefault="00167282" w:rsidP="00C761BD">
      <w:r>
        <w:t>In addition to the comments on wider risk factors</w:t>
      </w:r>
      <w:r w:rsidR="00F344B4">
        <w:t xml:space="preserve"> described</w:t>
      </w:r>
      <w:r>
        <w:t xml:space="preserve"> above, </w:t>
      </w:r>
      <w:r w:rsidR="00F344B4">
        <w:t>views</w:t>
      </w:r>
      <w:r>
        <w:t xml:space="preserve"> on health inequalities were mixed. One </w:t>
      </w:r>
      <w:r w:rsidR="002907C0" w:rsidRPr="002907C0">
        <w:rPr>
          <w:iCs/>
        </w:rPr>
        <w:t xml:space="preserve">participant </w:t>
      </w:r>
      <w:r w:rsidRPr="002907C0">
        <w:rPr>
          <w:iCs/>
        </w:rPr>
        <w:t>felt</w:t>
      </w:r>
      <w:r>
        <w:t xml:space="preserve"> that although in principle the indicator would reduce health inequalities, implementing the indicator without addressing the many problems caused by poor and variable coding would mean that </w:t>
      </w:r>
      <w:r w:rsidR="00326CAF">
        <w:t xml:space="preserve">this </w:t>
      </w:r>
      <w:r>
        <w:t xml:space="preserve">would not be the case in </w:t>
      </w:r>
      <w:r w:rsidR="00600BFE">
        <w:t>practice.</w:t>
      </w:r>
    </w:p>
    <w:p w14:paraId="57DB8287" w14:textId="05346258" w:rsidR="00167282" w:rsidRDefault="00526215" w:rsidP="00167282">
      <w:pPr>
        <w:pStyle w:val="Heading6"/>
        <w:keepNext w:val="0"/>
        <w:keepLines w:val="0"/>
        <w:spacing w:after="120"/>
        <w:rPr>
          <w:rFonts w:eastAsiaTheme="minorHAnsi" w:cstheme="minorBidi"/>
          <w:iCs/>
          <w:color w:val="auto"/>
        </w:rPr>
      </w:pPr>
      <w:r>
        <w:rPr>
          <w:rFonts w:eastAsiaTheme="minorHAnsi" w:cstheme="minorBidi"/>
          <w:iCs/>
          <w:color w:val="auto"/>
        </w:rPr>
        <w:t>“…</w:t>
      </w:r>
      <w:r w:rsidR="00542D44" w:rsidRPr="00542D44">
        <w:rPr>
          <w:rFonts w:eastAsiaTheme="minorHAnsi" w:cstheme="minorBidi"/>
          <w:iCs/>
          <w:color w:val="auto"/>
        </w:rPr>
        <w:t xml:space="preserve"> obviously we know who our regular attenders are and actually often as a clinician, I'm not really interested in the regular attenders because they're engaging with me</w:t>
      </w:r>
      <w:r w:rsidR="000630EE">
        <w:rPr>
          <w:rFonts w:eastAsiaTheme="minorHAnsi" w:cstheme="minorBidi"/>
          <w:iCs/>
          <w:color w:val="auto"/>
        </w:rPr>
        <w:t xml:space="preserve"> […] i</w:t>
      </w:r>
      <w:r w:rsidR="00542D44" w:rsidRPr="00542D44">
        <w:rPr>
          <w:rFonts w:eastAsiaTheme="minorHAnsi" w:cstheme="minorBidi"/>
          <w:iCs/>
          <w:color w:val="auto"/>
        </w:rPr>
        <w:t>t's the people who are missing in action, people who aren't being picked up, who aren't coming to see us and then landing in A&amp;E, they're not attending for their reviews, asthma reviews. But the inhalers are going on every month. They're the patients that perhaps would worry me the most in terms of needing that focused piece of work.</w:t>
      </w:r>
      <w:r w:rsidR="000630EE">
        <w:rPr>
          <w:rFonts w:eastAsiaTheme="minorHAnsi" w:cstheme="minorBidi"/>
          <w:iCs/>
          <w:color w:val="auto"/>
        </w:rPr>
        <w:t>”</w:t>
      </w:r>
      <w:r w:rsidR="00167282">
        <w:rPr>
          <w:rFonts w:eastAsiaTheme="minorHAnsi" w:cstheme="minorBidi"/>
          <w:iCs/>
          <w:color w:val="auto"/>
        </w:rPr>
        <w:t xml:space="preserve"> [</w:t>
      </w:r>
      <w:r w:rsidR="009C6907">
        <w:rPr>
          <w:rFonts w:eastAsiaTheme="minorHAnsi" w:cstheme="minorBidi"/>
          <w:iCs/>
          <w:color w:val="auto"/>
        </w:rPr>
        <w:t>C</w:t>
      </w:r>
      <w:r w:rsidR="00167282" w:rsidRPr="00167282">
        <w:rPr>
          <w:rFonts w:eastAsiaTheme="minorHAnsi" w:cstheme="minorBidi"/>
          <w:iCs/>
          <w:color w:val="auto"/>
        </w:rPr>
        <w:t xml:space="preserve">urrent GP </w:t>
      </w:r>
      <w:r w:rsidR="00167282">
        <w:rPr>
          <w:rFonts w:eastAsiaTheme="minorHAnsi" w:cstheme="minorBidi"/>
          <w:iCs/>
          <w:color w:val="auto"/>
        </w:rPr>
        <w:t>with</w:t>
      </w:r>
      <w:r w:rsidR="00167282" w:rsidRPr="00167282">
        <w:rPr>
          <w:rFonts w:eastAsiaTheme="minorHAnsi" w:cstheme="minorBidi"/>
          <w:iCs/>
          <w:color w:val="auto"/>
        </w:rPr>
        <w:t xml:space="preserve"> various regional leadership roles</w:t>
      </w:r>
      <w:r w:rsidR="00167282">
        <w:rPr>
          <w:rFonts w:eastAsiaTheme="minorHAnsi" w:cstheme="minorBidi"/>
          <w:iCs/>
          <w:color w:val="auto"/>
        </w:rPr>
        <w:t>]</w:t>
      </w:r>
    </w:p>
    <w:p w14:paraId="14FD77BF" w14:textId="77777777" w:rsidR="00866514" w:rsidRDefault="00866514">
      <w:pPr>
        <w:spacing w:after="160" w:line="259" w:lineRule="auto"/>
        <w:rPr>
          <w:rFonts w:eastAsiaTheme="majorEastAsia" w:cstheme="majorBidi"/>
          <w:b/>
          <w:sz w:val="28"/>
          <w:szCs w:val="32"/>
        </w:rPr>
      </w:pPr>
      <w:r>
        <w:br w:type="page"/>
      </w:r>
    </w:p>
    <w:p w14:paraId="35C495F3" w14:textId="145ED426" w:rsidR="00647262" w:rsidRDefault="00647262" w:rsidP="00647262">
      <w:pPr>
        <w:pStyle w:val="Heading2"/>
      </w:pPr>
      <w:r>
        <w:t>Acceptability</w:t>
      </w:r>
    </w:p>
    <w:p w14:paraId="4425CB0D" w14:textId="6196F30D" w:rsidR="000630EE" w:rsidRDefault="00542D44" w:rsidP="00647262">
      <w:r>
        <w:t>View</w:t>
      </w:r>
      <w:r w:rsidR="005D3462">
        <w:t>s</w:t>
      </w:r>
      <w:r>
        <w:t xml:space="preserve"> on the potential impact of the indicator on quality of care and on outcomes were mixed. Of those who responded to this point, one GP felt it would improve the quality of </w:t>
      </w:r>
      <w:r w:rsidR="001D2237">
        <w:t>care,</w:t>
      </w:r>
      <w:r w:rsidR="004F388C">
        <w:t xml:space="preserve"> and</w:t>
      </w:r>
      <w:r>
        <w:t xml:space="preserve"> two other GPs felt it would improve coding but not improve outcomes</w:t>
      </w:r>
      <w:r w:rsidR="000630EE">
        <w:t>.</w:t>
      </w:r>
    </w:p>
    <w:p w14:paraId="2D7D3357" w14:textId="17231F1A" w:rsidR="00542D44" w:rsidRDefault="00D16DE7" w:rsidP="00647262">
      <w:r>
        <w:t>Another</w:t>
      </w:r>
      <w:r w:rsidR="000630EE">
        <w:t xml:space="preserve"> </w:t>
      </w:r>
      <w:r w:rsidR="002907C0" w:rsidRPr="002907C0">
        <w:rPr>
          <w:iCs/>
        </w:rPr>
        <w:t>participant</w:t>
      </w:r>
      <w:r w:rsidR="002907C0">
        <w:rPr>
          <w:i/>
        </w:rPr>
        <w:t xml:space="preserve"> </w:t>
      </w:r>
      <w:r w:rsidR="000630EE">
        <w:t xml:space="preserve">felt it may help to increase the focus on those who do not attend for reviews, which may help to address the issues </w:t>
      </w:r>
      <w:r w:rsidR="00F27C20">
        <w:t xml:space="preserve">specifically </w:t>
      </w:r>
      <w:r w:rsidR="000630EE">
        <w:t xml:space="preserve">relating to children who are not brought for their health reviews. </w:t>
      </w:r>
      <w:r w:rsidR="000630EE" w:rsidRPr="004F388C">
        <w:t xml:space="preserve">Two </w:t>
      </w:r>
      <w:r w:rsidR="002907C0" w:rsidRPr="004F388C">
        <w:t xml:space="preserve">participants </w:t>
      </w:r>
      <w:r w:rsidR="000630EE" w:rsidRPr="004F388C">
        <w:t>were</w:t>
      </w:r>
      <w:r w:rsidR="000630EE">
        <w:t xml:space="preserve"> concerned about variation in the quality of reviews </w:t>
      </w:r>
      <w:r w:rsidR="001D2237">
        <w:t xml:space="preserve">currently </w:t>
      </w:r>
      <w:r w:rsidR="004F388C">
        <w:t>delivered and</w:t>
      </w:r>
      <w:r w:rsidR="000630EE">
        <w:t xml:space="preserve"> </w:t>
      </w:r>
      <w:r w:rsidR="0048072B">
        <w:t>stressed the importance of ensuring that</w:t>
      </w:r>
      <w:r w:rsidR="000630EE">
        <w:t xml:space="preserve"> the components of the review </w:t>
      </w:r>
      <w:r w:rsidR="0048072B">
        <w:t>we</w:t>
      </w:r>
      <w:r w:rsidR="000630EE">
        <w:t xml:space="preserve">re all delivered to a high quality. </w:t>
      </w:r>
    </w:p>
    <w:p w14:paraId="727B88C8" w14:textId="798E8501" w:rsidR="000630EE" w:rsidRPr="000630EE" w:rsidRDefault="000630EE" w:rsidP="000630EE">
      <w:pPr>
        <w:pStyle w:val="Heading6"/>
        <w:keepNext w:val="0"/>
        <w:keepLines w:val="0"/>
        <w:spacing w:after="120"/>
        <w:rPr>
          <w:rFonts w:eastAsiaTheme="minorHAnsi" w:cstheme="minorBidi"/>
          <w:iCs/>
          <w:color w:val="auto"/>
        </w:rPr>
      </w:pPr>
      <w:r>
        <w:rPr>
          <w:rFonts w:eastAsiaTheme="minorHAnsi" w:cstheme="minorBidi"/>
          <w:iCs/>
          <w:color w:val="auto"/>
        </w:rPr>
        <w:t>“</w:t>
      </w:r>
      <w:r w:rsidRPr="000630EE">
        <w:rPr>
          <w:rFonts w:eastAsiaTheme="minorHAnsi" w:cstheme="minorBidi"/>
          <w:iCs/>
          <w:color w:val="auto"/>
        </w:rPr>
        <w:t>What we want is the outcomes to be better for patients not it be a tick box exercise</w:t>
      </w:r>
      <w:r>
        <w:rPr>
          <w:rFonts w:eastAsiaTheme="minorHAnsi" w:cstheme="minorBidi"/>
          <w:iCs/>
          <w:color w:val="auto"/>
        </w:rPr>
        <w:t>.” [</w:t>
      </w:r>
      <w:r w:rsidRPr="00A34B8A">
        <w:rPr>
          <w:rFonts w:eastAsiaTheme="minorHAnsi" w:cstheme="minorBidi"/>
          <w:iCs/>
          <w:color w:val="auto"/>
        </w:rPr>
        <w:t xml:space="preserve">Regional lead, </w:t>
      </w:r>
      <w:r w:rsidR="004F388C">
        <w:rPr>
          <w:rFonts w:eastAsiaTheme="minorHAnsi" w:cstheme="minorBidi"/>
          <w:iCs/>
          <w:color w:val="auto"/>
        </w:rPr>
        <w:t>pharmacist</w:t>
      </w:r>
      <w:r>
        <w:rPr>
          <w:rFonts w:eastAsiaTheme="minorHAnsi" w:cstheme="minorBidi"/>
          <w:iCs/>
          <w:color w:val="auto"/>
        </w:rPr>
        <w:t>]</w:t>
      </w:r>
    </w:p>
    <w:p w14:paraId="6AB2D38F" w14:textId="2DEE3813" w:rsidR="00D218BD" w:rsidRDefault="002907C0" w:rsidP="00647262">
      <w:r>
        <w:rPr>
          <w:iCs/>
        </w:rPr>
        <w:t>P</w:t>
      </w:r>
      <w:r w:rsidRPr="002907C0">
        <w:rPr>
          <w:iCs/>
        </w:rPr>
        <w:t xml:space="preserve">articipants </w:t>
      </w:r>
      <w:r w:rsidR="000630EE" w:rsidRPr="002907C0">
        <w:rPr>
          <w:iCs/>
        </w:rPr>
        <w:t>were asked whether the indicator should be financially incentivised, or</w:t>
      </w:r>
      <w:r w:rsidR="000630EE">
        <w:t xml:space="preserve"> developed for quality improvement purposes, and </w:t>
      </w:r>
      <w:r w:rsidR="001010C0">
        <w:t xml:space="preserve">most </w:t>
      </w:r>
      <w:r w:rsidR="001D2237">
        <w:t xml:space="preserve">respondents </w:t>
      </w:r>
      <w:r w:rsidR="001010C0">
        <w:t>(</w:t>
      </w:r>
      <w:r w:rsidR="0034116E">
        <w:t>80</w:t>
      </w:r>
      <w:r w:rsidR="001010C0">
        <w:t xml:space="preserve">%, </w:t>
      </w:r>
      <w:r w:rsidR="0034116E">
        <w:t>8</w:t>
      </w:r>
      <w:r w:rsidR="001010C0">
        <w:t>/</w:t>
      </w:r>
      <w:r w:rsidR="0034116E">
        <w:t>10</w:t>
      </w:r>
      <w:r w:rsidR="001010C0">
        <w:t>) suggested financial incentivisation</w:t>
      </w:r>
      <w:r w:rsidR="00D218BD">
        <w:t>, with one GP stating:</w:t>
      </w:r>
    </w:p>
    <w:p w14:paraId="4B457448" w14:textId="3CE90403" w:rsidR="00D218BD" w:rsidRPr="00D218BD" w:rsidRDefault="00D218BD" w:rsidP="00D218BD">
      <w:pPr>
        <w:pStyle w:val="Heading6"/>
        <w:keepNext w:val="0"/>
        <w:keepLines w:val="0"/>
        <w:spacing w:after="120"/>
        <w:rPr>
          <w:rFonts w:eastAsiaTheme="minorHAnsi" w:cstheme="minorBidi"/>
          <w:iCs/>
          <w:color w:val="auto"/>
        </w:rPr>
      </w:pPr>
      <w:r>
        <w:rPr>
          <w:rFonts w:eastAsiaTheme="minorHAnsi" w:cstheme="minorBidi"/>
          <w:iCs/>
          <w:color w:val="auto"/>
        </w:rPr>
        <w:t>“F</w:t>
      </w:r>
      <w:r w:rsidRPr="00D218BD">
        <w:rPr>
          <w:rFonts w:eastAsiaTheme="minorHAnsi" w:cstheme="minorBidi"/>
          <w:iCs/>
          <w:color w:val="auto"/>
        </w:rPr>
        <w:t>inancial incentive as well</w:t>
      </w:r>
      <w:r w:rsidR="000021C7">
        <w:rPr>
          <w:rFonts w:eastAsiaTheme="minorHAnsi" w:cstheme="minorBidi"/>
          <w:iCs/>
          <w:color w:val="auto"/>
        </w:rPr>
        <w:t xml:space="preserve"> (as quality improvement)</w:t>
      </w:r>
      <w:r w:rsidRPr="00D218BD">
        <w:rPr>
          <w:rFonts w:eastAsiaTheme="minorHAnsi" w:cstheme="minorBidi"/>
          <w:iCs/>
          <w:color w:val="auto"/>
        </w:rPr>
        <w:t xml:space="preserve">, purely because certainly if they're the deprived population, we know they're harder to engage. DNA rate is higher. So </w:t>
      </w:r>
      <w:proofErr w:type="gramStart"/>
      <w:r w:rsidRPr="00D218BD">
        <w:rPr>
          <w:rFonts w:eastAsiaTheme="minorHAnsi" w:cstheme="minorBidi"/>
          <w:iCs/>
          <w:color w:val="auto"/>
        </w:rPr>
        <w:t>actually</w:t>
      </w:r>
      <w:proofErr w:type="gramEnd"/>
      <w:r w:rsidRPr="00D218BD">
        <w:rPr>
          <w:rFonts w:eastAsiaTheme="minorHAnsi" w:cstheme="minorBidi"/>
          <w:iCs/>
          <w:color w:val="auto"/>
        </w:rPr>
        <w:t xml:space="preserve"> having your asthma nurse time and following them up, it requires a bit more effort. They're not a cohort who easily presents.</w:t>
      </w:r>
      <w:r>
        <w:rPr>
          <w:rFonts w:eastAsiaTheme="minorHAnsi" w:cstheme="minorBidi"/>
          <w:iCs/>
          <w:color w:val="auto"/>
        </w:rPr>
        <w:t>” [GP]</w:t>
      </w:r>
    </w:p>
    <w:p w14:paraId="67EE6DF5" w14:textId="38C41141" w:rsidR="000021C7" w:rsidRDefault="000021C7" w:rsidP="00D218BD">
      <w:r>
        <w:t xml:space="preserve">Of the </w:t>
      </w:r>
      <w:r w:rsidR="0048072B">
        <w:t>eight</w:t>
      </w:r>
      <w:r>
        <w:t>:</w:t>
      </w:r>
    </w:p>
    <w:p w14:paraId="411927DA" w14:textId="57A96BBC" w:rsidR="001010C0" w:rsidRDefault="000021C7" w:rsidP="000021C7">
      <w:pPr>
        <w:pStyle w:val="ListParagraph"/>
        <w:numPr>
          <w:ilvl w:val="0"/>
          <w:numId w:val="10"/>
        </w:numPr>
      </w:pPr>
      <w:r>
        <w:t>T</w:t>
      </w:r>
      <w:r w:rsidR="001010C0">
        <w:t xml:space="preserve">hree </w:t>
      </w:r>
      <w:r>
        <w:t>(including the one quoted above)</w:t>
      </w:r>
      <w:r w:rsidR="001010C0">
        <w:t xml:space="preserve"> felt the indicator would also be suitable for quality improvement purposes</w:t>
      </w:r>
      <w:r w:rsidR="00846F33">
        <w:t>.</w:t>
      </w:r>
    </w:p>
    <w:p w14:paraId="1BFAEDD2" w14:textId="6B169E6E" w:rsidR="000630EE" w:rsidRDefault="0048072B" w:rsidP="000021C7">
      <w:pPr>
        <w:pStyle w:val="ListParagraph"/>
        <w:numPr>
          <w:ilvl w:val="0"/>
          <w:numId w:val="10"/>
        </w:numPr>
      </w:pPr>
      <w:r>
        <w:t>Two</w:t>
      </w:r>
      <w:r w:rsidR="001010C0">
        <w:t xml:space="preserve"> </w:t>
      </w:r>
      <w:r w:rsidR="00846F33">
        <w:t>felt quality improvement would be more appropriate</w:t>
      </w:r>
      <w:r w:rsidR="000021C7">
        <w:t xml:space="preserve"> in principle</w:t>
      </w:r>
      <w:r w:rsidR="00846F33">
        <w:t>, but that the indicator would not be effective without financial incentivisation</w:t>
      </w:r>
      <w:r w:rsidR="000021C7">
        <w:t>:</w:t>
      </w:r>
    </w:p>
    <w:p w14:paraId="50839627" w14:textId="79A63CEF" w:rsidR="00D218BD" w:rsidRPr="00D218BD" w:rsidRDefault="00D218BD" w:rsidP="000021C7">
      <w:pPr>
        <w:pStyle w:val="Heading6"/>
        <w:keepNext w:val="0"/>
        <w:keepLines w:val="0"/>
        <w:spacing w:after="120"/>
        <w:ind w:left="360"/>
        <w:rPr>
          <w:rFonts w:eastAsiaTheme="minorHAnsi" w:cstheme="minorBidi"/>
          <w:iCs/>
          <w:color w:val="auto"/>
        </w:rPr>
      </w:pPr>
      <w:r>
        <w:rPr>
          <w:rFonts w:eastAsiaTheme="minorHAnsi" w:cstheme="minorBidi"/>
          <w:iCs/>
          <w:color w:val="auto"/>
        </w:rPr>
        <w:t>“</w:t>
      </w:r>
      <w:r w:rsidRPr="00D218BD">
        <w:rPr>
          <w:rFonts w:eastAsiaTheme="minorHAnsi" w:cstheme="minorBidi"/>
          <w:iCs/>
          <w:color w:val="auto"/>
        </w:rPr>
        <w:t xml:space="preserve">I think </w:t>
      </w:r>
      <w:r w:rsidR="00B52529">
        <w:rPr>
          <w:rFonts w:eastAsiaTheme="minorHAnsi" w:cstheme="minorBidi"/>
          <w:iCs/>
          <w:color w:val="auto"/>
        </w:rPr>
        <w:t>[</w:t>
      </w:r>
      <w:r w:rsidRPr="00D218BD">
        <w:rPr>
          <w:rFonts w:eastAsiaTheme="minorHAnsi" w:cstheme="minorBidi"/>
          <w:iCs/>
          <w:color w:val="auto"/>
        </w:rPr>
        <w:t>...</w:t>
      </w:r>
      <w:r w:rsidR="00B52529">
        <w:rPr>
          <w:rFonts w:eastAsiaTheme="minorHAnsi" w:cstheme="minorBidi"/>
          <w:iCs/>
          <w:color w:val="auto"/>
        </w:rPr>
        <w:t>]</w:t>
      </w:r>
      <w:r w:rsidRPr="00D218BD">
        <w:rPr>
          <w:rFonts w:eastAsiaTheme="minorHAnsi" w:cstheme="minorBidi"/>
          <w:iCs/>
          <w:color w:val="auto"/>
        </w:rPr>
        <w:t xml:space="preserve"> interested people would </w:t>
      </w:r>
      <w:r w:rsidR="0034116E">
        <w:rPr>
          <w:rFonts w:eastAsiaTheme="minorHAnsi" w:cstheme="minorBidi"/>
          <w:iCs/>
          <w:color w:val="auto"/>
        </w:rPr>
        <w:t>[…]</w:t>
      </w:r>
      <w:r w:rsidRPr="00D218BD">
        <w:rPr>
          <w:rFonts w:eastAsiaTheme="minorHAnsi" w:cstheme="minorBidi"/>
          <w:iCs/>
          <w:color w:val="auto"/>
        </w:rPr>
        <w:t xml:space="preserve"> think, oh, we need to do an audit and see what's going on in our practi</w:t>
      </w:r>
      <w:r>
        <w:rPr>
          <w:rFonts w:eastAsiaTheme="minorHAnsi" w:cstheme="minorBidi"/>
          <w:iCs/>
          <w:color w:val="auto"/>
        </w:rPr>
        <w:t>c</w:t>
      </w:r>
      <w:r w:rsidRPr="00D218BD">
        <w:rPr>
          <w:rFonts w:eastAsiaTheme="minorHAnsi" w:cstheme="minorBidi"/>
          <w:iCs/>
          <w:color w:val="auto"/>
        </w:rPr>
        <w:t xml:space="preserve">e. But if the practice </w:t>
      </w:r>
      <w:r>
        <w:rPr>
          <w:rFonts w:eastAsiaTheme="minorHAnsi" w:cstheme="minorBidi"/>
          <w:iCs/>
          <w:color w:val="auto"/>
        </w:rPr>
        <w:t>[</w:t>
      </w:r>
      <w:r w:rsidRPr="00D218BD">
        <w:rPr>
          <w:rFonts w:eastAsiaTheme="minorHAnsi" w:cstheme="minorBidi"/>
          <w:iCs/>
          <w:color w:val="auto"/>
        </w:rPr>
        <w:t>...</w:t>
      </w:r>
      <w:r>
        <w:rPr>
          <w:rFonts w:eastAsiaTheme="minorHAnsi" w:cstheme="minorBidi"/>
          <w:iCs/>
          <w:color w:val="auto"/>
        </w:rPr>
        <w:t>]</w:t>
      </w:r>
      <w:r w:rsidRPr="00D218BD">
        <w:rPr>
          <w:rFonts w:eastAsiaTheme="minorHAnsi" w:cstheme="minorBidi"/>
          <w:iCs/>
          <w:color w:val="auto"/>
        </w:rPr>
        <w:t xml:space="preserve"> doesn't have that culture or particularly interested people or just </w:t>
      </w:r>
      <w:r>
        <w:rPr>
          <w:rFonts w:eastAsiaTheme="minorHAnsi" w:cstheme="minorBidi"/>
          <w:iCs/>
          <w:color w:val="auto"/>
        </w:rPr>
        <w:t>[</w:t>
      </w:r>
      <w:r w:rsidRPr="00D218BD">
        <w:rPr>
          <w:rFonts w:eastAsiaTheme="minorHAnsi" w:cstheme="minorBidi"/>
          <w:iCs/>
          <w:color w:val="auto"/>
        </w:rPr>
        <w:t>...</w:t>
      </w:r>
      <w:r>
        <w:rPr>
          <w:rFonts w:eastAsiaTheme="minorHAnsi" w:cstheme="minorBidi"/>
          <w:iCs/>
          <w:color w:val="auto"/>
        </w:rPr>
        <w:t>]</w:t>
      </w:r>
      <w:r w:rsidRPr="00D218BD">
        <w:rPr>
          <w:rFonts w:eastAsiaTheme="minorHAnsi" w:cstheme="minorBidi"/>
          <w:iCs/>
          <w:color w:val="auto"/>
        </w:rPr>
        <w:t xml:space="preserve"> we're just running off our feet doing everything else so that drops off the table. </w:t>
      </w:r>
      <w:proofErr w:type="gramStart"/>
      <w:r w:rsidRPr="00D218BD">
        <w:rPr>
          <w:rFonts w:eastAsiaTheme="minorHAnsi" w:cstheme="minorBidi"/>
          <w:iCs/>
          <w:color w:val="auto"/>
        </w:rPr>
        <w:t>So</w:t>
      </w:r>
      <w:proofErr w:type="gramEnd"/>
      <w:r w:rsidRPr="00D218BD">
        <w:rPr>
          <w:rFonts w:eastAsiaTheme="minorHAnsi" w:cstheme="minorBidi"/>
          <w:iCs/>
          <w:color w:val="auto"/>
        </w:rPr>
        <w:t xml:space="preserve"> if NHS England or whoever think that this is something important that needs to be tackled </w:t>
      </w:r>
      <w:r>
        <w:rPr>
          <w:rFonts w:eastAsiaTheme="minorHAnsi" w:cstheme="minorBidi"/>
          <w:iCs/>
          <w:color w:val="auto"/>
        </w:rPr>
        <w:t>then</w:t>
      </w:r>
      <w:r w:rsidRPr="00D218BD">
        <w:rPr>
          <w:rFonts w:eastAsiaTheme="minorHAnsi" w:cstheme="minorBidi"/>
          <w:iCs/>
          <w:color w:val="auto"/>
        </w:rPr>
        <w:t xml:space="preserve"> it needs to be financial</w:t>
      </w:r>
      <w:r>
        <w:rPr>
          <w:rFonts w:eastAsiaTheme="minorHAnsi" w:cstheme="minorBidi"/>
          <w:iCs/>
          <w:color w:val="auto"/>
        </w:rPr>
        <w:t>ly</w:t>
      </w:r>
      <w:r w:rsidRPr="00D218BD">
        <w:rPr>
          <w:rFonts w:eastAsiaTheme="minorHAnsi" w:cstheme="minorBidi"/>
          <w:iCs/>
          <w:color w:val="auto"/>
        </w:rPr>
        <w:t xml:space="preserve"> incentivi</w:t>
      </w:r>
      <w:r>
        <w:rPr>
          <w:rFonts w:eastAsiaTheme="minorHAnsi" w:cstheme="minorBidi"/>
          <w:iCs/>
          <w:color w:val="auto"/>
        </w:rPr>
        <w:t>s</w:t>
      </w:r>
      <w:r w:rsidRPr="00D218BD">
        <w:rPr>
          <w:rFonts w:eastAsiaTheme="minorHAnsi" w:cstheme="minorBidi"/>
          <w:iCs/>
          <w:color w:val="auto"/>
        </w:rPr>
        <w:t xml:space="preserve">ed because otherwise you won't get a universal uptake of this to improve the picture across the </w:t>
      </w:r>
      <w:proofErr w:type="gramStart"/>
      <w:r w:rsidRPr="00D218BD">
        <w:rPr>
          <w:rFonts w:eastAsiaTheme="minorHAnsi" w:cstheme="minorBidi"/>
          <w:iCs/>
          <w:color w:val="auto"/>
        </w:rPr>
        <w:t>board</w:t>
      </w:r>
      <w:proofErr w:type="gramEnd"/>
      <w:r w:rsidRPr="00D218BD">
        <w:rPr>
          <w:rFonts w:eastAsiaTheme="minorHAnsi" w:cstheme="minorBidi"/>
          <w:iCs/>
          <w:color w:val="auto"/>
        </w:rPr>
        <w:t xml:space="preserve"> and we know there are quite high level of excess deaths from poorly controlled asthma.</w:t>
      </w:r>
      <w:r>
        <w:rPr>
          <w:rFonts w:eastAsiaTheme="minorHAnsi" w:cstheme="minorBidi"/>
          <w:iCs/>
          <w:color w:val="auto"/>
        </w:rPr>
        <w:t>”</w:t>
      </w:r>
      <w:r w:rsidRPr="00D218BD">
        <w:rPr>
          <w:rFonts w:eastAsiaTheme="minorHAnsi" w:cstheme="minorBidi"/>
          <w:iCs/>
          <w:color w:val="auto"/>
        </w:rPr>
        <w:t xml:space="preserve"> </w:t>
      </w:r>
      <w:r>
        <w:rPr>
          <w:rFonts w:eastAsiaTheme="minorHAnsi" w:cstheme="minorBidi"/>
          <w:iCs/>
          <w:color w:val="auto"/>
        </w:rPr>
        <w:t>[</w:t>
      </w:r>
      <w:r w:rsidRPr="00A34B8A">
        <w:rPr>
          <w:rFonts w:eastAsiaTheme="minorHAnsi" w:cstheme="minorBidi"/>
          <w:iCs/>
          <w:color w:val="auto"/>
        </w:rPr>
        <w:t xml:space="preserve">Regional lead, </w:t>
      </w:r>
      <w:r w:rsidR="001D2237">
        <w:rPr>
          <w:rFonts w:eastAsiaTheme="minorHAnsi" w:cstheme="minorBidi"/>
          <w:iCs/>
          <w:color w:val="auto"/>
        </w:rPr>
        <w:t>pharmacist</w:t>
      </w:r>
      <w:r>
        <w:rPr>
          <w:rFonts w:eastAsiaTheme="minorHAnsi" w:cstheme="minorBidi"/>
          <w:iCs/>
          <w:color w:val="auto"/>
        </w:rPr>
        <w:t>]</w:t>
      </w:r>
      <w:r w:rsidRPr="001A06A5">
        <w:rPr>
          <w:rFonts w:eastAsiaTheme="minorHAnsi" w:cstheme="minorBidi"/>
          <w:iCs/>
          <w:color w:val="auto"/>
        </w:rPr>
        <w:t> </w:t>
      </w:r>
    </w:p>
    <w:p w14:paraId="4C050952" w14:textId="232F6EBD" w:rsidR="001010C0" w:rsidRDefault="00D218BD" w:rsidP="000021C7">
      <w:pPr>
        <w:pStyle w:val="ListParagraph"/>
        <w:numPr>
          <w:ilvl w:val="0"/>
          <w:numId w:val="10"/>
        </w:numPr>
      </w:pPr>
      <w:r>
        <w:t>Another</w:t>
      </w:r>
      <w:r w:rsidR="000021C7">
        <w:t xml:space="preserve"> </w:t>
      </w:r>
      <w:r w:rsidR="001D2237">
        <w:t xml:space="preserve">participant </w:t>
      </w:r>
      <w:r w:rsidR="001010C0">
        <w:t xml:space="preserve">felt financial incentivisation should not be implemented immediately, but that the indicator should begin as a quality improvement indicator, with financial incentivisation to follow when the system </w:t>
      </w:r>
      <w:r w:rsidR="00D16DE7">
        <w:t xml:space="preserve">coding </w:t>
      </w:r>
      <w:r w:rsidR="001010C0">
        <w:t>issues are resolved.</w:t>
      </w:r>
    </w:p>
    <w:p w14:paraId="725BFBE0" w14:textId="4F308C60" w:rsidR="00647262" w:rsidRDefault="00647262" w:rsidP="00647262">
      <w:pPr>
        <w:pStyle w:val="Heading2"/>
      </w:pPr>
      <w:r>
        <w:t>Suggested amendments</w:t>
      </w:r>
    </w:p>
    <w:p w14:paraId="6E04858C" w14:textId="61338441" w:rsidR="00846F33" w:rsidRDefault="002907C0" w:rsidP="00647262">
      <w:r>
        <w:t xml:space="preserve">Participants were asked whether, as well as the proposed </w:t>
      </w:r>
      <w:r w:rsidRPr="002907C0">
        <w:t>risk factor</w:t>
      </w:r>
      <w:r>
        <w:t>s</w:t>
      </w:r>
      <w:r w:rsidRPr="002907C0">
        <w:t xml:space="preserve"> for poor outcomes</w:t>
      </w:r>
      <w:r>
        <w:t xml:space="preserve"> in the indicator definition, </w:t>
      </w:r>
      <w:r w:rsidRPr="002907C0">
        <w:t xml:space="preserve">clinical judgement </w:t>
      </w:r>
      <w:r w:rsidR="0034116E">
        <w:t>sho</w:t>
      </w:r>
      <w:r>
        <w:t xml:space="preserve">uld </w:t>
      </w:r>
      <w:r w:rsidRPr="002907C0">
        <w:t>be included</w:t>
      </w:r>
      <w:r>
        <w:t xml:space="preserve"> to incorporate individual patients into the group at higher risk (serving to add them to the indicator denominator). Most </w:t>
      </w:r>
      <w:r w:rsidR="0034116E">
        <w:t>respondents</w:t>
      </w:r>
      <w:r w:rsidR="00866A98" w:rsidRPr="00866A98">
        <w:t xml:space="preserve"> </w:t>
      </w:r>
      <w:r w:rsidR="00866A98">
        <w:t>(</w:t>
      </w:r>
      <w:r w:rsidR="0034116E">
        <w:t>80</w:t>
      </w:r>
      <w:r w:rsidR="00866A98">
        <w:t xml:space="preserve">%, </w:t>
      </w:r>
      <w:r w:rsidR="0034116E">
        <w:t>8</w:t>
      </w:r>
      <w:r w:rsidR="00866A98">
        <w:t>/</w:t>
      </w:r>
      <w:r w:rsidR="0034116E">
        <w:t>10</w:t>
      </w:r>
      <w:r w:rsidR="00866A98">
        <w:t>) agreed that clinical judgement should be included, and this included all GP</w:t>
      </w:r>
      <w:r w:rsidR="00866514">
        <w:t xml:space="preserve"> participants</w:t>
      </w:r>
      <w:r w:rsidR="00866A98">
        <w:t xml:space="preserve">. The GP </w:t>
      </w:r>
      <w:r w:rsidR="00866A98" w:rsidRPr="00866A98">
        <w:t xml:space="preserve">who felt that the proposed criteria for high-risk patients should incorporate wider factors suggested </w:t>
      </w:r>
      <w:r w:rsidR="0034116E">
        <w:t xml:space="preserve">that </w:t>
      </w:r>
      <w:r w:rsidR="00866A98" w:rsidRPr="00866A98">
        <w:t xml:space="preserve">clinical judgement would be an appropriate method to address </w:t>
      </w:r>
      <w:r w:rsidR="00866A98">
        <w:t xml:space="preserve">this. </w:t>
      </w:r>
      <w:r w:rsidR="0034116E">
        <w:t>Another</w:t>
      </w:r>
      <w:r w:rsidR="00866A98">
        <w:t xml:space="preserve"> GP who agreed with the inclusion of clinical judgment in principle was concerned that it might serve to widen inequalities. A non-GP, when asked whether practices should have the option to apply clinical judgment, suggested this approach may be a practical way to address the issues of under-recording of hospital activity:</w:t>
      </w:r>
    </w:p>
    <w:p w14:paraId="56215DF0" w14:textId="076357B2" w:rsidR="00866A98" w:rsidRPr="00866A98" w:rsidRDefault="00866A98" w:rsidP="00866A98">
      <w:pPr>
        <w:pStyle w:val="Heading6"/>
        <w:keepNext w:val="0"/>
        <w:keepLines w:val="0"/>
        <w:spacing w:after="120"/>
        <w:rPr>
          <w:rFonts w:eastAsiaTheme="minorHAnsi" w:cstheme="minorBidi"/>
          <w:iCs/>
          <w:color w:val="auto"/>
        </w:rPr>
      </w:pPr>
      <w:r>
        <w:rPr>
          <w:rFonts w:eastAsiaTheme="minorHAnsi" w:cstheme="minorBidi"/>
          <w:iCs/>
          <w:color w:val="auto"/>
        </w:rPr>
        <w:t>“</w:t>
      </w:r>
      <w:r w:rsidRPr="00866A98">
        <w:rPr>
          <w:rFonts w:eastAsiaTheme="minorHAnsi" w:cstheme="minorBidi"/>
          <w:iCs/>
          <w:color w:val="auto"/>
        </w:rPr>
        <w:t>I would say yes</w:t>
      </w:r>
      <w:r>
        <w:rPr>
          <w:rFonts w:eastAsiaTheme="minorHAnsi" w:cstheme="minorBidi"/>
          <w:iCs/>
          <w:color w:val="auto"/>
        </w:rPr>
        <w:t xml:space="preserve">, </w:t>
      </w:r>
      <w:r w:rsidRPr="00866A98">
        <w:rPr>
          <w:rFonts w:eastAsiaTheme="minorHAnsi" w:cstheme="minorBidi"/>
          <w:iCs/>
          <w:color w:val="auto"/>
        </w:rPr>
        <w:t xml:space="preserve">if you've got a perfect system where you were recalling all these people for an annual asthma check, one of the questions would be asked is about your control and what problems you've had. </w:t>
      </w:r>
      <w:proofErr w:type="gramStart"/>
      <w:r w:rsidRPr="00866A98">
        <w:rPr>
          <w:rFonts w:eastAsiaTheme="minorHAnsi" w:cstheme="minorBidi"/>
          <w:iCs/>
          <w:color w:val="auto"/>
        </w:rPr>
        <w:t>So</w:t>
      </w:r>
      <w:proofErr w:type="gramEnd"/>
      <w:r w:rsidRPr="00866A98">
        <w:rPr>
          <w:rFonts w:eastAsiaTheme="minorHAnsi" w:cstheme="minorBidi"/>
          <w:iCs/>
          <w:color w:val="auto"/>
        </w:rPr>
        <w:t xml:space="preserve"> you'd hope that those conversations would elicit “Well, I had to go to A&amp;E three times this last 12 months and you don't appear to have it in your record, but I was also admitted.</w:t>
      </w:r>
      <w:r w:rsidR="00D16DE7">
        <w:rPr>
          <w:rFonts w:eastAsiaTheme="minorHAnsi" w:cstheme="minorBidi"/>
          <w:iCs/>
          <w:color w:val="auto"/>
        </w:rPr>
        <w:t>”</w:t>
      </w:r>
      <w:r w:rsidRPr="00866A98">
        <w:rPr>
          <w:rFonts w:eastAsiaTheme="minorHAnsi" w:cstheme="minorBidi"/>
          <w:iCs/>
          <w:color w:val="auto"/>
        </w:rPr>
        <w:t xml:space="preserve"> </w:t>
      </w:r>
      <w:r>
        <w:rPr>
          <w:rFonts w:eastAsiaTheme="minorHAnsi" w:cstheme="minorBidi"/>
          <w:iCs/>
          <w:color w:val="auto"/>
        </w:rPr>
        <w:t xml:space="preserve">[…] </w:t>
      </w:r>
      <w:proofErr w:type="gramStart"/>
      <w:r>
        <w:rPr>
          <w:rFonts w:eastAsiaTheme="minorHAnsi" w:cstheme="minorBidi"/>
          <w:iCs/>
          <w:color w:val="auto"/>
        </w:rPr>
        <w:t>s</w:t>
      </w:r>
      <w:r w:rsidRPr="00866A98">
        <w:rPr>
          <w:rFonts w:eastAsiaTheme="minorHAnsi" w:cstheme="minorBidi"/>
          <w:iCs/>
          <w:color w:val="auto"/>
        </w:rPr>
        <w:t>o</w:t>
      </w:r>
      <w:proofErr w:type="gramEnd"/>
      <w:r w:rsidRPr="00866A98">
        <w:rPr>
          <w:rFonts w:eastAsiaTheme="minorHAnsi" w:cstheme="minorBidi"/>
          <w:iCs/>
          <w:color w:val="auto"/>
        </w:rPr>
        <w:t xml:space="preserve"> I would say yes that you should enable practi</w:t>
      </w:r>
      <w:r w:rsidR="00C7713D">
        <w:rPr>
          <w:rFonts w:eastAsiaTheme="minorHAnsi" w:cstheme="minorBidi"/>
          <w:iCs/>
          <w:color w:val="auto"/>
        </w:rPr>
        <w:t>c</w:t>
      </w:r>
      <w:r w:rsidRPr="00866A98">
        <w:rPr>
          <w:rFonts w:eastAsiaTheme="minorHAnsi" w:cstheme="minorBidi"/>
          <w:iCs/>
          <w:color w:val="auto"/>
        </w:rPr>
        <w:t xml:space="preserve">es to have </w:t>
      </w:r>
      <w:r w:rsidR="00C7713D">
        <w:rPr>
          <w:rFonts w:eastAsiaTheme="minorHAnsi" w:cstheme="minorBidi"/>
          <w:iCs/>
          <w:color w:val="auto"/>
        </w:rPr>
        <w:t xml:space="preserve">[…] </w:t>
      </w:r>
      <w:r w:rsidRPr="00866A98">
        <w:rPr>
          <w:rFonts w:eastAsiaTheme="minorHAnsi" w:cstheme="minorBidi"/>
          <w:iCs/>
          <w:color w:val="auto"/>
        </w:rPr>
        <w:t>their own spin on how they record some of this. Because, I mean, there's a danger, isn't there, by saying we can only pin down these patients by particular codes or the rigour of the coding system that we might miss some of the patients that actually with not a lot of extra work, the practi</w:t>
      </w:r>
      <w:r w:rsidR="00C7713D">
        <w:rPr>
          <w:rFonts w:eastAsiaTheme="minorHAnsi" w:cstheme="minorBidi"/>
          <w:iCs/>
          <w:color w:val="auto"/>
        </w:rPr>
        <w:t>c</w:t>
      </w:r>
      <w:r w:rsidRPr="00866A98">
        <w:rPr>
          <w:rFonts w:eastAsiaTheme="minorHAnsi" w:cstheme="minorBidi"/>
          <w:iCs/>
          <w:color w:val="auto"/>
        </w:rPr>
        <w:t>e would have identified would fall into this cohort so should be included in in the indicator.</w:t>
      </w:r>
      <w:r>
        <w:rPr>
          <w:rFonts w:eastAsiaTheme="minorHAnsi" w:cstheme="minorBidi"/>
          <w:iCs/>
          <w:color w:val="auto"/>
        </w:rPr>
        <w:t>”</w:t>
      </w:r>
      <w:r w:rsidRPr="00866A98">
        <w:rPr>
          <w:rFonts w:eastAsiaTheme="minorHAnsi" w:cstheme="minorBidi"/>
          <w:iCs/>
          <w:color w:val="auto"/>
        </w:rPr>
        <w:t xml:space="preserve"> </w:t>
      </w:r>
      <w:r>
        <w:rPr>
          <w:rFonts w:eastAsiaTheme="minorHAnsi" w:cstheme="minorBidi"/>
          <w:iCs/>
          <w:color w:val="auto"/>
        </w:rPr>
        <w:t>[</w:t>
      </w:r>
      <w:r w:rsidRPr="00A34B8A">
        <w:rPr>
          <w:rFonts w:eastAsiaTheme="minorHAnsi" w:cstheme="minorBidi"/>
          <w:iCs/>
          <w:color w:val="auto"/>
        </w:rPr>
        <w:t xml:space="preserve">Regional lead, </w:t>
      </w:r>
      <w:r w:rsidR="00C7713D">
        <w:rPr>
          <w:rFonts w:eastAsiaTheme="minorHAnsi" w:cstheme="minorBidi"/>
          <w:iCs/>
          <w:color w:val="auto"/>
        </w:rPr>
        <w:t>pharmacist</w:t>
      </w:r>
      <w:r>
        <w:rPr>
          <w:rFonts w:eastAsiaTheme="minorHAnsi" w:cstheme="minorBidi"/>
          <w:iCs/>
          <w:color w:val="auto"/>
        </w:rPr>
        <w:t>]</w:t>
      </w:r>
      <w:r w:rsidRPr="001A06A5">
        <w:rPr>
          <w:rFonts w:eastAsiaTheme="minorHAnsi" w:cstheme="minorBidi"/>
          <w:iCs/>
          <w:color w:val="auto"/>
        </w:rPr>
        <w:t> </w:t>
      </w:r>
    </w:p>
    <w:p w14:paraId="7281BF1F" w14:textId="741E2DE6" w:rsidR="00866A98" w:rsidRDefault="00866A98" w:rsidP="00647262">
      <w:r>
        <w:t xml:space="preserve">The two </w:t>
      </w:r>
      <w:r w:rsidR="00122E07">
        <w:t>participant</w:t>
      </w:r>
      <w:r>
        <w:t xml:space="preserve">s </w:t>
      </w:r>
      <w:r w:rsidR="00D951C8">
        <w:t xml:space="preserve">(both pharmacists) </w:t>
      </w:r>
      <w:r>
        <w:t xml:space="preserve">who disagreed with the option for clinical judgment </w:t>
      </w:r>
      <w:r w:rsidR="00C7713D">
        <w:t>raised concerns</w:t>
      </w:r>
      <w:r>
        <w:t xml:space="preserve"> about the opportunities for gaming</w:t>
      </w:r>
      <w:r w:rsidR="00D16DE7">
        <w:t xml:space="preserve"> and the ability for practices to “</w:t>
      </w:r>
      <w:r w:rsidR="00D16DE7" w:rsidRPr="00D16DE7">
        <w:rPr>
          <w:i/>
          <w:iCs/>
        </w:rPr>
        <w:t>effectively set their own denominator</w:t>
      </w:r>
      <w:r w:rsidR="00EA75AB" w:rsidRPr="00D16DE7">
        <w:rPr>
          <w:i/>
          <w:iCs/>
        </w:rPr>
        <w:t>.</w:t>
      </w:r>
      <w:r w:rsidR="00D16DE7" w:rsidRPr="00D16DE7">
        <w:rPr>
          <w:i/>
          <w:iCs/>
        </w:rPr>
        <w:t>”</w:t>
      </w:r>
    </w:p>
    <w:p w14:paraId="201FFB0D" w14:textId="77777777" w:rsidR="002E4D90" w:rsidRDefault="002E4D90" w:rsidP="00647262">
      <w:pPr>
        <w:pStyle w:val="Heading2"/>
      </w:pPr>
    </w:p>
    <w:p w14:paraId="17590D46" w14:textId="5BECA26C" w:rsidR="00647262" w:rsidRDefault="00647262" w:rsidP="00647262">
      <w:pPr>
        <w:pStyle w:val="Heading2"/>
      </w:pPr>
      <w:r>
        <w:t>Implementation issues and impact</w:t>
      </w:r>
    </w:p>
    <w:p w14:paraId="4E5F0554" w14:textId="33D158D8" w:rsidR="00647262" w:rsidRDefault="00846F33" w:rsidP="00647262">
      <w:r>
        <w:t xml:space="preserve">In addition to the significant patient identification concerns described above, other drawbacks and concerns were raised. </w:t>
      </w:r>
      <w:r w:rsidR="002907C0">
        <w:t>Participants</w:t>
      </w:r>
      <w:r>
        <w:t xml:space="preserve"> were asked about potential impact on workload, and while two (both GPs) felt that more time would be required for admin</w:t>
      </w:r>
      <w:r w:rsidR="00C7713D">
        <w:t>istrative</w:t>
      </w:r>
      <w:r>
        <w:t xml:space="preserve"> staff to code discharge letters, two (non-GPs) felt this work should be happening anyway and therefore there should be no impact on workload. One GP also felt that longer appointment times would be needed to address the needs of the individuals.</w:t>
      </w:r>
    </w:p>
    <w:p w14:paraId="2D9D883F" w14:textId="77EA8352" w:rsidR="00846F33" w:rsidRDefault="00EA75AB" w:rsidP="00647262">
      <w:r>
        <w:t>As described above, two</w:t>
      </w:r>
      <w:r w:rsidR="00D218BD">
        <w:t xml:space="preserve"> </w:t>
      </w:r>
      <w:r w:rsidR="002907C0">
        <w:t>participants</w:t>
      </w:r>
      <w:r w:rsidR="00D218BD">
        <w:t xml:space="preserve"> raised the potential for gaming, </w:t>
      </w:r>
      <w:r>
        <w:t xml:space="preserve">in relation to the </w:t>
      </w:r>
      <w:r w:rsidR="00C7713D">
        <w:t xml:space="preserve">comprehensive recording of risk factors for poor outcomes into the patient record and </w:t>
      </w:r>
      <w:r>
        <w:t xml:space="preserve">whether </w:t>
      </w:r>
      <w:r w:rsidRPr="002907C0">
        <w:t xml:space="preserve">clinical judgement </w:t>
      </w:r>
      <w:r>
        <w:t xml:space="preserve">should </w:t>
      </w:r>
      <w:r w:rsidRPr="002907C0">
        <w:t>also be included</w:t>
      </w:r>
      <w:r>
        <w:t xml:space="preserve"> to incorporate individual patients into th</w:t>
      </w:r>
      <w:r w:rsidR="00C7713D">
        <w:t>is</w:t>
      </w:r>
      <w:r>
        <w:t xml:space="preserve"> group at higher risk.</w:t>
      </w:r>
    </w:p>
    <w:p w14:paraId="1814E241" w14:textId="06805D46" w:rsidR="00C61ECD" w:rsidRPr="00C61ECD" w:rsidRDefault="00122E07" w:rsidP="00647262">
      <w:r>
        <w:t>Participant</w:t>
      </w:r>
      <w:r w:rsidR="00EA75AB" w:rsidRPr="00C61ECD">
        <w:t>s were asked whether any groups of patients should be excluded from the indicator definition</w:t>
      </w:r>
      <w:r w:rsidR="00F46D43">
        <w:t>, and views on this were mixed</w:t>
      </w:r>
      <w:r w:rsidR="00EA75AB" w:rsidRPr="00C61ECD">
        <w:t xml:space="preserve">. </w:t>
      </w:r>
      <w:r w:rsidR="00F46D43">
        <w:t>Some</w:t>
      </w:r>
      <w:r w:rsidR="00C61ECD" w:rsidRPr="00C61ECD">
        <w:t xml:space="preserve"> </w:t>
      </w:r>
      <w:r>
        <w:t>participant</w:t>
      </w:r>
      <w:r w:rsidR="00C61ECD" w:rsidRPr="00C61ECD">
        <w:t xml:space="preserve">s suggested that patients requiring palliative care should be excluded, although one </w:t>
      </w:r>
      <w:r>
        <w:t>participant</w:t>
      </w:r>
      <w:r w:rsidR="00C61ECD" w:rsidRPr="00C61ECD">
        <w:t xml:space="preserve"> </w:t>
      </w:r>
      <w:r w:rsidR="00573488">
        <w:t xml:space="preserve">said </w:t>
      </w:r>
      <w:r w:rsidR="00C61ECD" w:rsidRPr="00C61ECD">
        <w:t xml:space="preserve">that this would not always be appropriate, and for this reason </w:t>
      </w:r>
      <w:r w:rsidR="00573488">
        <w:t>they</w:t>
      </w:r>
      <w:r w:rsidR="00C61ECD" w:rsidRPr="00C61ECD">
        <w:t xml:space="preserve"> recommend</w:t>
      </w:r>
      <w:r w:rsidR="00573488">
        <w:t>ed</w:t>
      </w:r>
      <w:r w:rsidR="00C61ECD" w:rsidRPr="00C61ECD">
        <w:t xml:space="preserve"> no ‘blanket’ exclusions:</w:t>
      </w:r>
    </w:p>
    <w:p w14:paraId="22D6BF45" w14:textId="78DC6E69" w:rsidR="00C61ECD" w:rsidRDefault="00C61ECD" w:rsidP="00C61ECD">
      <w:pPr>
        <w:pStyle w:val="Heading6"/>
        <w:keepNext w:val="0"/>
        <w:keepLines w:val="0"/>
        <w:spacing w:after="120"/>
        <w:rPr>
          <w:rFonts w:eastAsiaTheme="minorHAnsi" w:cstheme="minorBidi"/>
          <w:iCs/>
          <w:color w:val="auto"/>
        </w:rPr>
      </w:pPr>
      <w:r w:rsidRPr="00C61ECD">
        <w:rPr>
          <w:rFonts w:eastAsiaTheme="minorHAnsi" w:cstheme="minorBidi"/>
          <w:iCs/>
          <w:color w:val="auto"/>
        </w:rPr>
        <w:t>“I wouldn't have any exclusions on it because</w:t>
      </w:r>
      <w:r w:rsidR="00B52529">
        <w:rPr>
          <w:rFonts w:eastAsiaTheme="minorHAnsi" w:cstheme="minorBidi"/>
          <w:iCs/>
          <w:color w:val="auto"/>
        </w:rPr>
        <w:t xml:space="preserve"> [</w:t>
      </w:r>
      <w:r w:rsidRPr="00C61ECD">
        <w:rPr>
          <w:rFonts w:eastAsiaTheme="minorHAnsi" w:cstheme="minorBidi"/>
          <w:iCs/>
          <w:color w:val="auto"/>
        </w:rPr>
        <w:t>...</w:t>
      </w:r>
      <w:r w:rsidR="00B52529">
        <w:rPr>
          <w:rFonts w:eastAsiaTheme="minorHAnsi" w:cstheme="minorBidi"/>
          <w:iCs/>
          <w:color w:val="auto"/>
        </w:rPr>
        <w:t xml:space="preserve">] </w:t>
      </w:r>
      <w:r w:rsidRPr="00C61ECD">
        <w:rPr>
          <w:rFonts w:eastAsiaTheme="minorHAnsi" w:cstheme="minorBidi"/>
          <w:iCs/>
          <w:color w:val="auto"/>
        </w:rPr>
        <w:t>even the palliative care, it depends how long their palliative care pathway is going to be. If it's the end of life within two months</w:t>
      </w:r>
      <w:r>
        <w:rPr>
          <w:rFonts w:eastAsiaTheme="minorHAnsi" w:cstheme="minorBidi"/>
          <w:iCs/>
          <w:color w:val="auto"/>
        </w:rPr>
        <w:t xml:space="preserve"> […]</w:t>
      </w:r>
      <w:r w:rsidRPr="00C61ECD">
        <w:rPr>
          <w:rFonts w:eastAsiaTheme="minorHAnsi" w:cstheme="minorBidi"/>
          <w:iCs/>
          <w:color w:val="auto"/>
        </w:rPr>
        <w:t xml:space="preserve"> I would exclude them (but) if it's 3-4 years, why would you exclude them? Because you want them to have some quality of life</w:t>
      </w:r>
      <w:r w:rsidR="00B52529">
        <w:rPr>
          <w:rFonts w:eastAsiaTheme="minorHAnsi" w:cstheme="minorBidi"/>
          <w:iCs/>
          <w:color w:val="auto"/>
        </w:rPr>
        <w:t xml:space="preserve"> [</w:t>
      </w:r>
      <w:r w:rsidR="00B52529" w:rsidRPr="00C61ECD">
        <w:rPr>
          <w:rFonts w:eastAsiaTheme="minorHAnsi" w:cstheme="minorBidi"/>
          <w:iCs/>
          <w:color w:val="auto"/>
        </w:rPr>
        <w:t>...</w:t>
      </w:r>
      <w:r w:rsidR="00B52529">
        <w:rPr>
          <w:rFonts w:eastAsiaTheme="minorHAnsi" w:cstheme="minorBidi"/>
          <w:iCs/>
          <w:color w:val="auto"/>
        </w:rPr>
        <w:t xml:space="preserve">] </w:t>
      </w:r>
      <w:r w:rsidRPr="00C61ECD">
        <w:rPr>
          <w:rFonts w:eastAsiaTheme="minorHAnsi" w:cstheme="minorBidi"/>
          <w:iCs/>
          <w:color w:val="auto"/>
        </w:rPr>
        <w:t>I can't think of any exclusions</w:t>
      </w:r>
      <w:r w:rsidR="00B52529">
        <w:rPr>
          <w:rFonts w:eastAsiaTheme="minorHAnsi" w:cstheme="minorBidi"/>
          <w:iCs/>
          <w:color w:val="auto"/>
        </w:rPr>
        <w:t xml:space="preserve"> [</w:t>
      </w:r>
      <w:r w:rsidR="00B52529" w:rsidRPr="00C61ECD">
        <w:rPr>
          <w:rFonts w:eastAsiaTheme="minorHAnsi" w:cstheme="minorBidi"/>
          <w:iCs/>
          <w:color w:val="auto"/>
        </w:rPr>
        <w:t>...</w:t>
      </w:r>
      <w:r w:rsidR="00B52529">
        <w:rPr>
          <w:rFonts w:eastAsiaTheme="minorHAnsi" w:cstheme="minorBidi"/>
          <w:iCs/>
          <w:color w:val="auto"/>
        </w:rPr>
        <w:t xml:space="preserve">] </w:t>
      </w:r>
      <w:r w:rsidRPr="00C61ECD">
        <w:rPr>
          <w:rFonts w:eastAsiaTheme="minorHAnsi" w:cstheme="minorBidi"/>
          <w:iCs/>
          <w:color w:val="auto"/>
        </w:rPr>
        <w:t>these are the difficult to manage patients and they're the ones that we need to be picking up, whether they're LD, whether they're house bound.”</w:t>
      </w:r>
      <w:r>
        <w:rPr>
          <w:rFonts w:eastAsiaTheme="minorHAnsi" w:cstheme="minorBidi"/>
          <w:iCs/>
          <w:color w:val="auto"/>
        </w:rPr>
        <w:t xml:space="preserve"> [</w:t>
      </w:r>
      <w:r w:rsidRPr="00C61ECD">
        <w:rPr>
          <w:rFonts w:eastAsiaTheme="minorHAnsi" w:cstheme="minorBidi"/>
          <w:iCs/>
          <w:color w:val="auto"/>
        </w:rPr>
        <w:t xml:space="preserve">Regional </w:t>
      </w:r>
      <w:r w:rsidR="00C7713D">
        <w:rPr>
          <w:rFonts w:eastAsiaTheme="minorHAnsi" w:cstheme="minorBidi"/>
          <w:iCs/>
          <w:color w:val="auto"/>
        </w:rPr>
        <w:t>lead, pharmacist</w:t>
      </w:r>
      <w:r>
        <w:rPr>
          <w:rFonts w:eastAsiaTheme="minorHAnsi" w:cstheme="minorBidi"/>
          <w:iCs/>
          <w:color w:val="auto"/>
        </w:rPr>
        <w:t>]</w:t>
      </w:r>
    </w:p>
    <w:p w14:paraId="45FD1273" w14:textId="27925E5E" w:rsidR="00F46D43" w:rsidRPr="00F46D43" w:rsidRDefault="00F46D43" w:rsidP="00F46D43">
      <w:r>
        <w:t>Others agreed that patients should be excluded at end-of-life rather than all palliative patients.</w:t>
      </w:r>
    </w:p>
    <w:p w14:paraId="6A6565A0" w14:textId="53B2461E" w:rsidR="00C61ECD" w:rsidRDefault="00C61ECD" w:rsidP="00C61ECD">
      <w:r>
        <w:t xml:space="preserve">Two </w:t>
      </w:r>
      <w:r w:rsidR="00122E07">
        <w:t>participant</w:t>
      </w:r>
      <w:r w:rsidR="00F46D43">
        <w:t>s</w:t>
      </w:r>
      <w:r>
        <w:t xml:space="preserve"> suggested any defined exclusions could serve to widen health inequalities: </w:t>
      </w:r>
    </w:p>
    <w:p w14:paraId="63E3AC82" w14:textId="37916A92" w:rsidR="00C61ECD" w:rsidRDefault="00C61ECD" w:rsidP="00C61ECD">
      <w:pPr>
        <w:pStyle w:val="Heading6"/>
        <w:keepNext w:val="0"/>
        <w:keepLines w:val="0"/>
        <w:spacing w:after="120"/>
        <w:rPr>
          <w:rFonts w:eastAsiaTheme="minorHAnsi" w:cstheme="minorBidi"/>
          <w:iCs/>
          <w:color w:val="auto"/>
        </w:rPr>
      </w:pPr>
      <w:r>
        <w:rPr>
          <w:rFonts w:eastAsiaTheme="minorHAnsi" w:cstheme="minorBidi"/>
          <w:iCs/>
          <w:color w:val="auto"/>
        </w:rPr>
        <w:t>“I</w:t>
      </w:r>
      <w:r w:rsidRPr="00C61ECD">
        <w:rPr>
          <w:rFonts w:eastAsiaTheme="minorHAnsi" w:cstheme="minorBidi"/>
          <w:iCs/>
          <w:color w:val="auto"/>
        </w:rPr>
        <w:t xml:space="preserve">f we start siloing groups of patients, then we risk all of this being undermined as a whole way of addressing health inequalities. </w:t>
      </w:r>
      <w:proofErr w:type="gramStart"/>
      <w:r w:rsidRPr="00C61ECD">
        <w:rPr>
          <w:rFonts w:eastAsiaTheme="minorHAnsi" w:cstheme="minorBidi"/>
          <w:iCs/>
          <w:color w:val="auto"/>
        </w:rPr>
        <w:t>So</w:t>
      </w:r>
      <w:proofErr w:type="gramEnd"/>
      <w:r w:rsidRPr="00C61ECD">
        <w:rPr>
          <w:rFonts w:eastAsiaTheme="minorHAnsi" w:cstheme="minorBidi"/>
          <w:iCs/>
          <w:color w:val="auto"/>
        </w:rPr>
        <w:t xml:space="preserve"> I think obviously that there will be contraindications</w:t>
      </w:r>
      <w:r w:rsidR="00F46D43">
        <w:rPr>
          <w:rFonts w:eastAsiaTheme="minorHAnsi" w:cstheme="minorBidi"/>
          <w:iCs/>
          <w:color w:val="auto"/>
        </w:rPr>
        <w:t xml:space="preserve"> [</w:t>
      </w:r>
      <w:r w:rsidRPr="00C61ECD">
        <w:rPr>
          <w:rFonts w:eastAsiaTheme="minorHAnsi" w:cstheme="minorBidi"/>
          <w:iCs/>
          <w:color w:val="auto"/>
        </w:rPr>
        <w:t>...</w:t>
      </w:r>
      <w:r w:rsidR="00F46D43">
        <w:rPr>
          <w:rFonts w:eastAsiaTheme="minorHAnsi" w:cstheme="minorBidi"/>
          <w:iCs/>
          <w:color w:val="auto"/>
        </w:rPr>
        <w:t xml:space="preserve">] </w:t>
      </w:r>
      <w:proofErr w:type="gramStart"/>
      <w:r w:rsidRPr="00C61ECD">
        <w:rPr>
          <w:rFonts w:eastAsiaTheme="minorHAnsi" w:cstheme="minorBidi"/>
          <w:iCs/>
          <w:color w:val="auto"/>
        </w:rPr>
        <w:t>on the whole</w:t>
      </w:r>
      <w:proofErr w:type="gramEnd"/>
      <w:r w:rsidRPr="00C61ECD">
        <w:rPr>
          <w:rFonts w:eastAsiaTheme="minorHAnsi" w:cstheme="minorBidi"/>
          <w:iCs/>
          <w:color w:val="auto"/>
        </w:rPr>
        <w:t>, I think the more exclusions we create, the more we risk undermining the variability of the data we will then hold.</w:t>
      </w:r>
      <w:r>
        <w:rPr>
          <w:rFonts w:eastAsiaTheme="minorHAnsi" w:cstheme="minorBidi"/>
          <w:iCs/>
          <w:color w:val="auto"/>
        </w:rPr>
        <w:t>” [</w:t>
      </w:r>
      <w:r w:rsidR="009C6907">
        <w:rPr>
          <w:rFonts w:eastAsiaTheme="minorHAnsi" w:cstheme="minorBidi"/>
          <w:iCs/>
          <w:color w:val="auto"/>
        </w:rPr>
        <w:t>C</w:t>
      </w:r>
      <w:r w:rsidRPr="00C61ECD">
        <w:rPr>
          <w:rFonts w:eastAsiaTheme="minorHAnsi" w:cstheme="minorBidi"/>
          <w:iCs/>
          <w:color w:val="auto"/>
        </w:rPr>
        <w:t xml:space="preserve">urrent GP </w:t>
      </w:r>
      <w:r w:rsidR="009C6907">
        <w:rPr>
          <w:rFonts w:eastAsiaTheme="minorHAnsi" w:cstheme="minorBidi"/>
          <w:iCs/>
          <w:color w:val="auto"/>
        </w:rPr>
        <w:t>with</w:t>
      </w:r>
      <w:r w:rsidRPr="00C61ECD">
        <w:rPr>
          <w:rFonts w:eastAsiaTheme="minorHAnsi" w:cstheme="minorBidi"/>
          <w:iCs/>
          <w:color w:val="auto"/>
        </w:rPr>
        <w:t xml:space="preserve"> various regional leadership roles</w:t>
      </w:r>
      <w:r>
        <w:rPr>
          <w:rFonts w:eastAsiaTheme="minorHAnsi" w:cstheme="minorBidi"/>
          <w:iCs/>
          <w:color w:val="auto"/>
        </w:rPr>
        <w:t>]</w:t>
      </w:r>
    </w:p>
    <w:p w14:paraId="45FD823F" w14:textId="65876385" w:rsidR="00F46D43" w:rsidRPr="00F46D43" w:rsidRDefault="00F46D43" w:rsidP="00F46D43">
      <w:pPr>
        <w:pStyle w:val="Heading6"/>
        <w:keepNext w:val="0"/>
        <w:keepLines w:val="0"/>
        <w:spacing w:after="120"/>
        <w:rPr>
          <w:rFonts w:eastAsiaTheme="minorHAnsi" w:cstheme="minorBidi"/>
          <w:iCs/>
          <w:color w:val="auto"/>
        </w:rPr>
      </w:pPr>
      <w:r>
        <w:rPr>
          <w:rFonts w:eastAsiaTheme="minorHAnsi" w:cstheme="minorBidi"/>
          <w:iCs/>
          <w:color w:val="auto"/>
        </w:rPr>
        <w:t>“</w:t>
      </w:r>
      <w:r w:rsidRPr="00F46D43">
        <w:rPr>
          <w:rFonts w:eastAsiaTheme="minorHAnsi" w:cstheme="minorBidi"/>
          <w:iCs/>
          <w:color w:val="auto"/>
        </w:rPr>
        <w:t xml:space="preserve">You can't exclude housebound because they have asthma and they still have needs. You know, we need to address health inequalities. </w:t>
      </w:r>
      <w:proofErr w:type="gramStart"/>
      <w:r w:rsidRPr="00F46D43">
        <w:rPr>
          <w:rFonts w:eastAsiaTheme="minorHAnsi" w:cstheme="minorBidi"/>
          <w:iCs/>
          <w:color w:val="auto"/>
        </w:rPr>
        <w:t>So</w:t>
      </w:r>
      <w:proofErr w:type="gramEnd"/>
      <w:r w:rsidRPr="00F46D43">
        <w:rPr>
          <w:rFonts w:eastAsiaTheme="minorHAnsi" w:cstheme="minorBidi"/>
          <w:iCs/>
          <w:color w:val="auto"/>
        </w:rPr>
        <w:t xml:space="preserve"> I think that's the only cohort I can think of that would need that consideration, and not automatically excluded either, because</w:t>
      </w:r>
      <w:r>
        <w:rPr>
          <w:rFonts w:eastAsiaTheme="minorHAnsi" w:cstheme="minorBidi"/>
          <w:iCs/>
          <w:color w:val="auto"/>
        </w:rPr>
        <w:t xml:space="preserve"> […] </w:t>
      </w:r>
      <w:r w:rsidRPr="00F46D43">
        <w:rPr>
          <w:rFonts w:eastAsiaTheme="minorHAnsi" w:cstheme="minorBidi"/>
          <w:iCs/>
          <w:color w:val="auto"/>
        </w:rPr>
        <w:t>just because you've got palliative care needs, doesn't mean to say you don't have a right to have your asthma controlled.</w:t>
      </w:r>
      <w:r>
        <w:rPr>
          <w:rFonts w:eastAsiaTheme="minorHAnsi" w:cstheme="minorBidi"/>
          <w:iCs/>
          <w:color w:val="auto"/>
        </w:rPr>
        <w:t>” [</w:t>
      </w:r>
      <w:r w:rsidRPr="00F46D43">
        <w:rPr>
          <w:rFonts w:eastAsiaTheme="minorHAnsi" w:cstheme="minorBidi"/>
          <w:iCs/>
          <w:color w:val="auto"/>
        </w:rPr>
        <w:t xml:space="preserve">Regional </w:t>
      </w:r>
      <w:r w:rsidR="00D951C8">
        <w:rPr>
          <w:rFonts w:eastAsiaTheme="minorHAnsi" w:cstheme="minorBidi"/>
          <w:iCs/>
          <w:color w:val="auto"/>
        </w:rPr>
        <w:t>lead, respiratory and children’s health</w:t>
      </w:r>
      <w:r>
        <w:rPr>
          <w:rFonts w:eastAsiaTheme="minorHAnsi" w:cstheme="minorBidi"/>
          <w:iCs/>
          <w:color w:val="auto"/>
        </w:rPr>
        <w:t>]</w:t>
      </w:r>
    </w:p>
    <w:p w14:paraId="78AED2D0" w14:textId="3CBC13CA" w:rsidR="00C61ECD" w:rsidRDefault="00753156" w:rsidP="00C61ECD">
      <w:r>
        <w:t>However,</w:t>
      </w:r>
      <w:r w:rsidR="00C61ECD">
        <w:t xml:space="preserve"> others made specific suggestions for groups to exclude in the definition, including:</w:t>
      </w:r>
    </w:p>
    <w:p w14:paraId="5F028E4F" w14:textId="4254A5A4" w:rsidR="00F46D43" w:rsidRDefault="00F46D43" w:rsidP="00F46D43">
      <w:pPr>
        <w:pStyle w:val="ListParagraph"/>
        <w:numPr>
          <w:ilvl w:val="0"/>
          <w:numId w:val="10"/>
        </w:numPr>
      </w:pPr>
      <w:r w:rsidRPr="00F46D43">
        <w:t>Care home residents with RESPECT forms</w:t>
      </w:r>
      <w:r w:rsidR="00ED28EC">
        <w:t>.</w:t>
      </w:r>
    </w:p>
    <w:p w14:paraId="66D99E75" w14:textId="354C11D3" w:rsidR="00F46D43" w:rsidRDefault="00F46D43" w:rsidP="00F46D43">
      <w:pPr>
        <w:pStyle w:val="ListParagraph"/>
        <w:numPr>
          <w:ilvl w:val="0"/>
          <w:numId w:val="10"/>
        </w:numPr>
      </w:pPr>
      <w:r w:rsidRPr="00F46D43">
        <w:t>Patients with concomitant COPD, pulmonary fibrosis, cystic fibrosis</w:t>
      </w:r>
      <w:r w:rsidR="00ED28EC">
        <w:t>.</w:t>
      </w:r>
      <w:r>
        <w:t xml:space="preserve"> </w:t>
      </w:r>
    </w:p>
    <w:p w14:paraId="28D912AE" w14:textId="6ACB4ABB" w:rsidR="00F46D43" w:rsidRPr="00F46D43" w:rsidRDefault="00F46D43" w:rsidP="00F46D43">
      <w:pPr>
        <w:pStyle w:val="ListParagraph"/>
        <w:numPr>
          <w:ilvl w:val="0"/>
          <w:numId w:val="10"/>
        </w:numPr>
      </w:pPr>
      <w:r>
        <w:t xml:space="preserve">Patients with </w:t>
      </w:r>
      <w:r w:rsidRPr="00F46D43">
        <w:t>severe</w:t>
      </w:r>
      <w:r>
        <w:t xml:space="preserve"> or </w:t>
      </w:r>
      <w:r w:rsidRPr="00F46D43">
        <w:t>difficult-to-manage asthma</w:t>
      </w:r>
      <w:r w:rsidR="00ED28EC">
        <w:t xml:space="preserve"> (on the assumption that these patients would already be receiving additional care from other professionals).</w:t>
      </w:r>
    </w:p>
    <w:p w14:paraId="2E5C4B9F" w14:textId="77777777" w:rsidR="00647262" w:rsidRDefault="00647262" w:rsidP="00647262">
      <w:pPr>
        <w:pStyle w:val="Heading2"/>
      </w:pPr>
      <w:r>
        <w:t>Other views or suggestions on implementation</w:t>
      </w:r>
    </w:p>
    <w:p w14:paraId="023D04D2" w14:textId="27FD5BE4" w:rsidR="00F46D43" w:rsidRPr="00D001CF" w:rsidRDefault="00F46D43" w:rsidP="00D951C8">
      <w:pPr>
        <w:pStyle w:val="ListParagraph"/>
        <w:numPr>
          <w:ilvl w:val="0"/>
          <w:numId w:val="11"/>
        </w:numPr>
        <w:ind w:left="357" w:hanging="357"/>
        <w:contextualSpacing w:val="0"/>
      </w:pPr>
      <w:r w:rsidRPr="00D001CF">
        <w:t>One suggestion to measure exacerbations</w:t>
      </w:r>
      <w:r w:rsidR="00D001CF" w:rsidRPr="00D001CF">
        <w:t xml:space="preserve"> </w:t>
      </w:r>
      <w:r w:rsidR="00D951C8" w:rsidRPr="00D001CF">
        <w:t>to</w:t>
      </w:r>
      <w:r w:rsidR="00D001CF" w:rsidRPr="00D001CF">
        <w:t xml:space="preserve"> assign patients to the ‘high risk’ group</w:t>
      </w:r>
      <w:r w:rsidRPr="00D001CF">
        <w:t xml:space="preserve"> </w:t>
      </w:r>
      <w:r w:rsidR="0032333A">
        <w:t>by using</w:t>
      </w:r>
      <w:r w:rsidRPr="00D001CF">
        <w:t xml:space="preserve"> the asthma exacerbation codes and the 'number of exacerbations in last 12 months' code, rather than </w:t>
      </w:r>
      <w:r w:rsidR="00D001CF" w:rsidRPr="00D001CF">
        <w:t xml:space="preserve">prescribing of oral corticosteroids, or </w:t>
      </w:r>
      <w:r w:rsidRPr="00D001CF">
        <w:t>to use the ACT score as a proxy for poor</w:t>
      </w:r>
      <w:r w:rsidR="00D001CF" w:rsidRPr="00D001CF">
        <w:t>ly controlled</w:t>
      </w:r>
      <w:r w:rsidRPr="00D001CF">
        <w:t xml:space="preserve"> asthma.</w:t>
      </w:r>
    </w:p>
    <w:p w14:paraId="2E74FBD4" w14:textId="149FB624" w:rsidR="00C5219C" w:rsidRDefault="00D001CF" w:rsidP="00D951C8">
      <w:pPr>
        <w:pStyle w:val="ListParagraph"/>
        <w:numPr>
          <w:ilvl w:val="0"/>
          <w:numId w:val="11"/>
        </w:numPr>
        <w:ind w:left="357" w:hanging="357"/>
        <w:contextualSpacing w:val="0"/>
      </w:pPr>
      <w:r w:rsidRPr="00D001CF">
        <w:t>A</w:t>
      </w:r>
      <w:r w:rsidR="00F46D43" w:rsidRPr="00D001CF">
        <w:t xml:space="preserve"> </w:t>
      </w:r>
      <w:r w:rsidR="00122E07">
        <w:t>participant</w:t>
      </w:r>
      <w:r w:rsidR="00F46D43" w:rsidRPr="00D001CF">
        <w:t xml:space="preserve"> who had raised variability in coding as an issue in identifying patients suggested a 12 month ‘lead in’ time to allow GPs to start coding in detail, in advance of </w:t>
      </w:r>
      <w:r w:rsidRPr="00D001CF">
        <w:t xml:space="preserve">the </w:t>
      </w:r>
      <w:r w:rsidR="00F46D43" w:rsidRPr="00D001CF">
        <w:t>new requirements.</w:t>
      </w:r>
    </w:p>
    <w:p w14:paraId="5D97A2EF" w14:textId="08501180" w:rsidR="00C5219C" w:rsidRPr="00C5219C" w:rsidRDefault="00C5219C" w:rsidP="00C5219C">
      <w:pPr>
        <w:pStyle w:val="ListParagraph"/>
        <w:numPr>
          <w:ilvl w:val="0"/>
          <w:numId w:val="11"/>
        </w:numPr>
      </w:pPr>
      <w:r w:rsidRPr="00C5219C">
        <w:t xml:space="preserve">One </w:t>
      </w:r>
      <w:r w:rsidR="00122E07">
        <w:t>participant</w:t>
      </w:r>
      <w:r w:rsidRPr="00C5219C">
        <w:t xml:space="preserve"> felt hospitals could play a bigger role in identifying and managing these patients:</w:t>
      </w:r>
    </w:p>
    <w:p w14:paraId="4A3A93F6" w14:textId="67137602" w:rsidR="00C5219C" w:rsidRPr="00C5219C" w:rsidRDefault="00C5219C" w:rsidP="00C5219C">
      <w:pPr>
        <w:pStyle w:val="Heading6"/>
        <w:keepNext w:val="0"/>
        <w:keepLines w:val="0"/>
        <w:spacing w:after="120"/>
        <w:ind w:left="360"/>
        <w:rPr>
          <w:rFonts w:eastAsiaTheme="minorHAnsi" w:cstheme="minorBidi"/>
          <w:iCs/>
          <w:color w:val="auto"/>
        </w:rPr>
      </w:pPr>
      <w:r>
        <w:rPr>
          <w:rFonts w:eastAsiaTheme="minorHAnsi" w:cstheme="minorBidi"/>
          <w:iCs/>
          <w:color w:val="auto"/>
        </w:rPr>
        <w:t>“</w:t>
      </w:r>
      <w:r w:rsidRPr="00C5219C">
        <w:rPr>
          <w:rFonts w:eastAsiaTheme="minorHAnsi" w:cstheme="minorBidi"/>
          <w:iCs/>
          <w:color w:val="auto"/>
        </w:rPr>
        <w:t xml:space="preserve">I would rather effort be concentrated on the hospitals challenging the patients. </w:t>
      </w:r>
      <w:r>
        <w:rPr>
          <w:rFonts w:eastAsiaTheme="minorHAnsi" w:cstheme="minorBidi"/>
          <w:iCs/>
          <w:color w:val="auto"/>
        </w:rPr>
        <w:t>“</w:t>
      </w:r>
      <w:r w:rsidRPr="00C5219C">
        <w:rPr>
          <w:rFonts w:eastAsiaTheme="minorHAnsi" w:cstheme="minorBidi"/>
          <w:iCs/>
          <w:color w:val="auto"/>
        </w:rPr>
        <w:t>When were you last reviewed by your GP</w:t>
      </w:r>
      <w:r>
        <w:rPr>
          <w:rFonts w:eastAsiaTheme="minorHAnsi" w:cstheme="minorBidi"/>
          <w:iCs/>
          <w:color w:val="auto"/>
        </w:rPr>
        <w:t>?”</w:t>
      </w:r>
      <w:r w:rsidRPr="00C5219C">
        <w:rPr>
          <w:rFonts w:eastAsiaTheme="minorHAnsi" w:cstheme="minorBidi"/>
          <w:iCs/>
          <w:color w:val="auto"/>
        </w:rPr>
        <w:t xml:space="preserve"> than trying to push the work back to the GP</w:t>
      </w:r>
      <w:r w:rsidR="00ED28EC">
        <w:rPr>
          <w:rFonts w:eastAsiaTheme="minorHAnsi" w:cstheme="minorBidi"/>
          <w:iCs/>
          <w:color w:val="auto"/>
        </w:rPr>
        <w:t xml:space="preserve"> […]</w:t>
      </w:r>
      <w:r w:rsidRPr="00C5219C">
        <w:rPr>
          <w:rFonts w:eastAsiaTheme="minorHAnsi" w:cstheme="minorBidi"/>
          <w:iCs/>
          <w:color w:val="auto"/>
        </w:rPr>
        <w:t xml:space="preserve"> </w:t>
      </w:r>
      <w:r w:rsidR="00D52418">
        <w:rPr>
          <w:rFonts w:eastAsiaTheme="minorHAnsi" w:cstheme="minorBidi"/>
          <w:iCs/>
          <w:color w:val="auto"/>
        </w:rPr>
        <w:t>M</w:t>
      </w:r>
      <w:r w:rsidRPr="00C5219C">
        <w:rPr>
          <w:rFonts w:eastAsiaTheme="minorHAnsi" w:cstheme="minorBidi"/>
          <w:iCs/>
          <w:color w:val="auto"/>
        </w:rPr>
        <w:t xml:space="preserve">aking </w:t>
      </w:r>
      <w:r w:rsidR="00D52418">
        <w:rPr>
          <w:rFonts w:eastAsiaTheme="minorHAnsi" w:cstheme="minorBidi"/>
          <w:iCs/>
          <w:color w:val="auto"/>
        </w:rPr>
        <w:t>E</w:t>
      </w:r>
      <w:r w:rsidRPr="00C5219C">
        <w:rPr>
          <w:rFonts w:eastAsiaTheme="minorHAnsi" w:cstheme="minorBidi"/>
          <w:iCs/>
          <w:color w:val="auto"/>
        </w:rPr>
        <w:t xml:space="preserve">very </w:t>
      </w:r>
      <w:r w:rsidR="00D52418">
        <w:rPr>
          <w:rFonts w:eastAsiaTheme="minorHAnsi" w:cstheme="minorBidi"/>
          <w:iCs/>
          <w:color w:val="auto"/>
        </w:rPr>
        <w:t>C</w:t>
      </w:r>
      <w:r w:rsidRPr="00C5219C">
        <w:rPr>
          <w:rFonts w:eastAsiaTheme="minorHAnsi" w:cstheme="minorBidi"/>
          <w:iCs/>
          <w:color w:val="auto"/>
        </w:rPr>
        <w:t xml:space="preserve">ontact </w:t>
      </w:r>
      <w:r w:rsidR="00D52418">
        <w:rPr>
          <w:rFonts w:eastAsiaTheme="minorHAnsi" w:cstheme="minorBidi"/>
          <w:iCs/>
          <w:color w:val="auto"/>
        </w:rPr>
        <w:t>C</w:t>
      </w:r>
      <w:r w:rsidRPr="00C5219C">
        <w:rPr>
          <w:rFonts w:eastAsiaTheme="minorHAnsi" w:cstheme="minorBidi"/>
          <w:iCs/>
          <w:color w:val="auto"/>
        </w:rPr>
        <w:t>ounts should be the basis. You know, if you see someone who's had three or four admissions and still hasn't been into the GP for the last three years, the hospital should be doing something about it, not adding it to QOF.</w:t>
      </w:r>
      <w:r>
        <w:rPr>
          <w:rFonts w:eastAsiaTheme="minorHAnsi" w:cstheme="minorBidi"/>
          <w:iCs/>
          <w:color w:val="auto"/>
        </w:rPr>
        <w:t>” [</w:t>
      </w:r>
      <w:r w:rsidRPr="00C5219C">
        <w:rPr>
          <w:rFonts w:eastAsiaTheme="minorHAnsi" w:cstheme="minorBidi"/>
          <w:iCs/>
          <w:color w:val="auto"/>
        </w:rPr>
        <w:t>Practice Manager]</w:t>
      </w:r>
      <w:r w:rsidRPr="00C5219C">
        <w:rPr>
          <w:rFonts w:eastAsiaTheme="minorHAnsi" w:cstheme="minorBidi"/>
          <w:iCs/>
          <w:color w:val="auto"/>
        </w:rPr>
        <w:tab/>
      </w:r>
    </w:p>
    <w:p w14:paraId="081653C3" w14:textId="3739A7E8" w:rsidR="00C5219C" w:rsidRPr="00C5219C" w:rsidRDefault="00C5219C" w:rsidP="00C5219C">
      <w:pPr>
        <w:pStyle w:val="ListParagraph"/>
        <w:numPr>
          <w:ilvl w:val="0"/>
          <w:numId w:val="11"/>
        </w:numPr>
      </w:pPr>
      <w:r w:rsidRPr="00C5219C">
        <w:t>As a general comment on QOF indicator AST00</w:t>
      </w:r>
      <w:r w:rsidR="00D52418">
        <w:t>7</w:t>
      </w:r>
      <w:r w:rsidRPr="00C5219C">
        <w:t xml:space="preserve">, one </w:t>
      </w:r>
      <w:r w:rsidR="00122E07">
        <w:t>participant</w:t>
      </w:r>
      <w:r w:rsidRPr="00C5219C">
        <w:t>, concerned about child health, asked:</w:t>
      </w:r>
    </w:p>
    <w:p w14:paraId="44C5180B" w14:textId="2EE3BC10" w:rsidR="00C5219C" w:rsidRDefault="00C5219C" w:rsidP="00C5219C">
      <w:pPr>
        <w:pStyle w:val="Heading6"/>
        <w:keepNext w:val="0"/>
        <w:keepLines w:val="0"/>
        <w:spacing w:after="120"/>
        <w:ind w:left="360"/>
        <w:rPr>
          <w:rFonts w:eastAsiaTheme="minorHAnsi" w:cstheme="minorBidi"/>
          <w:iCs/>
          <w:color w:val="auto"/>
        </w:rPr>
      </w:pPr>
      <w:r>
        <w:rPr>
          <w:rFonts w:eastAsiaTheme="minorHAnsi" w:cstheme="minorBidi"/>
          <w:iCs/>
          <w:color w:val="auto"/>
        </w:rPr>
        <w:t>“</w:t>
      </w:r>
      <w:r w:rsidR="00722631">
        <w:rPr>
          <w:rFonts w:eastAsiaTheme="minorHAnsi" w:cstheme="minorBidi"/>
          <w:iCs/>
          <w:color w:val="auto"/>
        </w:rPr>
        <w:t>A</w:t>
      </w:r>
      <w:r w:rsidRPr="00C5219C">
        <w:rPr>
          <w:rFonts w:eastAsiaTheme="minorHAnsi" w:cstheme="minorBidi"/>
          <w:iCs/>
          <w:color w:val="auto"/>
        </w:rPr>
        <w:t xml:space="preserve">sthma diagnostics are different in terms of objective testing between children and adults, and they've split that out in QOF successfully. </w:t>
      </w:r>
      <w:proofErr w:type="gramStart"/>
      <w:r w:rsidRPr="00C5219C">
        <w:rPr>
          <w:rFonts w:eastAsiaTheme="minorHAnsi" w:cstheme="minorBidi"/>
          <w:iCs/>
          <w:color w:val="auto"/>
        </w:rPr>
        <w:t>So</w:t>
      </w:r>
      <w:proofErr w:type="gramEnd"/>
      <w:r w:rsidRPr="00C5219C">
        <w:rPr>
          <w:rFonts w:eastAsiaTheme="minorHAnsi" w:cstheme="minorBidi"/>
          <w:iCs/>
          <w:color w:val="auto"/>
        </w:rPr>
        <w:t xml:space="preserve"> my challenge is why can't they split out the annual review requirements because children can't just be exempted from QOF because they're not responsible for bringing themselves</w:t>
      </w:r>
      <w:r w:rsidR="00722631">
        <w:rPr>
          <w:rFonts w:eastAsiaTheme="minorHAnsi" w:cstheme="minorBidi"/>
          <w:iCs/>
          <w:color w:val="auto"/>
        </w:rPr>
        <w:t xml:space="preserve"> […</w:t>
      </w:r>
      <w:r w:rsidR="00F43E06">
        <w:rPr>
          <w:rFonts w:eastAsiaTheme="minorHAnsi" w:cstheme="minorBidi"/>
          <w:iCs/>
          <w:color w:val="auto"/>
        </w:rPr>
        <w:t xml:space="preserve">] </w:t>
      </w:r>
      <w:r w:rsidRPr="00C5219C">
        <w:rPr>
          <w:rFonts w:eastAsiaTheme="minorHAnsi" w:cstheme="minorBidi"/>
          <w:iCs/>
          <w:color w:val="auto"/>
        </w:rPr>
        <w:t>So we need that</w:t>
      </w:r>
      <w:r w:rsidR="0032333A">
        <w:rPr>
          <w:rFonts w:eastAsiaTheme="minorHAnsi" w:cstheme="minorBidi"/>
          <w:iCs/>
          <w:color w:val="auto"/>
        </w:rPr>
        <w:t xml:space="preserve"> </w:t>
      </w:r>
      <w:r w:rsidRPr="00C5219C">
        <w:rPr>
          <w:rFonts w:eastAsiaTheme="minorHAnsi" w:cstheme="minorBidi"/>
          <w:iCs/>
          <w:color w:val="auto"/>
        </w:rPr>
        <w:t>requirement that practices can't just automatically PCA the child. They can for the adult because they've had two letters but it's a flaw in the system and many of our children are just going under the radar.</w:t>
      </w:r>
      <w:r w:rsidR="00722631">
        <w:rPr>
          <w:rFonts w:eastAsiaTheme="minorHAnsi" w:cstheme="minorBidi"/>
          <w:iCs/>
          <w:color w:val="auto"/>
        </w:rPr>
        <w:t xml:space="preserve"> [</w:t>
      </w:r>
      <w:r w:rsidR="00722631" w:rsidRPr="00722631">
        <w:rPr>
          <w:rFonts w:eastAsiaTheme="minorHAnsi" w:cstheme="minorBidi"/>
          <w:iCs/>
          <w:color w:val="auto"/>
        </w:rPr>
        <w:t xml:space="preserve">Regional </w:t>
      </w:r>
      <w:r w:rsidR="00753156">
        <w:rPr>
          <w:rFonts w:eastAsiaTheme="minorHAnsi" w:cstheme="minorBidi"/>
          <w:iCs/>
          <w:color w:val="auto"/>
        </w:rPr>
        <w:t>lead, respiratory and children’s health</w:t>
      </w:r>
      <w:r w:rsidR="00722631">
        <w:rPr>
          <w:rFonts w:eastAsiaTheme="minorHAnsi" w:cstheme="minorBidi"/>
          <w:iCs/>
          <w:color w:val="auto"/>
        </w:rPr>
        <w:t>]</w:t>
      </w:r>
    </w:p>
    <w:p w14:paraId="575EE648" w14:textId="77777777" w:rsidR="00C5219C" w:rsidRPr="00D001CF" w:rsidRDefault="00C5219C" w:rsidP="00C5219C"/>
    <w:p w14:paraId="04E4888C" w14:textId="3071C79B" w:rsidR="00647262" w:rsidRPr="007B3B4C" w:rsidRDefault="00647262" w:rsidP="00647262">
      <w:pPr>
        <w:pStyle w:val="Heading1"/>
        <w:rPr>
          <w:b w:val="0"/>
          <w:bCs/>
        </w:rPr>
      </w:pPr>
      <w:bookmarkStart w:id="5" w:name="_Toc206677041"/>
      <w:r>
        <w:t>Indicator 2</w:t>
      </w:r>
      <w:r w:rsidR="007B3B4C">
        <w:t xml:space="preserve"> (</w:t>
      </w:r>
      <w:r w:rsidR="008728FD" w:rsidRPr="008728FD">
        <w:t>GID-IND1033</w:t>
      </w:r>
      <w:r w:rsidR="008728FD">
        <w:t>9</w:t>
      </w:r>
      <w:r w:rsidR="007B3B4C">
        <w:t>)</w:t>
      </w:r>
      <w:r>
        <w:t xml:space="preserve">: </w:t>
      </w:r>
      <w:r w:rsidR="007B3B4C">
        <w:rPr>
          <w:b w:val="0"/>
          <w:bCs/>
        </w:rPr>
        <w:t>Patients aged 12+ with asthma with a risk factor for poor outcomes receiving MART</w:t>
      </w:r>
      <w:bookmarkEnd w:id="5"/>
      <w:r w:rsidR="007B3B4C">
        <w:rPr>
          <w:b w:val="0"/>
          <w:bCs/>
        </w:rPr>
        <w:t xml:space="preserve"> </w:t>
      </w:r>
    </w:p>
    <w:p w14:paraId="4E57186F" w14:textId="77777777" w:rsidR="00647262" w:rsidRPr="008B3902" w:rsidRDefault="00647262" w:rsidP="00647262">
      <w:pPr>
        <w:pStyle w:val="Heading2"/>
      </w:pPr>
      <w:r w:rsidRPr="008B3902">
        <w:t>General view of indicator</w:t>
      </w:r>
    </w:p>
    <w:p w14:paraId="603AA338" w14:textId="21682265" w:rsidR="00486664" w:rsidRDefault="00DA530A" w:rsidP="00286D86">
      <w:r>
        <w:t>The non-GP participants</w:t>
      </w:r>
      <w:r w:rsidR="00286D86">
        <w:t xml:space="preserve"> </w:t>
      </w:r>
      <w:r>
        <w:t xml:space="preserve">(including pharmacists and other regional leads) </w:t>
      </w:r>
      <w:r w:rsidR="00286D86">
        <w:t>expressed support for th</w:t>
      </w:r>
      <w:r>
        <w:t>is</w:t>
      </w:r>
      <w:r w:rsidR="00286D86">
        <w:t xml:space="preserve"> indicator</w:t>
      </w:r>
      <w:r w:rsidR="00486664">
        <w:t xml:space="preserve">, suggesting it would drive changes in practice and focus on achievement in terms of adherence to the guideline. </w:t>
      </w:r>
      <w:r>
        <w:t xml:space="preserve">One participant </w:t>
      </w:r>
      <w:r w:rsidR="00486664">
        <w:t xml:space="preserve">saw </w:t>
      </w:r>
      <w:r>
        <w:t>this</w:t>
      </w:r>
      <w:r w:rsidR="00486664">
        <w:t xml:space="preserve"> as </w:t>
      </w:r>
      <w:r>
        <w:t>the</w:t>
      </w:r>
      <w:r w:rsidR="00486664">
        <w:t xml:space="preserve"> ‘direction of travel’ rather than something to implement straight away, </w:t>
      </w:r>
      <w:proofErr w:type="gramStart"/>
      <w:r w:rsidR="00A9460C">
        <w:t>i</w:t>
      </w:r>
      <w:r>
        <w:t>n order to</w:t>
      </w:r>
      <w:proofErr w:type="gramEnd"/>
      <w:r>
        <w:t xml:space="preserve"> give t</w:t>
      </w:r>
      <w:r w:rsidR="00486664">
        <w:t>ime for clinicians to get on board.</w:t>
      </w:r>
      <w:r w:rsidR="00264E3A">
        <w:t xml:space="preserve"> All three pharmacist participants agreed with this view, recognising that a change in behaviour and practice was required.  </w:t>
      </w:r>
    </w:p>
    <w:p w14:paraId="51ABE45C" w14:textId="3A9601ED" w:rsidR="00486664" w:rsidRDefault="00486664" w:rsidP="00286D86">
      <w:r>
        <w:t xml:space="preserve">However, the </w:t>
      </w:r>
      <w:r w:rsidR="00122E07">
        <w:t>participant</w:t>
      </w:r>
      <w:r>
        <w:t xml:space="preserve">s who were GPs had mixed views. Two expressed that they agreed with </w:t>
      </w:r>
      <w:r w:rsidR="00EE46A7">
        <w:t>the indicator</w:t>
      </w:r>
      <w:r>
        <w:t>:</w:t>
      </w:r>
    </w:p>
    <w:p w14:paraId="0AB548F3" w14:textId="3BB492F9" w:rsidR="00486664" w:rsidRPr="00486664" w:rsidRDefault="00486664" w:rsidP="00486664">
      <w:pPr>
        <w:pStyle w:val="Heading6"/>
        <w:keepNext w:val="0"/>
        <w:keepLines w:val="0"/>
        <w:spacing w:after="120"/>
        <w:rPr>
          <w:rFonts w:eastAsiaTheme="minorHAnsi" w:cstheme="minorBidi"/>
          <w:iCs/>
          <w:color w:val="auto"/>
        </w:rPr>
      </w:pPr>
      <w:r>
        <w:rPr>
          <w:rFonts w:eastAsiaTheme="minorHAnsi" w:cstheme="minorBidi"/>
          <w:iCs/>
          <w:color w:val="auto"/>
        </w:rPr>
        <w:t>“</w:t>
      </w:r>
      <w:r w:rsidRPr="00486664">
        <w:rPr>
          <w:rFonts w:eastAsiaTheme="minorHAnsi" w:cstheme="minorBidi"/>
          <w:iCs/>
          <w:color w:val="auto"/>
        </w:rPr>
        <w:t>We're targeting a population which would most probably benefit from having their risk factors addressed for better outcomes.</w:t>
      </w:r>
      <w:r>
        <w:rPr>
          <w:rFonts w:eastAsiaTheme="minorHAnsi" w:cstheme="minorBidi"/>
          <w:iCs/>
          <w:color w:val="auto"/>
        </w:rPr>
        <w:t>” [</w:t>
      </w:r>
      <w:r w:rsidR="00264E3A">
        <w:rPr>
          <w:rFonts w:eastAsiaTheme="minorHAnsi" w:cstheme="minorBidi"/>
          <w:iCs/>
          <w:color w:val="auto"/>
        </w:rPr>
        <w:t>C</w:t>
      </w:r>
      <w:r w:rsidRPr="00486664">
        <w:rPr>
          <w:rFonts w:eastAsiaTheme="minorHAnsi" w:cstheme="minorBidi"/>
          <w:iCs/>
          <w:color w:val="auto"/>
        </w:rPr>
        <w:t xml:space="preserve">urrent GP </w:t>
      </w:r>
      <w:r w:rsidR="009C6907">
        <w:rPr>
          <w:rFonts w:eastAsiaTheme="minorHAnsi" w:cstheme="minorBidi"/>
          <w:iCs/>
          <w:color w:val="auto"/>
        </w:rPr>
        <w:t>with</w:t>
      </w:r>
      <w:r w:rsidRPr="00486664">
        <w:rPr>
          <w:rFonts w:eastAsiaTheme="minorHAnsi" w:cstheme="minorBidi"/>
          <w:iCs/>
          <w:color w:val="auto"/>
        </w:rPr>
        <w:t xml:space="preserve"> various regional leadership roles</w:t>
      </w:r>
      <w:r>
        <w:rPr>
          <w:rFonts w:eastAsiaTheme="minorHAnsi" w:cstheme="minorBidi"/>
          <w:iCs/>
          <w:color w:val="auto"/>
        </w:rPr>
        <w:t>]</w:t>
      </w:r>
    </w:p>
    <w:p w14:paraId="422B6769" w14:textId="19772623" w:rsidR="00486664" w:rsidRPr="00486664" w:rsidRDefault="00486664" w:rsidP="00486664">
      <w:pPr>
        <w:pStyle w:val="Heading6"/>
        <w:keepNext w:val="0"/>
        <w:keepLines w:val="0"/>
        <w:spacing w:after="120"/>
        <w:rPr>
          <w:rFonts w:eastAsiaTheme="minorHAnsi" w:cstheme="minorBidi"/>
          <w:iCs/>
          <w:color w:val="auto"/>
        </w:rPr>
      </w:pPr>
      <w:r>
        <w:rPr>
          <w:rFonts w:eastAsiaTheme="minorHAnsi" w:cstheme="minorBidi"/>
          <w:iCs/>
          <w:color w:val="auto"/>
        </w:rPr>
        <w:t>“</w:t>
      </w:r>
      <w:r w:rsidRPr="00486664">
        <w:rPr>
          <w:rFonts w:eastAsiaTheme="minorHAnsi" w:cstheme="minorBidi"/>
          <w:iCs/>
          <w:color w:val="auto"/>
        </w:rPr>
        <w:t>It's about raising awareness of the regimes that we should be using and it's also outside of general practi</w:t>
      </w:r>
      <w:r>
        <w:rPr>
          <w:rFonts w:eastAsiaTheme="minorHAnsi" w:cstheme="minorBidi"/>
          <w:iCs/>
          <w:color w:val="auto"/>
        </w:rPr>
        <w:t>c</w:t>
      </w:r>
      <w:r w:rsidRPr="00486664">
        <w:rPr>
          <w:rFonts w:eastAsiaTheme="minorHAnsi" w:cstheme="minorBidi"/>
          <w:iCs/>
          <w:color w:val="auto"/>
        </w:rPr>
        <w:t>e as well. It's making our paramedic colleagues, hospital colleagues aware of the current guidance as well.</w:t>
      </w:r>
      <w:r>
        <w:rPr>
          <w:rFonts w:eastAsiaTheme="minorHAnsi" w:cstheme="minorBidi"/>
          <w:iCs/>
          <w:color w:val="auto"/>
        </w:rPr>
        <w:t>” [GP]</w:t>
      </w:r>
    </w:p>
    <w:p w14:paraId="47BA3F8C" w14:textId="6CC08B35" w:rsidR="000934F3" w:rsidRDefault="00486664" w:rsidP="00286D86">
      <w:r>
        <w:t>The other three GPs expressed concerns. Two felt there would be problems in identifying the patient group accurately</w:t>
      </w:r>
      <w:r w:rsidR="001623A0">
        <w:t>, and a</w:t>
      </w:r>
      <w:r>
        <w:t xml:space="preserve">nother felt this was not an appropriate </w:t>
      </w:r>
      <w:r w:rsidR="001623A0">
        <w:t xml:space="preserve">monitoring </w:t>
      </w:r>
      <w:r w:rsidR="00264E3A">
        <w:t>indicator and</w:t>
      </w:r>
      <w:r>
        <w:t xml:space="preserve"> was simply a record of prescribing. </w:t>
      </w:r>
    </w:p>
    <w:p w14:paraId="4EB39F2E" w14:textId="1F67FFF1" w:rsidR="000934F3" w:rsidRDefault="000934F3" w:rsidP="000934F3">
      <w:pPr>
        <w:pStyle w:val="Heading6"/>
        <w:keepNext w:val="0"/>
        <w:keepLines w:val="0"/>
        <w:spacing w:after="120"/>
        <w:rPr>
          <w:rFonts w:eastAsiaTheme="minorHAnsi" w:cstheme="minorBidi"/>
          <w:iCs/>
          <w:color w:val="auto"/>
        </w:rPr>
      </w:pPr>
      <w:r>
        <w:rPr>
          <w:rFonts w:eastAsiaTheme="minorHAnsi" w:cstheme="minorBidi"/>
          <w:iCs/>
          <w:color w:val="auto"/>
        </w:rPr>
        <w:t>“I</w:t>
      </w:r>
      <w:r w:rsidRPr="000934F3">
        <w:rPr>
          <w:rFonts w:eastAsiaTheme="minorHAnsi" w:cstheme="minorBidi"/>
          <w:iCs/>
          <w:color w:val="auto"/>
        </w:rPr>
        <w:t>n the greater scheme of things this this will just disappear into the background if it's just recording.</w:t>
      </w:r>
      <w:r>
        <w:rPr>
          <w:rFonts w:eastAsiaTheme="minorHAnsi" w:cstheme="minorBidi"/>
          <w:iCs/>
          <w:color w:val="auto"/>
        </w:rPr>
        <w:t>” [GP]</w:t>
      </w:r>
    </w:p>
    <w:p w14:paraId="7F92E36D" w14:textId="52597D98" w:rsidR="00832840" w:rsidRDefault="00832840" w:rsidP="00832840">
      <w:r>
        <w:t xml:space="preserve">Another </w:t>
      </w:r>
      <w:r w:rsidR="00122E07">
        <w:t>participant</w:t>
      </w:r>
      <w:r>
        <w:t xml:space="preserve"> (not a GP) gave a contradictory view:</w:t>
      </w:r>
    </w:p>
    <w:p w14:paraId="33D41C30" w14:textId="3F6EDB95" w:rsidR="00832840" w:rsidRPr="00832840" w:rsidRDefault="00832840" w:rsidP="00832840">
      <w:pPr>
        <w:pStyle w:val="Heading6"/>
        <w:keepNext w:val="0"/>
        <w:keepLines w:val="0"/>
        <w:spacing w:after="120"/>
        <w:rPr>
          <w:rFonts w:eastAsiaTheme="minorHAnsi" w:cstheme="minorBidi"/>
          <w:iCs/>
          <w:color w:val="auto"/>
        </w:rPr>
      </w:pPr>
      <w:r>
        <w:rPr>
          <w:rFonts w:eastAsiaTheme="minorHAnsi" w:cstheme="minorBidi"/>
          <w:iCs/>
          <w:color w:val="auto"/>
        </w:rPr>
        <w:t>“I</w:t>
      </w:r>
      <w:r w:rsidRPr="00832840">
        <w:rPr>
          <w:rFonts w:eastAsiaTheme="minorHAnsi" w:cstheme="minorBidi"/>
          <w:iCs/>
          <w:color w:val="auto"/>
        </w:rPr>
        <w:t xml:space="preserve">f we follow the line </w:t>
      </w:r>
      <w:r w:rsidR="002638B9">
        <w:rPr>
          <w:rFonts w:eastAsiaTheme="minorHAnsi" w:cstheme="minorBidi"/>
          <w:iCs/>
          <w:color w:val="auto"/>
        </w:rPr>
        <w:t>[…]</w:t>
      </w:r>
      <w:r w:rsidRPr="00832840">
        <w:rPr>
          <w:rFonts w:eastAsiaTheme="minorHAnsi" w:cstheme="minorBidi"/>
          <w:iCs/>
          <w:color w:val="auto"/>
        </w:rPr>
        <w:t xml:space="preserve"> all the evidence tells us that undoubtedly pushing more people to this sort of therapy will improve outcomes.</w:t>
      </w:r>
      <w:r>
        <w:rPr>
          <w:rFonts w:eastAsiaTheme="minorHAnsi" w:cstheme="minorBidi"/>
          <w:iCs/>
          <w:color w:val="auto"/>
        </w:rPr>
        <w:t>” [</w:t>
      </w:r>
      <w:r w:rsidRPr="00832840">
        <w:rPr>
          <w:rFonts w:eastAsiaTheme="minorHAnsi" w:cstheme="minorBidi"/>
          <w:iCs/>
          <w:color w:val="auto"/>
        </w:rPr>
        <w:t>Regional lead,</w:t>
      </w:r>
      <w:r w:rsidR="00264E3A">
        <w:rPr>
          <w:rFonts w:eastAsiaTheme="minorHAnsi" w:cstheme="minorBidi"/>
          <w:iCs/>
          <w:color w:val="auto"/>
        </w:rPr>
        <w:t xml:space="preserve"> pharmacist</w:t>
      </w:r>
      <w:r>
        <w:rPr>
          <w:rFonts w:eastAsiaTheme="minorHAnsi" w:cstheme="minorBidi"/>
          <w:iCs/>
          <w:color w:val="auto"/>
        </w:rPr>
        <w:t>]</w:t>
      </w:r>
    </w:p>
    <w:p w14:paraId="1C61D9C0" w14:textId="5B992ADE" w:rsidR="00486664" w:rsidRDefault="009A2CAB" w:rsidP="00286D86">
      <w:r>
        <w:t>Two GPs queried the purpose of the indicator, stating</w:t>
      </w:r>
      <w:r w:rsidR="00BD7AA3">
        <w:t xml:space="preserve"> </w:t>
      </w:r>
      <w:r w:rsidR="001623A0">
        <w:t xml:space="preserve">that MART may not be the best </w:t>
      </w:r>
      <w:r w:rsidR="00BD7AA3">
        <w:t>therapy</w:t>
      </w:r>
      <w:r>
        <w:t xml:space="preserve"> for everyone</w:t>
      </w:r>
      <w:r w:rsidR="00BD7AA3">
        <w:t xml:space="preserve">, and </w:t>
      </w:r>
      <w:r>
        <w:t xml:space="preserve">one suggested it </w:t>
      </w:r>
      <w:r w:rsidR="00BD7AA3">
        <w:t xml:space="preserve">may have been superseded by AIR </w:t>
      </w:r>
      <w:r w:rsidR="00EE46A7">
        <w:t xml:space="preserve">(anti-inflammatory reliever) </w:t>
      </w:r>
      <w:r w:rsidR="00BD7AA3">
        <w:t xml:space="preserve">therapy for </w:t>
      </w:r>
      <w:r>
        <w:t>certain</w:t>
      </w:r>
      <w:r w:rsidR="00BD7AA3">
        <w:t xml:space="preserve"> patients.</w:t>
      </w:r>
    </w:p>
    <w:p w14:paraId="798DB466" w14:textId="4ACCD66A" w:rsidR="001623A0" w:rsidRPr="00D001CF" w:rsidRDefault="009A2CAB" w:rsidP="001623A0">
      <w:pPr>
        <w:pStyle w:val="Heading6"/>
        <w:keepNext w:val="0"/>
        <w:keepLines w:val="0"/>
        <w:spacing w:after="120"/>
        <w:rPr>
          <w:i w:val="0"/>
          <w:iCs/>
        </w:rPr>
      </w:pPr>
      <w:r>
        <w:rPr>
          <w:i w:val="0"/>
          <w:iCs/>
        </w:rPr>
        <w:t>C</w:t>
      </w:r>
      <w:r w:rsidR="001623A0" w:rsidRPr="00D001CF">
        <w:rPr>
          <w:i w:val="0"/>
          <w:iCs/>
        </w:rPr>
        <w:t xml:space="preserve">oncerns were </w:t>
      </w:r>
      <w:r>
        <w:rPr>
          <w:i w:val="0"/>
          <w:iCs/>
        </w:rPr>
        <w:t xml:space="preserve">also </w:t>
      </w:r>
      <w:r w:rsidR="001623A0" w:rsidRPr="00D001CF">
        <w:rPr>
          <w:i w:val="0"/>
          <w:iCs/>
        </w:rPr>
        <w:t>raised about indicator</w:t>
      </w:r>
      <w:r w:rsidR="001623A0">
        <w:rPr>
          <w:i w:val="0"/>
          <w:iCs/>
        </w:rPr>
        <w:t xml:space="preserve"> 2</w:t>
      </w:r>
      <w:r w:rsidR="001623A0" w:rsidRPr="00D001CF">
        <w:rPr>
          <w:i w:val="0"/>
          <w:iCs/>
        </w:rPr>
        <w:t>’s feasibility and acceptability, and issues with implementation were identified. These are described in the following sections.</w:t>
      </w:r>
    </w:p>
    <w:p w14:paraId="348EA109" w14:textId="77777777" w:rsidR="00647262" w:rsidRDefault="00647262" w:rsidP="00647262">
      <w:pPr>
        <w:pStyle w:val="Heading2"/>
      </w:pPr>
      <w:r>
        <w:t>Feasibility</w:t>
      </w:r>
    </w:p>
    <w:p w14:paraId="5EC4931C" w14:textId="77777777" w:rsidR="00647262" w:rsidRDefault="00647262" w:rsidP="00647262">
      <w:pPr>
        <w:rPr>
          <w:b/>
          <w:bCs/>
        </w:rPr>
      </w:pPr>
      <w:r w:rsidRPr="00647262">
        <w:rPr>
          <w:b/>
          <w:bCs/>
        </w:rPr>
        <w:t xml:space="preserve">Indicator definition </w:t>
      </w:r>
    </w:p>
    <w:p w14:paraId="6BFF8DCF" w14:textId="2714CDDA" w:rsidR="009A2CAB" w:rsidRPr="009A2CAB" w:rsidRDefault="009A2CAB" w:rsidP="001623A0">
      <w:r w:rsidRPr="009A2CAB">
        <w:t>The definition of ‘high-risk’ for this indicator is the same as for indicator 1, and therefore the issues describe in that section also apply</w:t>
      </w:r>
      <w:r w:rsidR="002638B9">
        <w:t xml:space="preserve"> here</w:t>
      </w:r>
      <w:r w:rsidRPr="009A2CAB">
        <w:t xml:space="preserve">. </w:t>
      </w:r>
    </w:p>
    <w:p w14:paraId="7A65A200" w14:textId="3E0932CF" w:rsidR="001623A0" w:rsidRDefault="009A2CAB" w:rsidP="001623A0">
      <w:r>
        <w:t>In addition to the issue</w:t>
      </w:r>
      <w:r w:rsidR="001623A0">
        <w:t xml:space="preserve">s </w:t>
      </w:r>
      <w:r>
        <w:t xml:space="preserve">relating to the denominator </w:t>
      </w:r>
      <w:r w:rsidR="001623A0">
        <w:t xml:space="preserve">mentioned above, two GPs felt it would be difficult to </w:t>
      </w:r>
      <w:r w:rsidR="007D458A">
        <w:t xml:space="preserve">accurately </w:t>
      </w:r>
      <w:r w:rsidR="001623A0">
        <w:t>identify the patients</w:t>
      </w:r>
      <w:r w:rsidR="00A62F60">
        <w:t xml:space="preserve"> </w:t>
      </w:r>
      <w:r w:rsidR="00573488">
        <w:t xml:space="preserve">who were </w:t>
      </w:r>
      <w:r w:rsidR="00A62F60">
        <w:t>receiving MART</w:t>
      </w:r>
      <w:r w:rsidR="001623A0">
        <w:t>:</w:t>
      </w:r>
    </w:p>
    <w:p w14:paraId="2804CA3F" w14:textId="2D3584D6" w:rsidR="001623A0" w:rsidRPr="00486664" w:rsidRDefault="001623A0" w:rsidP="001623A0">
      <w:pPr>
        <w:pStyle w:val="Heading6"/>
        <w:keepNext w:val="0"/>
        <w:keepLines w:val="0"/>
        <w:spacing w:after="120"/>
        <w:rPr>
          <w:rFonts w:eastAsiaTheme="minorHAnsi" w:cstheme="minorBidi"/>
          <w:iCs/>
          <w:color w:val="auto"/>
        </w:rPr>
      </w:pPr>
      <w:r w:rsidRPr="00486664">
        <w:rPr>
          <w:rFonts w:eastAsiaTheme="minorHAnsi" w:cstheme="minorBidi"/>
          <w:iCs/>
          <w:color w:val="auto"/>
        </w:rPr>
        <w:t>“There's a bit of ambiguity, so there's different local formularies to what your MART-recommended and MART-approved inhalers are</w:t>
      </w:r>
      <w:r>
        <w:rPr>
          <w:rFonts w:eastAsiaTheme="minorHAnsi" w:cstheme="minorBidi"/>
          <w:iCs/>
          <w:color w:val="auto"/>
        </w:rPr>
        <w:t>,</w:t>
      </w:r>
      <w:r w:rsidRPr="00486664">
        <w:rPr>
          <w:rFonts w:eastAsiaTheme="minorHAnsi" w:cstheme="minorBidi"/>
          <w:iCs/>
          <w:color w:val="auto"/>
        </w:rPr>
        <w:t xml:space="preserve"> and which are licenced for </w:t>
      </w:r>
      <w:proofErr w:type="gramStart"/>
      <w:r w:rsidRPr="00486664">
        <w:rPr>
          <w:rFonts w:eastAsiaTheme="minorHAnsi" w:cstheme="minorBidi"/>
          <w:iCs/>
          <w:color w:val="auto"/>
        </w:rPr>
        <w:t>MART</w:t>
      </w:r>
      <w:proofErr w:type="gramEnd"/>
      <w:r w:rsidRPr="00486664">
        <w:rPr>
          <w:rFonts w:eastAsiaTheme="minorHAnsi" w:cstheme="minorBidi"/>
          <w:iCs/>
          <w:color w:val="auto"/>
        </w:rPr>
        <w:t xml:space="preserve"> and which aren't. And then I'm sure I've seen creeping in some reference to sort of high-level MART as opposed to normal MART. </w:t>
      </w:r>
      <w:proofErr w:type="gramStart"/>
      <w:r w:rsidRPr="00486664">
        <w:rPr>
          <w:rFonts w:eastAsiaTheme="minorHAnsi" w:cstheme="minorBidi"/>
          <w:iCs/>
          <w:color w:val="auto"/>
        </w:rPr>
        <w:t>So</w:t>
      </w:r>
      <w:proofErr w:type="gramEnd"/>
      <w:r w:rsidRPr="00486664">
        <w:rPr>
          <w:rFonts w:eastAsiaTheme="minorHAnsi" w:cstheme="minorBidi"/>
          <w:iCs/>
          <w:color w:val="auto"/>
        </w:rPr>
        <w:t xml:space="preserve"> it just depends what the line in the sand is, is it just anyone who is on a MART approved inhaler versus if they're </w:t>
      </w:r>
      <w:proofErr w:type="gramStart"/>
      <w:r w:rsidRPr="00486664">
        <w:rPr>
          <w:rFonts w:eastAsiaTheme="minorHAnsi" w:cstheme="minorBidi"/>
          <w:iCs/>
          <w:color w:val="auto"/>
        </w:rPr>
        <w:t>actually taking</w:t>
      </w:r>
      <w:proofErr w:type="gramEnd"/>
      <w:r w:rsidRPr="00486664">
        <w:rPr>
          <w:rFonts w:eastAsiaTheme="minorHAnsi" w:cstheme="minorBidi"/>
          <w:iCs/>
          <w:color w:val="auto"/>
        </w:rPr>
        <w:t xml:space="preserve"> that inhaler for MART</w:t>
      </w:r>
      <w:r w:rsidR="00A62F60">
        <w:rPr>
          <w:rFonts w:eastAsiaTheme="minorHAnsi" w:cstheme="minorBidi"/>
          <w:iCs/>
          <w:color w:val="auto"/>
        </w:rPr>
        <w:t>?</w:t>
      </w:r>
      <w:r w:rsidRPr="00486664">
        <w:rPr>
          <w:rFonts w:eastAsiaTheme="minorHAnsi" w:cstheme="minorBidi"/>
          <w:iCs/>
          <w:color w:val="auto"/>
        </w:rPr>
        <w:t xml:space="preserve"> There'll be some patients who are prescribed these inhalers but aren't using a MART regime […] It might be tricky to code and pick that up, and it could change over time.” [GP]</w:t>
      </w:r>
    </w:p>
    <w:p w14:paraId="5ACF8A42" w14:textId="20AEF234" w:rsidR="001623A0" w:rsidRDefault="001623A0" w:rsidP="001623A0">
      <w:pPr>
        <w:pStyle w:val="Heading6"/>
        <w:keepNext w:val="0"/>
        <w:keepLines w:val="0"/>
        <w:spacing w:after="120"/>
        <w:rPr>
          <w:rFonts w:eastAsiaTheme="minorHAnsi" w:cstheme="minorBidi"/>
          <w:iCs/>
          <w:color w:val="auto"/>
        </w:rPr>
      </w:pPr>
      <w:r>
        <w:rPr>
          <w:rFonts w:eastAsiaTheme="minorHAnsi" w:cstheme="minorBidi"/>
          <w:iCs/>
          <w:color w:val="auto"/>
        </w:rPr>
        <w:t>“</w:t>
      </w:r>
      <w:r w:rsidRPr="00486664">
        <w:rPr>
          <w:rFonts w:eastAsiaTheme="minorHAnsi" w:cstheme="minorBidi"/>
          <w:iCs/>
          <w:color w:val="auto"/>
        </w:rPr>
        <w:t>I'm not sure how you are going to measures ' receiving MART therapy' – how is that status going to be turned on and off?</w:t>
      </w:r>
      <w:r>
        <w:rPr>
          <w:rFonts w:eastAsiaTheme="minorHAnsi" w:cstheme="minorBidi"/>
          <w:iCs/>
          <w:color w:val="auto"/>
        </w:rPr>
        <w:t>”</w:t>
      </w:r>
      <w:r w:rsidRPr="00486664">
        <w:rPr>
          <w:rFonts w:eastAsiaTheme="minorHAnsi" w:cstheme="minorBidi"/>
          <w:iCs/>
          <w:color w:val="auto"/>
        </w:rPr>
        <w:t xml:space="preserve"> [</w:t>
      </w:r>
      <w:r w:rsidR="009C6907">
        <w:rPr>
          <w:rFonts w:eastAsiaTheme="minorHAnsi" w:cstheme="minorBidi"/>
          <w:iCs/>
          <w:color w:val="auto"/>
        </w:rPr>
        <w:t>C</w:t>
      </w:r>
      <w:r w:rsidRPr="00486664">
        <w:rPr>
          <w:rFonts w:eastAsiaTheme="minorHAnsi" w:cstheme="minorBidi"/>
          <w:iCs/>
          <w:color w:val="auto"/>
        </w:rPr>
        <w:t>urrent GP and regional expert in informatics</w:t>
      </w:r>
      <w:r w:rsidR="009C6907">
        <w:rPr>
          <w:rFonts w:eastAsiaTheme="minorHAnsi" w:cstheme="minorBidi"/>
          <w:iCs/>
          <w:color w:val="auto"/>
        </w:rPr>
        <w:t>, via email</w:t>
      </w:r>
      <w:r w:rsidRPr="00486664">
        <w:rPr>
          <w:rFonts w:eastAsiaTheme="minorHAnsi" w:cstheme="minorBidi"/>
          <w:iCs/>
          <w:color w:val="auto"/>
        </w:rPr>
        <w:t>]</w:t>
      </w:r>
    </w:p>
    <w:p w14:paraId="3D67424D" w14:textId="2A604A30" w:rsidR="00832840" w:rsidRDefault="002638B9" w:rsidP="00832840">
      <w:r>
        <w:t>T</w:t>
      </w:r>
      <w:r w:rsidR="00832840">
        <w:t xml:space="preserve">wo other </w:t>
      </w:r>
      <w:r w:rsidR="00122E07">
        <w:t>participant</w:t>
      </w:r>
      <w:r w:rsidR="00832840">
        <w:t>s, both GPs, felt th</w:t>
      </w:r>
      <w:r>
        <w:t>at patient identification</w:t>
      </w:r>
      <w:r w:rsidR="00832840">
        <w:t xml:space="preserve"> would be possible</w:t>
      </w:r>
      <w:r w:rsidR="00AC6238">
        <w:t xml:space="preserve"> via coding, with </w:t>
      </w:r>
      <w:r w:rsidR="00832840">
        <w:t xml:space="preserve">one </w:t>
      </w:r>
      <w:r w:rsidR="00AC6238">
        <w:t xml:space="preserve">adding that </w:t>
      </w:r>
      <w:r w:rsidR="00697403">
        <w:t xml:space="preserve">financial </w:t>
      </w:r>
      <w:r w:rsidR="00AC6238">
        <w:t xml:space="preserve">incentivisation </w:t>
      </w:r>
      <w:r w:rsidR="00697403">
        <w:t>c</w:t>
      </w:r>
      <w:r w:rsidR="00AC6238">
        <w:t>ould support this</w:t>
      </w:r>
      <w:r w:rsidR="00832840">
        <w:t xml:space="preserve">. In addition, another </w:t>
      </w:r>
      <w:r w:rsidR="00122E07">
        <w:t>participant</w:t>
      </w:r>
      <w:r w:rsidR="00832840">
        <w:t xml:space="preserve"> confirmed that a code for MART therapy </w:t>
      </w:r>
      <w:r w:rsidR="00697403">
        <w:t xml:space="preserve">exists and </w:t>
      </w:r>
      <w:r w:rsidR="00832840">
        <w:t>suggest</w:t>
      </w:r>
      <w:r w:rsidR="00697403">
        <w:t>ed</w:t>
      </w:r>
      <w:r w:rsidR="00832840">
        <w:t xml:space="preserve"> that </w:t>
      </w:r>
      <w:r w:rsidR="00697403">
        <w:t>some practices are currently using this to</w:t>
      </w:r>
      <w:r w:rsidR="00832840">
        <w:t xml:space="preserve"> record AIR therapy, but </w:t>
      </w:r>
      <w:r w:rsidR="00697403">
        <w:t xml:space="preserve">that a </w:t>
      </w:r>
      <w:r w:rsidR="00832840">
        <w:t>separate</w:t>
      </w:r>
      <w:r w:rsidR="00697403">
        <w:t xml:space="preserve"> SNOMED</w:t>
      </w:r>
      <w:r w:rsidR="00832840">
        <w:t xml:space="preserve"> code to differentiate AIR therapy</w:t>
      </w:r>
      <w:r w:rsidR="00697403">
        <w:t xml:space="preserve"> from MART had been requested</w:t>
      </w:r>
      <w:r w:rsidR="00A62F60">
        <w:t xml:space="preserve"> from NHS Digital (England)</w:t>
      </w:r>
      <w:r w:rsidR="00832840">
        <w:t>.</w:t>
      </w:r>
    </w:p>
    <w:p w14:paraId="4E1DC5C1" w14:textId="77777777" w:rsidR="00647262" w:rsidRDefault="00647262" w:rsidP="00647262">
      <w:pPr>
        <w:pStyle w:val="Heading2"/>
      </w:pPr>
      <w:r>
        <w:t>Acceptability</w:t>
      </w:r>
    </w:p>
    <w:p w14:paraId="2C0D4EE9" w14:textId="41CA1B5B" w:rsidR="00BD7AA3" w:rsidRDefault="00BD7AA3" w:rsidP="00647262">
      <w:r>
        <w:t xml:space="preserve">As mentioned above, one </w:t>
      </w:r>
      <w:r w:rsidR="00122E07">
        <w:t>participant</w:t>
      </w:r>
      <w:r>
        <w:t xml:space="preserve"> felt that MART was not necessarily the most appropriate therapy for </w:t>
      </w:r>
      <w:r w:rsidR="00BD7025">
        <w:t xml:space="preserve">all asthma </w:t>
      </w:r>
      <w:r w:rsidR="00697403">
        <w:t>patients with a risk factor for poor outcomes</w:t>
      </w:r>
      <w:r>
        <w:t>, a</w:t>
      </w:r>
      <w:r w:rsidR="00697403">
        <w:t xml:space="preserve">nd therefore </w:t>
      </w:r>
      <w:r>
        <w:t xml:space="preserve">the </w:t>
      </w:r>
      <w:r w:rsidR="00B22185">
        <w:t>indicator</w:t>
      </w:r>
      <w:r>
        <w:t xml:space="preserve"> was more suited for quality improvement purposes than for financial </w:t>
      </w:r>
      <w:r w:rsidR="00B22185">
        <w:t>incentivisation</w:t>
      </w:r>
      <w:r>
        <w:t>:</w:t>
      </w:r>
    </w:p>
    <w:p w14:paraId="32A8A06A" w14:textId="3C984BD2" w:rsidR="00BD7AA3" w:rsidRDefault="00BD7AA3" w:rsidP="00B22185">
      <w:pPr>
        <w:pStyle w:val="Heading6"/>
        <w:keepNext w:val="0"/>
        <w:keepLines w:val="0"/>
        <w:spacing w:after="120"/>
        <w:rPr>
          <w:rFonts w:eastAsiaTheme="minorHAnsi" w:cstheme="minorBidi"/>
          <w:iCs/>
          <w:color w:val="auto"/>
        </w:rPr>
      </w:pPr>
      <w:r w:rsidRPr="00B22185">
        <w:rPr>
          <w:rFonts w:eastAsiaTheme="minorHAnsi" w:cstheme="minorBidi"/>
          <w:iCs/>
          <w:color w:val="auto"/>
        </w:rPr>
        <w:t xml:space="preserve">“I guess the tick box is, is this asthma patient on the best recommended treatment for them, whether that's MART, whether it's </w:t>
      </w:r>
      <w:r w:rsidR="00B22185">
        <w:rPr>
          <w:rFonts w:eastAsiaTheme="minorHAnsi" w:cstheme="minorBidi"/>
          <w:iCs/>
          <w:color w:val="auto"/>
        </w:rPr>
        <w:t>AIR</w:t>
      </w:r>
      <w:r w:rsidRPr="00B22185">
        <w:rPr>
          <w:rFonts w:eastAsiaTheme="minorHAnsi" w:cstheme="minorBidi"/>
          <w:iCs/>
          <w:color w:val="auto"/>
        </w:rPr>
        <w:t xml:space="preserve"> because essentially MART isn't best for everyone, </w:t>
      </w:r>
      <w:r w:rsidR="00B22185">
        <w:rPr>
          <w:rFonts w:eastAsiaTheme="minorHAnsi" w:cstheme="minorBidi"/>
          <w:iCs/>
          <w:color w:val="auto"/>
        </w:rPr>
        <w:t>AIR</w:t>
      </w:r>
      <w:r w:rsidRPr="00B22185">
        <w:rPr>
          <w:rFonts w:eastAsiaTheme="minorHAnsi" w:cstheme="minorBidi"/>
          <w:iCs/>
          <w:color w:val="auto"/>
        </w:rPr>
        <w:t xml:space="preserve"> is not best for everyone. </w:t>
      </w:r>
      <w:proofErr w:type="gramStart"/>
      <w:r w:rsidRPr="00B22185">
        <w:rPr>
          <w:rFonts w:eastAsiaTheme="minorHAnsi" w:cstheme="minorBidi"/>
          <w:iCs/>
          <w:color w:val="auto"/>
        </w:rPr>
        <w:t>So</w:t>
      </w:r>
      <w:proofErr w:type="gramEnd"/>
      <w:r w:rsidRPr="00B22185">
        <w:rPr>
          <w:rFonts w:eastAsiaTheme="minorHAnsi" w:cstheme="minorBidi"/>
          <w:iCs/>
          <w:color w:val="auto"/>
        </w:rPr>
        <w:t xml:space="preserve"> it's more of a quality piece.”</w:t>
      </w:r>
      <w:r w:rsidR="00B22185">
        <w:rPr>
          <w:rFonts w:eastAsiaTheme="minorHAnsi" w:cstheme="minorBidi"/>
          <w:iCs/>
          <w:color w:val="auto"/>
        </w:rPr>
        <w:t xml:space="preserve"> [GP]</w:t>
      </w:r>
    </w:p>
    <w:p w14:paraId="627BC341" w14:textId="292D38B4" w:rsidR="00BD7025" w:rsidRPr="00BD7025" w:rsidRDefault="00BD7025" w:rsidP="00BD7025">
      <w:r>
        <w:t>Another participant stated that if a patient is on MART they shouldn’t also be receiving regular SABA medication although SABA prescribing is one of the risk factors for poor outcomes within the indicator definition.</w:t>
      </w:r>
    </w:p>
    <w:p w14:paraId="53870336" w14:textId="54BEADBD" w:rsidR="000934F3" w:rsidRDefault="00B22185" w:rsidP="00B22185">
      <w:r>
        <w:t xml:space="preserve">Seven </w:t>
      </w:r>
      <w:r w:rsidR="00122E07">
        <w:t>participant</w:t>
      </w:r>
      <w:r>
        <w:t>s</w:t>
      </w:r>
      <w:r w:rsidR="000934F3">
        <w:t xml:space="preserve"> </w:t>
      </w:r>
      <w:r>
        <w:t>gave explicit or implicit views on whether the indicator should be financially incentivised</w:t>
      </w:r>
      <w:r w:rsidR="000934F3">
        <w:t xml:space="preserve"> or not</w:t>
      </w:r>
      <w:r>
        <w:t>, and 71.4% (5/7) felt the indicator was more suited for quality improvement</w:t>
      </w:r>
      <w:r w:rsidR="000934F3">
        <w:t>, with one commenting:</w:t>
      </w:r>
    </w:p>
    <w:p w14:paraId="04AA1364" w14:textId="15AB3CCB" w:rsidR="00B22185" w:rsidRPr="000934F3" w:rsidRDefault="00B22185" w:rsidP="000934F3">
      <w:pPr>
        <w:pStyle w:val="Heading6"/>
        <w:keepNext w:val="0"/>
        <w:keepLines w:val="0"/>
        <w:spacing w:after="120"/>
        <w:rPr>
          <w:rFonts w:eastAsiaTheme="minorHAnsi" w:cstheme="minorBidi"/>
          <w:iCs/>
          <w:color w:val="auto"/>
        </w:rPr>
      </w:pPr>
      <w:r>
        <w:rPr>
          <w:rFonts w:eastAsiaTheme="minorHAnsi" w:cstheme="minorBidi"/>
          <w:iCs/>
          <w:color w:val="auto"/>
        </w:rPr>
        <w:t>T</w:t>
      </w:r>
      <w:r w:rsidRPr="00B22185">
        <w:rPr>
          <w:rFonts w:eastAsiaTheme="minorHAnsi" w:cstheme="minorBidi"/>
          <w:iCs/>
          <w:color w:val="auto"/>
        </w:rPr>
        <w:t xml:space="preserve">he risk is always </w:t>
      </w:r>
      <w:r>
        <w:rPr>
          <w:rFonts w:eastAsiaTheme="minorHAnsi" w:cstheme="minorBidi"/>
          <w:iCs/>
          <w:color w:val="auto"/>
        </w:rPr>
        <w:t xml:space="preserve">(if) </w:t>
      </w:r>
      <w:r w:rsidRPr="00B22185">
        <w:rPr>
          <w:rFonts w:eastAsiaTheme="minorHAnsi" w:cstheme="minorBidi"/>
          <w:iCs/>
          <w:color w:val="auto"/>
        </w:rPr>
        <w:t xml:space="preserve">you financially </w:t>
      </w:r>
      <w:proofErr w:type="gramStart"/>
      <w:r w:rsidRPr="00B22185">
        <w:rPr>
          <w:rFonts w:eastAsiaTheme="minorHAnsi" w:cstheme="minorBidi"/>
          <w:iCs/>
          <w:color w:val="auto"/>
        </w:rPr>
        <w:t>incentiv</w:t>
      </w:r>
      <w:r w:rsidR="00A62F60">
        <w:rPr>
          <w:rFonts w:eastAsiaTheme="minorHAnsi" w:cstheme="minorBidi"/>
          <w:iCs/>
          <w:color w:val="auto"/>
        </w:rPr>
        <w:t>is</w:t>
      </w:r>
      <w:r w:rsidRPr="00B22185">
        <w:rPr>
          <w:rFonts w:eastAsiaTheme="minorHAnsi" w:cstheme="minorBidi"/>
          <w:iCs/>
          <w:color w:val="auto"/>
        </w:rPr>
        <w:t>e,</w:t>
      </w:r>
      <w:proofErr w:type="gramEnd"/>
      <w:r w:rsidRPr="00B22185">
        <w:rPr>
          <w:rFonts w:eastAsiaTheme="minorHAnsi" w:cstheme="minorBidi"/>
          <w:iCs/>
          <w:color w:val="auto"/>
        </w:rPr>
        <w:t xml:space="preserve"> you drive people to do something. </w:t>
      </w:r>
      <w:proofErr w:type="gramStart"/>
      <w:r w:rsidRPr="00B22185">
        <w:rPr>
          <w:rFonts w:eastAsiaTheme="minorHAnsi" w:cstheme="minorBidi"/>
          <w:iCs/>
          <w:color w:val="auto"/>
        </w:rPr>
        <w:t>Actually, what's</w:t>
      </w:r>
      <w:proofErr w:type="gramEnd"/>
      <w:r w:rsidRPr="00B22185">
        <w:rPr>
          <w:rFonts w:eastAsiaTheme="minorHAnsi" w:cstheme="minorBidi"/>
          <w:iCs/>
          <w:color w:val="auto"/>
        </w:rPr>
        <w:t xml:space="preserve"> probably more appropriate is to say, “do you know that actually you've got 10% guideline adherence compared to the practice down the road with exactly the same type of population, who've got 95%” and that tells you that you've got a </w:t>
      </w:r>
      <w:r w:rsidR="00697403" w:rsidRPr="00B22185">
        <w:rPr>
          <w:rFonts w:eastAsiaTheme="minorHAnsi" w:cstheme="minorBidi"/>
          <w:iCs/>
          <w:color w:val="auto"/>
        </w:rPr>
        <w:t>problem,</w:t>
      </w:r>
      <w:r>
        <w:rPr>
          <w:rFonts w:eastAsiaTheme="minorHAnsi" w:cstheme="minorBidi"/>
          <w:iCs/>
          <w:color w:val="auto"/>
        </w:rPr>
        <w:t xml:space="preserve"> </w:t>
      </w:r>
      <w:r w:rsidRPr="00B22185">
        <w:rPr>
          <w:rFonts w:eastAsiaTheme="minorHAnsi" w:cstheme="minorBidi"/>
          <w:iCs/>
          <w:color w:val="auto"/>
        </w:rPr>
        <w:t>and you should be doing something different</w:t>
      </w:r>
      <w:r w:rsidR="00697403">
        <w:rPr>
          <w:rFonts w:eastAsiaTheme="minorHAnsi" w:cstheme="minorBidi"/>
          <w:iCs/>
          <w:color w:val="auto"/>
        </w:rPr>
        <w:t>.</w:t>
      </w:r>
      <w:r>
        <w:rPr>
          <w:rFonts w:eastAsiaTheme="minorHAnsi" w:cstheme="minorBidi"/>
          <w:iCs/>
          <w:color w:val="auto"/>
        </w:rPr>
        <w:t>”</w:t>
      </w:r>
      <w:r w:rsidRPr="00B22185">
        <w:rPr>
          <w:rFonts w:eastAsiaTheme="minorHAnsi" w:cstheme="minorBidi"/>
          <w:iCs/>
          <w:color w:val="auto"/>
        </w:rPr>
        <w:t xml:space="preserve"> </w:t>
      </w:r>
      <w:r w:rsidR="000934F3">
        <w:rPr>
          <w:rFonts w:eastAsiaTheme="minorHAnsi" w:cstheme="minorBidi"/>
          <w:iCs/>
          <w:color w:val="auto"/>
        </w:rPr>
        <w:t>[</w:t>
      </w:r>
      <w:r w:rsidR="000934F3" w:rsidRPr="000934F3">
        <w:rPr>
          <w:rFonts w:eastAsiaTheme="minorHAnsi" w:cstheme="minorBidi"/>
          <w:iCs/>
          <w:color w:val="auto"/>
        </w:rPr>
        <w:t xml:space="preserve">Regional lead, </w:t>
      </w:r>
      <w:r w:rsidR="00697403">
        <w:rPr>
          <w:rFonts w:eastAsiaTheme="minorHAnsi" w:cstheme="minorBidi"/>
          <w:iCs/>
          <w:color w:val="auto"/>
        </w:rPr>
        <w:t>pharmacist</w:t>
      </w:r>
      <w:r w:rsidR="000934F3" w:rsidRPr="000934F3">
        <w:rPr>
          <w:rFonts w:eastAsiaTheme="minorHAnsi" w:cstheme="minorBidi"/>
          <w:iCs/>
          <w:color w:val="auto"/>
        </w:rPr>
        <w:t xml:space="preserve">] </w:t>
      </w:r>
    </w:p>
    <w:p w14:paraId="59C0C127" w14:textId="4321515D" w:rsidR="000934F3" w:rsidRDefault="000934F3" w:rsidP="000934F3">
      <w:r>
        <w:t xml:space="preserve">Three of the four GPs who responded to this question suggested </w:t>
      </w:r>
      <w:r w:rsidR="00697403">
        <w:t xml:space="preserve">that the indicator should be for </w:t>
      </w:r>
      <w:r>
        <w:t>quality improvement, and the fourth suggested ‘both</w:t>
      </w:r>
      <w:r w:rsidR="00697403">
        <w:t>’</w:t>
      </w:r>
      <w:r>
        <w:t>.</w:t>
      </w:r>
    </w:p>
    <w:p w14:paraId="54EBB508" w14:textId="7B6A2A5F" w:rsidR="009A2CAB" w:rsidRDefault="009A2CAB" w:rsidP="009A2CAB">
      <w:r>
        <w:t xml:space="preserve">One </w:t>
      </w:r>
      <w:r w:rsidR="00122E07">
        <w:t>participant</w:t>
      </w:r>
      <w:r w:rsidR="000934F3">
        <w:t xml:space="preserve"> </w:t>
      </w:r>
      <w:r>
        <w:t>cautioned that the ‘switch’ to MART must be handled appropriately, or it would not lead to improved outcomes, particularly if financially incentivised, suggesting careful consideration of appropriate thresholds:</w:t>
      </w:r>
    </w:p>
    <w:p w14:paraId="030DDCE1" w14:textId="16F7BA90" w:rsidR="009A2CAB" w:rsidRDefault="009A2CAB" w:rsidP="009A2CAB">
      <w:pPr>
        <w:pStyle w:val="Heading6"/>
        <w:keepNext w:val="0"/>
        <w:keepLines w:val="0"/>
        <w:spacing w:after="120"/>
        <w:rPr>
          <w:rFonts w:eastAsiaTheme="minorHAnsi" w:cstheme="minorBidi"/>
          <w:iCs/>
          <w:color w:val="auto"/>
        </w:rPr>
      </w:pPr>
      <w:r w:rsidRPr="009A2CAB">
        <w:rPr>
          <w:rFonts w:eastAsiaTheme="minorHAnsi" w:cstheme="minorBidi"/>
          <w:iCs/>
          <w:color w:val="auto"/>
        </w:rPr>
        <w:t>I do think you'll need different levels of reward to drive it, because</w:t>
      </w:r>
      <w:r>
        <w:rPr>
          <w:rFonts w:eastAsiaTheme="minorHAnsi" w:cstheme="minorBidi"/>
          <w:iCs/>
          <w:color w:val="auto"/>
        </w:rPr>
        <w:t xml:space="preserve"> […] </w:t>
      </w:r>
      <w:r w:rsidRPr="009A2CAB">
        <w:rPr>
          <w:rFonts w:eastAsiaTheme="minorHAnsi" w:cstheme="minorBidi"/>
          <w:iCs/>
          <w:color w:val="auto"/>
        </w:rPr>
        <w:t xml:space="preserve">what you don't want is people just switched without telling the patient. </w:t>
      </w:r>
      <w:r>
        <w:rPr>
          <w:rFonts w:eastAsiaTheme="minorHAnsi" w:cstheme="minorBidi"/>
          <w:iCs/>
          <w:color w:val="auto"/>
        </w:rPr>
        <w:t xml:space="preserve">[…] </w:t>
      </w:r>
      <w:r w:rsidRPr="009A2CAB">
        <w:rPr>
          <w:rFonts w:eastAsiaTheme="minorHAnsi" w:cstheme="minorBidi"/>
          <w:iCs/>
          <w:color w:val="auto"/>
        </w:rPr>
        <w:t>It's just what percentage you put on it, I suppose because this percentage, if it's a very high percentage</w:t>
      </w:r>
      <w:r>
        <w:rPr>
          <w:rFonts w:eastAsiaTheme="minorHAnsi" w:cstheme="minorBidi"/>
          <w:iCs/>
          <w:color w:val="auto"/>
        </w:rPr>
        <w:t xml:space="preserve"> […] </w:t>
      </w:r>
      <w:r w:rsidRPr="009A2CAB">
        <w:rPr>
          <w:rFonts w:eastAsiaTheme="minorHAnsi" w:cstheme="minorBidi"/>
          <w:iCs/>
          <w:color w:val="auto"/>
        </w:rPr>
        <w:t xml:space="preserve">you want it in a managed way that it involves that discussion with the patient </w:t>
      </w:r>
      <w:r>
        <w:rPr>
          <w:rFonts w:eastAsiaTheme="minorHAnsi" w:cstheme="minorBidi"/>
          <w:iCs/>
          <w:color w:val="auto"/>
        </w:rPr>
        <w:t>[…]</w:t>
      </w:r>
      <w:r w:rsidR="00DA40FE">
        <w:rPr>
          <w:rFonts w:eastAsiaTheme="minorHAnsi" w:cstheme="minorBidi"/>
          <w:iCs/>
          <w:color w:val="auto"/>
        </w:rPr>
        <w:t xml:space="preserve"> </w:t>
      </w:r>
      <w:r w:rsidRPr="009A2CAB">
        <w:rPr>
          <w:rFonts w:eastAsiaTheme="minorHAnsi" w:cstheme="minorBidi"/>
          <w:iCs/>
          <w:color w:val="auto"/>
        </w:rPr>
        <w:t xml:space="preserve">I'm just concerned that it will be some practices would just think “right I've got </w:t>
      </w:r>
      <w:r w:rsidR="00AA5584">
        <w:rPr>
          <w:rFonts w:eastAsiaTheme="minorHAnsi" w:cstheme="minorBidi"/>
          <w:iCs/>
          <w:color w:val="auto"/>
        </w:rPr>
        <w:t xml:space="preserve">to </w:t>
      </w:r>
      <w:r w:rsidRPr="009A2CAB">
        <w:rPr>
          <w:rFonts w:eastAsiaTheme="minorHAnsi" w:cstheme="minorBidi"/>
          <w:iCs/>
          <w:color w:val="auto"/>
        </w:rPr>
        <w:t xml:space="preserve">get 80% on MART” and they just say to some admin “right, just send out </w:t>
      </w:r>
      <w:r w:rsidR="00A62F60">
        <w:rPr>
          <w:rFonts w:eastAsiaTheme="minorHAnsi" w:cstheme="minorBidi"/>
          <w:iCs/>
          <w:color w:val="auto"/>
        </w:rPr>
        <w:t>letters</w:t>
      </w:r>
      <w:r w:rsidRPr="009A2CAB">
        <w:rPr>
          <w:rFonts w:eastAsiaTheme="minorHAnsi" w:cstheme="minorBidi"/>
          <w:iCs/>
          <w:color w:val="auto"/>
        </w:rPr>
        <w:t xml:space="preserve"> and change all of the prescriptions overnight”.</w:t>
      </w:r>
      <w:r>
        <w:rPr>
          <w:rFonts w:eastAsiaTheme="minorHAnsi" w:cstheme="minorBidi"/>
          <w:iCs/>
          <w:color w:val="auto"/>
        </w:rPr>
        <w:t xml:space="preserve">” </w:t>
      </w:r>
      <w:bookmarkStart w:id="6" w:name="_Hlk205313713"/>
      <w:r>
        <w:rPr>
          <w:rFonts w:eastAsiaTheme="minorHAnsi" w:cstheme="minorBidi"/>
          <w:iCs/>
          <w:color w:val="auto"/>
        </w:rPr>
        <w:t>[</w:t>
      </w:r>
      <w:r w:rsidRPr="009A2CAB">
        <w:rPr>
          <w:rFonts w:eastAsiaTheme="minorHAnsi" w:cstheme="minorBidi"/>
          <w:iCs/>
          <w:color w:val="auto"/>
        </w:rPr>
        <w:t>Regional lead</w:t>
      </w:r>
      <w:r w:rsidR="00697403">
        <w:rPr>
          <w:rFonts w:eastAsiaTheme="minorHAnsi" w:cstheme="minorBidi"/>
          <w:iCs/>
          <w:color w:val="auto"/>
        </w:rPr>
        <w:t>, pharmacist</w:t>
      </w:r>
      <w:r>
        <w:rPr>
          <w:rFonts w:eastAsiaTheme="minorHAnsi" w:cstheme="minorBidi"/>
          <w:iCs/>
          <w:color w:val="auto"/>
        </w:rPr>
        <w:t>]</w:t>
      </w:r>
      <w:bookmarkEnd w:id="6"/>
    </w:p>
    <w:p w14:paraId="61692651" w14:textId="735080E6" w:rsidR="002F68A4" w:rsidRPr="002F68A4" w:rsidRDefault="002F68A4" w:rsidP="002F68A4">
      <w:r>
        <w:t>Th</w:t>
      </w:r>
      <w:r w:rsidR="00E0139F">
        <w:t>is</w:t>
      </w:r>
      <w:r>
        <w:t xml:space="preserve"> view </w:t>
      </w:r>
      <w:r w:rsidR="00E0139F">
        <w:t xml:space="preserve">on determining appropriate indicator thresholds </w:t>
      </w:r>
      <w:r>
        <w:t xml:space="preserve">was shared with another participant who </w:t>
      </w:r>
      <w:r w:rsidR="00E0139F">
        <w:t>questioned</w:t>
      </w:r>
      <w:r>
        <w:t xml:space="preserve"> what </w:t>
      </w:r>
      <w:r w:rsidR="00E0139F">
        <w:t>would be</w:t>
      </w:r>
      <w:r>
        <w:t xml:space="preserve"> </w:t>
      </w:r>
      <w:r w:rsidR="00E0139F">
        <w:t xml:space="preserve">defined as </w:t>
      </w:r>
      <w:r>
        <w:t>‘good’ and what is ‘improvement’</w:t>
      </w:r>
      <w:r w:rsidR="00E0139F">
        <w:t xml:space="preserve">. </w:t>
      </w:r>
    </w:p>
    <w:p w14:paraId="45A1C259" w14:textId="77777777" w:rsidR="00647262" w:rsidRDefault="00647262" w:rsidP="00647262">
      <w:pPr>
        <w:pStyle w:val="Heading2"/>
      </w:pPr>
      <w:r>
        <w:t>Suggested amendments</w:t>
      </w:r>
    </w:p>
    <w:p w14:paraId="2EC0F6D6" w14:textId="4BA1437A" w:rsidR="00647262" w:rsidRDefault="00832840" w:rsidP="00647262">
      <w:r>
        <w:t xml:space="preserve">When asked about patient exclusions, one GP </w:t>
      </w:r>
      <w:r w:rsidR="007B03A3">
        <w:t xml:space="preserve">raised the issue of patients who should be on AIR therapy instead, suggesting they should be excluded from the denominator. </w:t>
      </w:r>
    </w:p>
    <w:p w14:paraId="3BCA3DD1" w14:textId="77777777" w:rsidR="00647262" w:rsidRDefault="00647262" w:rsidP="00647262">
      <w:pPr>
        <w:pStyle w:val="Heading2"/>
      </w:pPr>
      <w:r>
        <w:t>Implementation issues and impact</w:t>
      </w:r>
    </w:p>
    <w:p w14:paraId="380BFD63" w14:textId="5BA49BF2" w:rsidR="00E0139F" w:rsidRDefault="00E0139F" w:rsidP="00E0139F">
      <w:r>
        <w:t xml:space="preserve">Concerns were raised by one participant that if patients are switched to MART ‘overnight’, there is a risk that </w:t>
      </w:r>
      <w:r w:rsidR="0087586E">
        <w:t xml:space="preserve">either </w:t>
      </w:r>
      <w:r>
        <w:t>the patient doesn’t know how to use the inhaler and the</w:t>
      </w:r>
      <w:r w:rsidR="0087586E">
        <w:t xml:space="preserve"> contents are</w:t>
      </w:r>
      <w:r>
        <w:t xml:space="preserve"> </w:t>
      </w:r>
      <w:r w:rsidR="0087586E">
        <w:t>wasted,</w:t>
      </w:r>
      <w:r>
        <w:t xml:space="preserve"> or </w:t>
      </w:r>
      <w:r w:rsidR="00BD7025">
        <w:t>they will seek assistance from</w:t>
      </w:r>
      <w:r>
        <w:t xml:space="preserve"> the </w:t>
      </w:r>
      <w:r w:rsidR="00BD7025">
        <w:t xml:space="preserve">GP </w:t>
      </w:r>
      <w:r>
        <w:t xml:space="preserve">practice to </w:t>
      </w:r>
      <w:r w:rsidR="00BD7025">
        <w:t>obtain</w:t>
      </w:r>
      <w:r>
        <w:t xml:space="preserve"> additional advice on </w:t>
      </w:r>
      <w:r w:rsidR="00BD7025">
        <w:t xml:space="preserve">using a MART </w:t>
      </w:r>
      <w:r>
        <w:t>inhaler.</w:t>
      </w:r>
    </w:p>
    <w:p w14:paraId="58B25F1B" w14:textId="691E7E20" w:rsidR="00647262" w:rsidRDefault="007B03A3" w:rsidP="00647262">
      <w:r>
        <w:t xml:space="preserve">A small number of </w:t>
      </w:r>
      <w:r w:rsidR="00122E07">
        <w:t>participant</w:t>
      </w:r>
      <w:r>
        <w:t>s raised the issue of workload</w:t>
      </w:r>
      <w:r w:rsidR="0087586E">
        <w:t xml:space="preserve"> in relation to administrative staff</w:t>
      </w:r>
      <w:r>
        <w:t xml:space="preserve">, if the requirement is to </w:t>
      </w:r>
      <w:r w:rsidR="0087586E">
        <w:t>identify</w:t>
      </w:r>
      <w:r>
        <w:t xml:space="preserve"> </w:t>
      </w:r>
      <w:r w:rsidR="002F68A4">
        <w:t>patients</w:t>
      </w:r>
      <w:r w:rsidR="0087586E">
        <w:t xml:space="preserve"> who are</w:t>
      </w:r>
      <w:r w:rsidR="002F68A4">
        <w:t xml:space="preserve"> on </w:t>
      </w:r>
      <w:proofErr w:type="gramStart"/>
      <w:r>
        <w:t>particular combinations</w:t>
      </w:r>
      <w:proofErr w:type="gramEnd"/>
      <w:r>
        <w:t xml:space="preserve"> of inhalers</w:t>
      </w:r>
      <w:r w:rsidR="00BD7025">
        <w:t>, and that t</w:t>
      </w:r>
      <w:r>
        <w:t>his might require</w:t>
      </w:r>
      <w:r w:rsidR="00BD7025">
        <w:t xml:space="preserve"> additional</w:t>
      </w:r>
      <w:r>
        <w:t xml:space="preserve"> training.</w:t>
      </w:r>
    </w:p>
    <w:p w14:paraId="4DF76307" w14:textId="77777777" w:rsidR="00647262" w:rsidRDefault="00647262" w:rsidP="00647262">
      <w:pPr>
        <w:pStyle w:val="Heading2"/>
      </w:pPr>
      <w:r>
        <w:t>Other views or suggestions on implementation</w:t>
      </w:r>
    </w:p>
    <w:p w14:paraId="4DB1EC5B" w14:textId="7EF26CD8" w:rsidR="00722631" w:rsidRDefault="00B86E88" w:rsidP="00832840">
      <w:r>
        <w:t xml:space="preserve">One </w:t>
      </w:r>
      <w:r w:rsidR="00BD7025">
        <w:t xml:space="preserve">GP </w:t>
      </w:r>
      <w:r>
        <w:t>participant felt that a reliance on secondary care to accurately diagnose asthma was leading to under-diagnosis:</w:t>
      </w:r>
    </w:p>
    <w:p w14:paraId="0E3C97AA" w14:textId="502C1BA3" w:rsidR="00832840" w:rsidRPr="00722631" w:rsidRDefault="009C6907" w:rsidP="00722631">
      <w:pPr>
        <w:pStyle w:val="Heading6"/>
        <w:keepNext w:val="0"/>
        <w:keepLines w:val="0"/>
        <w:spacing w:after="120"/>
        <w:rPr>
          <w:rFonts w:eastAsiaTheme="minorHAnsi" w:cstheme="minorBidi"/>
          <w:iCs/>
          <w:color w:val="auto"/>
        </w:rPr>
      </w:pPr>
      <w:r>
        <w:rPr>
          <w:rFonts w:eastAsiaTheme="minorHAnsi" w:cstheme="minorBidi"/>
          <w:iCs/>
          <w:color w:val="auto"/>
        </w:rPr>
        <w:t xml:space="preserve">(Asthma is) </w:t>
      </w:r>
      <w:proofErr w:type="gramStart"/>
      <w:r w:rsidR="00832840" w:rsidRPr="00722631">
        <w:rPr>
          <w:rFonts w:eastAsiaTheme="minorHAnsi" w:cstheme="minorBidi"/>
          <w:iCs/>
          <w:color w:val="auto"/>
        </w:rPr>
        <w:t>definitely under</w:t>
      </w:r>
      <w:proofErr w:type="gramEnd"/>
      <w:r w:rsidR="00832840" w:rsidRPr="00722631">
        <w:rPr>
          <w:rFonts w:eastAsiaTheme="minorHAnsi" w:cstheme="minorBidi"/>
          <w:iCs/>
          <w:color w:val="auto"/>
        </w:rPr>
        <w:t xml:space="preserve"> diagnosed and I strongly feel that that is due to a lack of adequate diagnostics in primary care</w:t>
      </w:r>
      <w:r>
        <w:rPr>
          <w:rFonts w:eastAsiaTheme="minorHAnsi" w:cstheme="minorBidi"/>
          <w:iCs/>
          <w:color w:val="auto"/>
        </w:rPr>
        <w:t xml:space="preserve"> […]</w:t>
      </w:r>
      <w:r w:rsidR="00832840" w:rsidRPr="00722631">
        <w:rPr>
          <w:rFonts w:eastAsiaTheme="minorHAnsi" w:cstheme="minorBidi"/>
          <w:iCs/>
          <w:color w:val="auto"/>
        </w:rPr>
        <w:t xml:space="preserve"> as a GP in a room, I barely have access to bloods</w:t>
      </w:r>
      <w:r>
        <w:rPr>
          <w:rFonts w:eastAsiaTheme="minorHAnsi" w:cstheme="minorBidi"/>
          <w:iCs/>
          <w:color w:val="auto"/>
        </w:rPr>
        <w:t xml:space="preserve"> […]</w:t>
      </w:r>
      <w:r w:rsidRPr="00722631">
        <w:rPr>
          <w:rFonts w:eastAsiaTheme="minorHAnsi" w:cstheme="minorBidi"/>
          <w:iCs/>
          <w:color w:val="auto"/>
        </w:rPr>
        <w:t xml:space="preserve"> </w:t>
      </w:r>
      <w:r w:rsidR="00832840" w:rsidRPr="00722631">
        <w:rPr>
          <w:rFonts w:eastAsiaTheme="minorHAnsi" w:cstheme="minorBidi"/>
          <w:iCs/>
          <w:color w:val="auto"/>
        </w:rPr>
        <w:t xml:space="preserve">so </w:t>
      </w:r>
      <w:proofErr w:type="gramStart"/>
      <w:r w:rsidR="00832840" w:rsidRPr="00722631">
        <w:rPr>
          <w:rFonts w:eastAsiaTheme="minorHAnsi" w:cstheme="minorBidi"/>
          <w:iCs/>
          <w:color w:val="auto"/>
        </w:rPr>
        <w:t>basically</w:t>
      </w:r>
      <w:proofErr w:type="gramEnd"/>
      <w:r w:rsidR="00832840" w:rsidRPr="00722631">
        <w:rPr>
          <w:rFonts w:eastAsiaTheme="minorHAnsi" w:cstheme="minorBidi"/>
          <w:iCs/>
          <w:color w:val="auto"/>
        </w:rPr>
        <w:t xml:space="preserve"> I only have two diagnostic tools, one which is imaging and one which is bloods. </w:t>
      </w:r>
      <w:proofErr w:type="gramStart"/>
      <w:r w:rsidR="00832840" w:rsidRPr="00722631">
        <w:rPr>
          <w:rFonts w:eastAsiaTheme="minorHAnsi" w:cstheme="minorBidi"/>
          <w:iCs/>
          <w:color w:val="auto"/>
        </w:rPr>
        <w:t>So</w:t>
      </w:r>
      <w:proofErr w:type="gramEnd"/>
      <w:r w:rsidR="00832840" w:rsidRPr="00722631">
        <w:rPr>
          <w:rFonts w:eastAsiaTheme="minorHAnsi" w:cstheme="minorBidi"/>
          <w:iCs/>
          <w:color w:val="auto"/>
        </w:rPr>
        <w:t xml:space="preserve"> I think whatever we can do to make the access as open a</w:t>
      </w:r>
      <w:r w:rsidR="001971A4">
        <w:rPr>
          <w:rFonts w:eastAsiaTheme="minorHAnsi" w:cstheme="minorBidi"/>
          <w:iCs/>
          <w:color w:val="auto"/>
        </w:rPr>
        <w:t>nd</w:t>
      </w:r>
      <w:r w:rsidR="00832840" w:rsidRPr="00722631">
        <w:rPr>
          <w:rFonts w:eastAsiaTheme="minorHAnsi" w:cstheme="minorBidi"/>
          <w:iCs/>
          <w:color w:val="auto"/>
        </w:rPr>
        <w:t xml:space="preserve"> easy as possible for general practitioners, you will get a lot more done in the community. I think where we require onward referrals, it just makes it harder to get timely input.</w:t>
      </w:r>
      <w:r>
        <w:rPr>
          <w:rFonts w:eastAsiaTheme="minorHAnsi" w:cstheme="minorBidi"/>
          <w:iCs/>
          <w:color w:val="auto"/>
        </w:rPr>
        <w:t>” [C</w:t>
      </w:r>
      <w:r w:rsidRPr="009C6907">
        <w:rPr>
          <w:rFonts w:eastAsiaTheme="minorHAnsi" w:cstheme="minorBidi"/>
          <w:iCs/>
          <w:color w:val="auto"/>
        </w:rPr>
        <w:t xml:space="preserve">urrent GP </w:t>
      </w:r>
      <w:r>
        <w:rPr>
          <w:rFonts w:eastAsiaTheme="minorHAnsi" w:cstheme="minorBidi"/>
          <w:iCs/>
          <w:color w:val="auto"/>
        </w:rPr>
        <w:t>with</w:t>
      </w:r>
      <w:r w:rsidRPr="009C6907">
        <w:rPr>
          <w:rFonts w:eastAsiaTheme="minorHAnsi" w:cstheme="minorBidi"/>
          <w:iCs/>
          <w:color w:val="auto"/>
        </w:rPr>
        <w:t xml:space="preserve"> various regional leadership roles</w:t>
      </w:r>
      <w:r>
        <w:rPr>
          <w:rFonts w:eastAsiaTheme="minorHAnsi" w:cstheme="minorBidi"/>
          <w:iCs/>
          <w:color w:val="auto"/>
        </w:rPr>
        <w:t>]</w:t>
      </w:r>
    </w:p>
    <w:p w14:paraId="5614B011" w14:textId="5873DE54" w:rsidR="009C6907" w:rsidRDefault="009C6907" w:rsidP="009C6907">
      <w:r>
        <w:t xml:space="preserve">One </w:t>
      </w:r>
      <w:r w:rsidR="00122E07">
        <w:t>participant</w:t>
      </w:r>
      <w:r>
        <w:t xml:space="preserve"> suggested the indicator should be used to measure the success of the guideline in improving outcomes for patients:</w:t>
      </w:r>
    </w:p>
    <w:p w14:paraId="7A7A391A" w14:textId="61D84D4B" w:rsidR="007B03A3" w:rsidRPr="009C6907" w:rsidRDefault="00722631" w:rsidP="009C6907">
      <w:pPr>
        <w:pStyle w:val="Heading6"/>
        <w:keepNext w:val="0"/>
        <w:keepLines w:val="0"/>
        <w:spacing w:after="120"/>
        <w:rPr>
          <w:rFonts w:eastAsiaTheme="minorHAnsi" w:cstheme="minorBidi"/>
          <w:iCs/>
          <w:color w:val="auto"/>
        </w:rPr>
      </w:pPr>
      <w:r w:rsidRPr="009C6907">
        <w:rPr>
          <w:rFonts w:eastAsiaTheme="minorHAnsi" w:cstheme="minorBidi"/>
          <w:iCs/>
          <w:color w:val="auto"/>
        </w:rPr>
        <w:t>“(</w:t>
      </w:r>
      <w:r w:rsidR="00CA18ED">
        <w:rPr>
          <w:rFonts w:eastAsiaTheme="minorHAnsi" w:cstheme="minorBidi"/>
          <w:iCs/>
          <w:color w:val="auto"/>
        </w:rPr>
        <w:t>W</w:t>
      </w:r>
      <w:r w:rsidRPr="009C6907">
        <w:rPr>
          <w:rFonts w:eastAsiaTheme="minorHAnsi" w:cstheme="minorBidi"/>
          <w:iCs/>
          <w:color w:val="auto"/>
        </w:rPr>
        <w:t>hether the indicator has achieved its aim) absolutely should be the remit of looking at how influential were these guidelines at improving outcomes.”</w:t>
      </w:r>
      <w:r w:rsidR="009C6907" w:rsidRPr="009C6907">
        <w:rPr>
          <w:rFonts w:eastAsiaTheme="minorHAnsi" w:cstheme="minorBidi"/>
          <w:iCs/>
          <w:color w:val="auto"/>
        </w:rPr>
        <w:t xml:space="preserve"> [Regional </w:t>
      </w:r>
      <w:r w:rsidR="00EC34A5">
        <w:rPr>
          <w:rFonts w:eastAsiaTheme="minorHAnsi" w:cstheme="minorBidi"/>
          <w:iCs/>
          <w:color w:val="auto"/>
        </w:rPr>
        <w:t>lead, pharmacist</w:t>
      </w:r>
      <w:r w:rsidR="009C6907" w:rsidRPr="009C6907">
        <w:rPr>
          <w:rFonts w:eastAsiaTheme="minorHAnsi" w:cstheme="minorBidi"/>
          <w:iCs/>
          <w:color w:val="auto"/>
        </w:rPr>
        <w:t>]</w:t>
      </w:r>
    </w:p>
    <w:p w14:paraId="6A589E2D" w14:textId="77777777" w:rsidR="009C6907" w:rsidRDefault="009C6907" w:rsidP="007B3B4C">
      <w:pPr>
        <w:pStyle w:val="Heading1"/>
      </w:pPr>
    </w:p>
    <w:p w14:paraId="373A77A3" w14:textId="77777777" w:rsidR="00647262" w:rsidRPr="00B8476F" w:rsidRDefault="00647262" w:rsidP="00647262">
      <w:pPr>
        <w:pStyle w:val="Heading1"/>
      </w:pPr>
      <w:r w:rsidRPr="00B8476F">
        <w:br w:type="page"/>
      </w:r>
    </w:p>
    <w:p w14:paraId="590C6F8C" w14:textId="60601EFF" w:rsidR="00647262" w:rsidRDefault="0020668B" w:rsidP="00647262">
      <w:pPr>
        <w:pStyle w:val="Heading1"/>
      </w:pPr>
      <w:bookmarkStart w:id="7" w:name="_Toc206677042"/>
      <w:r>
        <w:t xml:space="preserve">Appendix 1 </w:t>
      </w:r>
      <w:r w:rsidR="00647262">
        <w:t>Focus group composition</w:t>
      </w:r>
      <w:bookmarkEnd w:id="7"/>
    </w:p>
    <w:p w14:paraId="4560661E" w14:textId="2AE70FD4" w:rsidR="00A42A9C" w:rsidRDefault="00B13FDE" w:rsidP="00A42A9C">
      <w:r>
        <w:t>GP practices who participated in the 2023/24 indicator pilot were contacted in June 2025, and 4 of the 22 practices agreed to take part in the focus groups in July 2025</w:t>
      </w:r>
      <w:r w:rsidR="00FA5F78">
        <w:t xml:space="preserve">. </w:t>
      </w:r>
      <w:r>
        <w:t xml:space="preserve">To supplement these views, </w:t>
      </w:r>
      <w:r w:rsidR="00FA5F78">
        <w:t xml:space="preserve">7 </w:t>
      </w:r>
      <w:r w:rsidR="00EE0B6F">
        <w:t xml:space="preserve">colleagues associated with primary care (GP practices and regional leads) based in the </w:t>
      </w:r>
      <w:proofErr w:type="gramStart"/>
      <w:r w:rsidR="00EE0B6F">
        <w:t>North East</w:t>
      </w:r>
      <w:proofErr w:type="gramEnd"/>
      <w:r w:rsidR="00EE0B6F">
        <w:t xml:space="preserve"> and North Cumbria </w:t>
      </w:r>
      <w:r w:rsidR="00FA5F78">
        <w:t xml:space="preserve">(NENC) </w:t>
      </w:r>
      <w:r w:rsidR="00EE0B6F">
        <w:t>area were also invited to participate</w:t>
      </w:r>
      <w:r w:rsidR="00BF3F00">
        <w:t xml:space="preserve"> on this topic</w:t>
      </w:r>
      <w:r w:rsidR="00EE0B6F">
        <w:t>.</w:t>
      </w:r>
      <w:r w:rsidR="00FA5F78">
        <w:t xml:space="preserve"> </w:t>
      </w:r>
      <w:r w:rsidR="00165284">
        <w:t>A brief description of the draft indicators and the rationale for inclusion was shared with participants in advance of the focus group</w:t>
      </w:r>
      <w:r w:rsidR="005621A8">
        <w:t xml:space="preserve"> interview</w:t>
      </w:r>
      <w:r w:rsidR="00165284">
        <w:t>.</w:t>
      </w:r>
    </w:p>
    <w:p w14:paraId="23FA1909" w14:textId="7D570DF4" w:rsidR="00FA5F78" w:rsidRDefault="00FA5F78" w:rsidP="008D427C">
      <w:pPr>
        <w:spacing w:after="40"/>
      </w:pPr>
      <w:r>
        <w:t>The interviews were carried out with:</w:t>
      </w:r>
    </w:p>
    <w:p w14:paraId="51AB04D6" w14:textId="65CC8BC4" w:rsidR="00FA5F78" w:rsidRDefault="00FA5F78" w:rsidP="008D427C">
      <w:pPr>
        <w:spacing w:after="40"/>
      </w:pPr>
      <w:r>
        <w:t xml:space="preserve">4 pilot practices </w:t>
      </w:r>
      <w:r w:rsidR="005621A8">
        <w:t xml:space="preserve">from 2023/24 </w:t>
      </w:r>
      <w:r>
        <w:t>(3 GPs and 1 practice manager)</w:t>
      </w:r>
    </w:p>
    <w:p w14:paraId="1B464716" w14:textId="4E6E7A5B" w:rsidR="00FA5F78" w:rsidRDefault="00FA5F78" w:rsidP="008D427C">
      <w:pPr>
        <w:spacing w:after="40"/>
      </w:pPr>
      <w:r>
        <w:t xml:space="preserve">2 regional leads from NENC </w:t>
      </w:r>
      <w:r w:rsidR="00BF3F00">
        <w:t>(</w:t>
      </w:r>
      <w:r>
        <w:t>who were also GPs</w:t>
      </w:r>
      <w:r w:rsidR="00BF3F00">
        <w:t>)</w:t>
      </w:r>
    </w:p>
    <w:p w14:paraId="16820F11" w14:textId="5D35F6B6" w:rsidR="00FA5F78" w:rsidRDefault="00FA5F78" w:rsidP="00A42A9C">
      <w:r>
        <w:t>5 regional leads from NENC (3 pharmacists, 2 clinical programme leads)</w:t>
      </w:r>
    </w:p>
    <w:p w14:paraId="1E5AC3B8" w14:textId="50E12A05" w:rsidR="00EE0B6F" w:rsidRPr="008F5963" w:rsidRDefault="00EE0B6F" w:rsidP="00710175">
      <w:pPr>
        <w:spacing w:before="240" w:after="0"/>
        <w:rPr>
          <w:b/>
          <w:bCs/>
        </w:rPr>
      </w:pPr>
      <w:r w:rsidRPr="008F5963">
        <w:rPr>
          <w:b/>
          <w:bCs/>
        </w:rPr>
        <w:t xml:space="preserve">Table </w:t>
      </w:r>
      <w:r>
        <w:rPr>
          <w:b/>
          <w:bCs/>
        </w:rPr>
        <w:t>1</w:t>
      </w:r>
      <w:r w:rsidRPr="008F5963">
        <w:rPr>
          <w:b/>
          <w:bCs/>
        </w:rPr>
        <w:t xml:space="preserve">: Attendee </w:t>
      </w:r>
      <w:r>
        <w:rPr>
          <w:b/>
          <w:bCs/>
        </w:rPr>
        <w:t xml:space="preserve">type and </w:t>
      </w:r>
      <w:r w:rsidRPr="008F5963">
        <w:rPr>
          <w:b/>
          <w:bCs/>
        </w:rPr>
        <w:t xml:space="preserve">region </w:t>
      </w:r>
    </w:p>
    <w:tbl>
      <w:tblPr>
        <w:tblStyle w:val="TableGridLight"/>
        <w:tblW w:w="0" w:type="auto"/>
        <w:tblLook w:val="04A0" w:firstRow="1" w:lastRow="0" w:firstColumn="1" w:lastColumn="0" w:noHBand="0" w:noVBand="1"/>
      </w:tblPr>
      <w:tblGrid>
        <w:gridCol w:w="3256"/>
        <w:gridCol w:w="2268"/>
        <w:gridCol w:w="1984"/>
      </w:tblGrid>
      <w:tr w:rsidR="00EE0B6F" w:rsidRPr="008F5963" w14:paraId="5BBED9E6" w14:textId="72B1F8E3"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325CA" w14:textId="77777777" w:rsidR="00EE0B6F" w:rsidRPr="008F5963" w:rsidRDefault="00EE0B6F" w:rsidP="009D0EBA">
            <w:pPr>
              <w:spacing w:after="0"/>
              <w:rPr>
                <w:b/>
              </w:rPr>
            </w:pPr>
            <w:r w:rsidRPr="008F5963">
              <w:rPr>
                <w:b/>
              </w:rPr>
              <w:t xml:space="preserve">Region </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D75D9" w14:textId="0FC1AB3F" w:rsidR="00EE0B6F" w:rsidRPr="008F5963" w:rsidRDefault="00EE0B6F" w:rsidP="00EE0B6F">
            <w:pPr>
              <w:spacing w:after="0"/>
              <w:jc w:val="center"/>
              <w:rPr>
                <w:b/>
              </w:rPr>
            </w:pPr>
            <w:r>
              <w:rPr>
                <w:b/>
              </w:rPr>
              <w:t>GP practice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611E1" w14:textId="6409ACCB" w:rsidR="00EE0B6F" w:rsidRPr="008F5963" w:rsidRDefault="00EE0B6F" w:rsidP="00EE0B6F">
            <w:pPr>
              <w:spacing w:after="0"/>
              <w:jc w:val="center"/>
              <w:rPr>
                <w:b/>
              </w:rPr>
            </w:pPr>
            <w:r>
              <w:rPr>
                <w:b/>
              </w:rPr>
              <w:t>Regional lead</w:t>
            </w:r>
          </w:p>
        </w:tc>
      </w:tr>
      <w:tr w:rsidR="00EE0B6F" w:rsidRPr="008F5963" w14:paraId="2C75DA59" w14:textId="6E08B07D"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A451D" w14:textId="77777777" w:rsidR="00EE0B6F" w:rsidRPr="008F5963" w:rsidRDefault="00EE0B6F" w:rsidP="009D0EBA">
            <w:pPr>
              <w:spacing w:after="0"/>
              <w:rPr>
                <w:b/>
              </w:rPr>
            </w:pPr>
            <w:r w:rsidRPr="008F5963">
              <w:rPr>
                <w:b/>
              </w:rPr>
              <w:t>East of England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A4D57" w14:textId="77777777" w:rsidR="00EE0B6F" w:rsidRPr="002F5C1B" w:rsidRDefault="00EE0B6F" w:rsidP="00EE0B6F">
            <w:pPr>
              <w:spacing w:after="0"/>
              <w:jc w:val="center"/>
              <w:rPr>
                <w:bCs/>
              </w:rPr>
            </w:pPr>
            <w:r w:rsidRPr="002F5C1B">
              <w:rPr>
                <w:bCs/>
              </w:rPr>
              <w:t>1</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79DC0" w14:textId="77777777" w:rsidR="00EE0B6F" w:rsidRPr="002F5C1B" w:rsidRDefault="00EE0B6F" w:rsidP="00EE0B6F">
            <w:pPr>
              <w:spacing w:after="0"/>
              <w:jc w:val="center"/>
              <w:rPr>
                <w:bCs/>
              </w:rPr>
            </w:pPr>
          </w:p>
        </w:tc>
      </w:tr>
      <w:tr w:rsidR="00EE0B6F" w:rsidRPr="008F5963" w14:paraId="7650D425" w14:textId="481BAFC8"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656B5" w14:textId="77777777" w:rsidR="00EE0B6F" w:rsidRPr="008F5963" w:rsidRDefault="00EE0B6F" w:rsidP="009D0EBA">
            <w:pPr>
              <w:spacing w:after="0"/>
              <w:rPr>
                <w:b/>
              </w:rPr>
            </w:pPr>
            <w:r w:rsidRPr="008F5963">
              <w:rPr>
                <w:b/>
              </w:rPr>
              <w:t>London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93771" w14:textId="77777777" w:rsidR="00EE0B6F" w:rsidRPr="002F5C1B" w:rsidRDefault="00EE0B6F" w:rsidP="00EE0B6F">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36E1C" w14:textId="77777777" w:rsidR="00EE0B6F" w:rsidRPr="002F5C1B" w:rsidRDefault="00EE0B6F" w:rsidP="00EE0B6F">
            <w:pPr>
              <w:spacing w:after="0"/>
              <w:jc w:val="center"/>
              <w:rPr>
                <w:bCs/>
              </w:rPr>
            </w:pPr>
          </w:p>
        </w:tc>
      </w:tr>
      <w:tr w:rsidR="00EE0B6F" w:rsidRPr="008F5963" w14:paraId="2F6A0AED" w14:textId="75141BEF"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E79770" w14:textId="77777777" w:rsidR="00EE0B6F" w:rsidRPr="008F5963" w:rsidRDefault="00EE0B6F" w:rsidP="009D0EBA">
            <w:pPr>
              <w:spacing w:after="0"/>
              <w:rPr>
                <w:b/>
              </w:rPr>
            </w:pPr>
            <w:r w:rsidRPr="008F5963">
              <w:rPr>
                <w:b/>
              </w:rPr>
              <w:t>Midlands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9713C" w14:textId="77777777" w:rsidR="00EE0B6F" w:rsidRPr="002F5C1B" w:rsidRDefault="00EE0B6F" w:rsidP="00EE0B6F">
            <w:pPr>
              <w:spacing w:after="0"/>
              <w:jc w:val="center"/>
              <w:rPr>
                <w:bCs/>
              </w:rPr>
            </w:pPr>
            <w:r w:rsidRPr="002F5C1B">
              <w:rPr>
                <w:bCs/>
              </w:rPr>
              <w:t>2</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09204" w14:textId="77777777" w:rsidR="00EE0B6F" w:rsidRPr="002F5C1B" w:rsidRDefault="00EE0B6F" w:rsidP="00EE0B6F">
            <w:pPr>
              <w:spacing w:after="0"/>
              <w:jc w:val="center"/>
              <w:rPr>
                <w:bCs/>
              </w:rPr>
            </w:pPr>
          </w:p>
        </w:tc>
      </w:tr>
      <w:tr w:rsidR="00EE0B6F" w:rsidRPr="008F5963" w14:paraId="0617F62F" w14:textId="226E7667"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31F0F4" w14:textId="77777777" w:rsidR="00EE0B6F" w:rsidRPr="008F5963" w:rsidRDefault="00EE0B6F" w:rsidP="009D0EBA">
            <w:pPr>
              <w:spacing w:after="0"/>
              <w:rPr>
                <w:b/>
              </w:rPr>
            </w:pPr>
            <w:proofErr w:type="gramStart"/>
            <w:r w:rsidRPr="008F5963">
              <w:rPr>
                <w:b/>
              </w:rPr>
              <w:t>North East</w:t>
            </w:r>
            <w:proofErr w:type="gramEnd"/>
            <w:r w:rsidRPr="008F5963">
              <w:rPr>
                <w:b/>
              </w:rPr>
              <w:t xml:space="preserve"> and Yorkshire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585BA" w14:textId="066B3F28" w:rsidR="00EE0B6F" w:rsidRPr="002F5C1B" w:rsidRDefault="00FA5F78" w:rsidP="00EE0B6F">
            <w:pPr>
              <w:spacing w:after="0"/>
              <w:jc w:val="center"/>
              <w:rPr>
                <w:bCs/>
              </w:rPr>
            </w:pPr>
            <w:r>
              <w:rPr>
                <w:bCs/>
              </w:rPr>
              <w:t>3</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103D2" w14:textId="5B628C77" w:rsidR="00EE0B6F" w:rsidRPr="002F5C1B" w:rsidRDefault="00FA5F78" w:rsidP="00EE0B6F">
            <w:pPr>
              <w:spacing w:after="0"/>
              <w:jc w:val="center"/>
              <w:rPr>
                <w:bCs/>
              </w:rPr>
            </w:pPr>
            <w:r>
              <w:rPr>
                <w:bCs/>
              </w:rPr>
              <w:t>5</w:t>
            </w:r>
          </w:p>
        </w:tc>
      </w:tr>
      <w:tr w:rsidR="00EE0B6F" w:rsidRPr="008F5963" w14:paraId="42D5E0E7" w14:textId="41BC3DD2"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4C12BC" w14:textId="77777777" w:rsidR="00EE0B6F" w:rsidRPr="008F5963" w:rsidRDefault="00EE0B6F" w:rsidP="009D0EBA">
            <w:pPr>
              <w:spacing w:after="0"/>
              <w:rPr>
                <w:b/>
              </w:rPr>
            </w:pPr>
            <w:proofErr w:type="gramStart"/>
            <w:r w:rsidRPr="008F5963">
              <w:rPr>
                <w:b/>
              </w:rPr>
              <w:t>North West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778FD6" w14:textId="77777777" w:rsidR="00EE0B6F" w:rsidRPr="002F5C1B" w:rsidRDefault="00EE0B6F" w:rsidP="00EE0B6F">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C7369" w14:textId="77777777" w:rsidR="00EE0B6F" w:rsidRPr="002F5C1B" w:rsidRDefault="00EE0B6F" w:rsidP="00EE0B6F">
            <w:pPr>
              <w:spacing w:after="0"/>
              <w:jc w:val="center"/>
              <w:rPr>
                <w:bCs/>
              </w:rPr>
            </w:pPr>
          </w:p>
        </w:tc>
      </w:tr>
      <w:tr w:rsidR="00EE0B6F" w:rsidRPr="008F5963" w14:paraId="114BB2CD" w14:textId="260476FC"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1E7CB" w14:textId="77777777" w:rsidR="00EE0B6F" w:rsidRPr="008F5963" w:rsidRDefault="00EE0B6F" w:rsidP="009D0EBA">
            <w:pPr>
              <w:spacing w:after="0"/>
              <w:rPr>
                <w:b/>
              </w:rPr>
            </w:pPr>
            <w:proofErr w:type="gramStart"/>
            <w:r w:rsidRPr="008F5963">
              <w:rPr>
                <w:b/>
              </w:rPr>
              <w:t>South East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C6237A" w14:textId="77777777" w:rsidR="00EE0B6F" w:rsidRPr="002F5C1B" w:rsidRDefault="00EE0B6F" w:rsidP="00EE0B6F">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5747F" w14:textId="77777777" w:rsidR="00EE0B6F" w:rsidRPr="002F5C1B" w:rsidRDefault="00EE0B6F" w:rsidP="00EE0B6F">
            <w:pPr>
              <w:spacing w:after="0"/>
              <w:jc w:val="center"/>
              <w:rPr>
                <w:bCs/>
              </w:rPr>
            </w:pPr>
          </w:p>
        </w:tc>
      </w:tr>
      <w:tr w:rsidR="00EE0B6F" w:rsidRPr="008F5963" w14:paraId="3E7B1996" w14:textId="2D62E289" w:rsidTr="00EE0B6F">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170DC9" w14:textId="77777777" w:rsidR="00EE0B6F" w:rsidRPr="008F5963" w:rsidRDefault="00EE0B6F" w:rsidP="009D0EBA">
            <w:pPr>
              <w:spacing w:after="0"/>
              <w:rPr>
                <w:b/>
              </w:rPr>
            </w:pPr>
            <w:proofErr w:type="gramStart"/>
            <w:r w:rsidRPr="008F5963">
              <w:rPr>
                <w:b/>
              </w:rPr>
              <w:t>South West</w:t>
            </w:r>
            <w:proofErr w:type="gramEnd"/>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88B0C" w14:textId="77777777" w:rsidR="00EE0B6F" w:rsidRPr="002F5C1B" w:rsidRDefault="00EE0B6F" w:rsidP="00EE0B6F">
            <w:pPr>
              <w:spacing w:after="0"/>
              <w:jc w:val="center"/>
              <w:rPr>
                <w:bCs/>
              </w:rPr>
            </w:pPr>
            <w:r w:rsidRPr="002F5C1B">
              <w:rPr>
                <w:bCs/>
              </w:rPr>
              <w:t>0</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976AA" w14:textId="77777777" w:rsidR="00EE0B6F" w:rsidRPr="002F5C1B" w:rsidRDefault="00EE0B6F" w:rsidP="00EE0B6F">
            <w:pPr>
              <w:spacing w:after="0"/>
              <w:jc w:val="center"/>
              <w:rPr>
                <w:bCs/>
              </w:rPr>
            </w:pPr>
          </w:p>
        </w:tc>
      </w:tr>
    </w:tbl>
    <w:p w14:paraId="01E10E73" w14:textId="0D735A51" w:rsidR="008F5963" w:rsidRPr="008F5963" w:rsidRDefault="008F5963" w:rsidP="00710175">
      <w:pPr>
        <w:spacing w:before="480" w:after="0"/>
        <w:rPr>
          <w:b/>
          <w:bCs/>
        </w:rPr>
      </w:pPr>
      <w:r w:rsidRPr="008F5963">
        <w:rPr>
          <w:b/>
          <w:bCs/>
        </w:rPr>
        <w:t xml:space="preserve">Table </w:t>
      </w:r>
      <w:r w:rsidR="00BF3F00">
        <w:rPr>
          <w:b/>
          <w:bCs/>
        </w:rPr>
        <w:t>2</w:t>
      </w:r>
      <w:r w:rsidRPr="008F5963">
        <w:rPr>
          <w:b/>
          <w:bCs/>
        </w:rPr>
        <w:t>: Attendee practice deprivation</w:t>
      </w:r>
      <w:r w:rsidR="002F5C1B">
        <w:rPr>
          <w:b/>
          <w:bCs/>
        </w:rPr>
        <w:t xml:space="preserve"> (GP </w:t>
      </w:r>
      <w:r w:rsidR="008D427C">
        <w:rPr>
          <w:b/>
          <w:bCs/>
        </w:rPr>
        <w:t xml:space="preserve">practice </w:t>
      </w:r>
      <w:r w:rsidR="002F5C1B">
        <w:rPr>
          <w:b/>
          <w:bCs/>
        </w:rPr>
        <w:t>participants)</w:t>
      </w:r>
    </w:p>
    <w:tbl>
      <w:tblPr>
        <w:tblStyle w:val="TableGridLight"/>
        <w:tblW w:w="0" w:type="auto"/>
        <w:tblLook w:val="04A0" w:firstRow="1" w:lastRow="0" w:firstColumn="1" w:lastColumn="0" w:noHBand="0" w:noVBand="1"/>
      </w:tblPr>
      <w:tblGrid>
        <w:gridCol w:w="3681"/>
        <w:gridCol w:w="2410"/>
      </w:tblGrid>
      <w:tr w:rsidR="008F5963" w:rsidRPr="008F5963" w14:paraId="46E9229B"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4148A" w14:textId="77777777" w:rsidR="008F5963" w:rsidRPr="008F5963" w:rsidRDefault="008F5963" w:rsidP="002F5C1B">
            <w:pPr>
              <w:spacing w:after="0"/>
              <w:rPr>
                <w:b/>
              </w:rPr>
            </w:pPr>
            <w:r w:rsidRPr="008F5963">
              <w:rPr>
                <w:b/>
              </w:rPr>
              <w:t xml:space="preserve">Practice deprivation decile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C4C5E7" w14:textId="77777777" w:rsidR="008F5963" w:rsidRPr="008F5963" w:rsidRDefault="008F5963" w:rsidP="002F5C1B">
            <w:pPr>
              <w:spacing w:after="0"/>
              <w:rPr>
                <w:b/>
              </w:rPr>
            </w:pPr>
            <w:r w:rsidRPr="008F5963">
              <w:rPr>
                <w:b/>
              </w:rPr>
              <w:t>Count of attendees</w:t>
            </w:r>
          </w:p>
        </w:tc>
      </w:tr>
      <w:tr w:rsidR="008F5963" w:rsidRPr="008F5963" w14:paraId="09500D7F"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17F87" w14:textId="77777777" w:rsidR="008F5963" w:rsidRPr="008F5963" w:rsidRDefault="008F5963" w:rsidP="002F5C1B">
            <w:pPr>
              <w:spacing w:after="0"/>
              <w:rPr>
                <w:b/>
              </w:rPr>
            </w:pPr>
            <w:r w:rsidRPr="008F5963">
              <w:rPr>
                <w:b/>
              </w:rPr>
              <w:t>1-3</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65B78" w14:textId="4332DEDA" w:rsidR="008F5963" w:rsidRPr="002F5C1B" w:rsidRDefault="00DB61B0" w:rsidP="002F5C1B">
            <w:pPr>
              <w:spacing w:after="0"/>
              <w:jc w:val="center"/>
              <w:rPr>
                <w:bCs/>
              </w:rPr>
            </w:pPr>
            <w:r w:rsidRPr="002F5C1B">
              <w:rPr>
                <w:bCs/>
              </w:rPr>
              <w:t>0</w:t>
            </w:r>
          </w:p>
        </w:tc>
      </w:tr>
      <w:tr w:rsidR="008F5963" w:rsidRPr="008F5963" w14:paraId="685282C6"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28133" w14:textId="77777777" w:rsidR="008F5963" w:rsidRPr="008F5963" w:rsidRDefault="008F5963" w:rsidP="002F5C1B">
            <w:pPr>
              <w:spacing w:after="0"/>
              <w:rPr>
                <w:b/>
              </w:rPr>
            </w:pPr>
            <w:r w:rsidRPr="008F5963">
              <w:rPr>
                <w:b/>
              </w:rPr>
              <w:t>4-7</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C366FB" w14:textId="119C2DBC" w:rsidR="008F5963" w:rsidRPr="002F5C1B" w:rsidRDefault="00DB61B0" w:rsidP="002F5C1B">
            <w:pPr>
              <w:spacing w:after="0"/>
              <w:jc w:val="center"/>
              <w:rPr>
                <w:bCs/>
              </w:rPr>
            </w:pPr>
            <w:r w:rsidRPr="002F5C1B">
              <w:rPr>
                <w:bCs/>
              </w:rPr>
              <w:t>5</w:t>
            </w:r>
          </w:p>
        </w:tc>
      </w:tr>
      <w:tr w:rsidR="008F5963" w:rsidRPr="008F5963" w14:paraId="60B71EA2"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6FCCBB" w14:textId="77777777" w:rsidR="008F5963" w:rsidRPr="008F5963" w:rsidRDefault="008F5963" w:rsidP="002F5C1B">
            <w:pPr>
              <w:spacing w:after="0"/>
              <w:rPr>
                <w:b/>
              </w:rPr>
            </w:pPr>
            <w:r w:rsidRPr="008F5963">
              <w:rPr>
                <w:b/>
              </w:rPr>
              <w:t>8-10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E03DE" w14:textId="2F934549" w:rsidR="008F5963" w:rsidRPr="002F5C1B" w:rsidRDefault="00DB61B0" w:rsidP="002F5C1B">
            <w:pPr>
              <w:spacing w:after="0"/>
              <w:jc w:val="center"/>
              <w:rPr>
                <w:bCs/>
              </w:rPr>
            </w:pPr>
            <w:r w:rsidRPr="002F5C1B">
              <w:rPr>
                <w:bCs/>
              </w:rPr>
              <w:t>1</w:t>
            </w:r>
          </w:p>
        </w:tc>
      </w:tr>
    </w:tbl>
    <w:p w14:paraId="6C1F1586" w14:textId="77777777" w:rsidR="008F5963" w:rsidRPr="002F5C1B" w:rsidRDefault="008F5963" w:rsidP="002F5C1B">
      <w:pPr>
        <w:spacing w:before="40"/>
        <w:rPr>
          <w:bCs/>
        </w:rPr>
      </w:pPr>
      <w:r w:rsidRPr="002F5C1B">
        <w:rPr>
          <w:bCs/>
        </w:rPr>
        <w:t xml:space="preserve">1 is the most deprived decile, 10 the least deprived decile. </w:t>
      </w:r>
    </w:p>
    <w:p w14:paraId="0903765E" w14:textId="77777777" w:rsidR="001A4FAC" w:rsidRPr="008F5963" w:rsidRDefault="001A4FAC" w:rsidP="001A4FAC">
      <w:pPr>
        <w:spacing w:before="240" w:after="0"/>
        <w:rPr>
          <w:b/>
          <w:bCs/>
        </w:rPr>
      </w:pPr>
      <w:r w:rsidRPr="008F5963">
        <w:rPr>
          <w:b/>
          <w:bCs/>
        </w:rPr>
        <w:t xml:space="preserve">Table </w:t>
      </w:r>
      <w:r>
        <w:rPr>
          <w:b/>
          <w:bCs/>
        </w:rPr>
        <w:t>3</w:t>
      </w:r>
      <w:r w:rsidRPr="008F5963">
        <w:rPr>
          <w:b/>
          <w:bCs/>
        </w:rPr>
        <w:t xml:space="preserve">: Attendee practice list size </w:t>
      </w:r>
      <w:r>
        <w:rPr>
          <w:b/>
          <w:bCs/>
        </w:rPr>
        <w:t>(GP practice participants)</w:t>
      </w:r>
    </w:p>
    <w:tbl>
      <w:tblPr>
        <w:tblStyle w:val="TableGridLight"/>
        <w:tblW w:w="0" w:type="auto"/>
        <w:tblLook w:val="04A0" w:firstRow="1" w:lastRow="0" w:firstColumn="1" w:lastColumn="0" w:noHBand="0" w:noVBand="1"/>
      </w:tblPr>
      <w:tblGrid>
        <w:gridCol w:w="3681"/>
        <w:gridCol w:w="2410"/>
      </w:tblGrid>
      <w:tr w:rsidR="008F5963" w:rsidRPr="008F5963" w14:paraId="48636F22"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A66132" w14:textId="77777777" w:rsidR="008F5963" w:rsidRPr="008F5963" w:rsidRDefault="008F5963" w:rsidP="002F5C1B">
            <w:pPr>
              <w:spacing w:after="0"/>
              <w:rPr>
                <w:b/>
              </w:rPr>
            </w:pPr>
            <w:r w:rsidRPr="008F5963">
              <w:rPr>
                <w:b/>
              </w:rPr>
              <w:t xml:space="preserve">Practice list size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EBAD49" w14:textId="77777777" w:rsidR="008F5963" w:rsidRPr="008F5963" w:rsidRDefault="008F5963" w:rsidP="002F5C1B">
            <w:pPr>
              <w:spacing w:after="0"/>
              <w:rPr>
                <w:b/>
              </w:rPr>
            </w:pPr>
            <w:r w:rsidRPr="008F5963">
              <w:rPr>
                <w:b/>
              </w:rPr>
              <w:t>Count of attendees</w:t>
            </w:r>
          </w:p>
        </w:tc>
      </w:tr>
      <w:tr w:rsidR="008F5963" w:rsidRPr="008F5963" w14:paraId="11CCEF12"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B4C3C" w14:textId="77777777" w:rsidR="008F5963" w:rsidRPr="008F5963" w:rsidRDefault="008F5963" w:rsidP="002F5C1B">
            <w:pPr>
              <w:spacing w:after="0"/>
              <w:rPr>
                <w:b/>
              </w:rPr>
            </w:pPr>
            <w:r w:rsidRPr="008F5963">
              <w:rPr>
                <w:b/>
              </w:rPr>
              <w:t>Less than 8000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86E51" w14:textId="6B696D9E" w:rsidR="008F5963" w:rsidRPr="002F5C1B" w:rsidRDefault="00DB61B0" w:rsidP="002F5C1B">
            <w:pPr>
              <w:spacing w:after="0"/>
              <w:jc w:val="center"/>
              <w:rPr>
                <w:bCs/>
              </w:rPr>
            </w:pPr>
            <w:r w:rsidRPr="002F5C1B">
              <w:rPr>
                <w:bCs/>
              </w:rPr>
              <w:t>4</w:t>
            </w:r>
          </w:p>
        </w:tc>
      </w:tr>
      <w:tr w:rsidR="008F5963" w:rsidRPr="008F5963" w14:paraId="459590A6"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C509D" w14:textId="77777777" w:rsidR="008F5963" w:rsidRPr="008F5963" w:rsidRDefault="008F5963" w:rsidP="002F5C1B">
            <w:pPr>
              <w:spacing w:after="0"/>
              <w:rPr>
                <w:b/>
              </w:rPr>
            </w:pPr>
            <w:r w:rsidRPr="008F5963">
              <w:rPr>
                <w:b/>
              </w:rPr>
              <w:t>8000 to 10999</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D9763" w14:textId="6592A8A4" w:rsidR="008F5963" w:rsidRPr="002F5C1B" w:rsidRDefault="00DB61B0" w:rsidP="002F5C1B">
            <w:pPr>
              <w:spacing w:after="0"/>
              <w:jc w:val="center"/>
              <w:rPr>
                <w:bCs/>
              </w:rPr>
            </w:pPr>
            <w:r w:rsidRPr="002F5C1B">
              <w:rPr>
                <w:bCs/>
              </w:rPr>
              <w:t>0</w:t>
            </w:r>
          </w:p>
        </w:tc>
      </w:tr>
      <w:tr w:rsidR="008F5963" w:rsidRPr="008F5963" w14:paraId="17945171"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B086C" w14:textId="77777777" w:rsidR="008F5963" w:rsidRPr="008F5963" w:rsidRDefault="008F5963" w:rsidP="002F5C1B">
            <w:pPr>
              <w:spacing w:after="0"/>
              <w:rPr>
                <w:b/>
              </w:rPr>
            </w:pPr>
            <w:r w:rsidRPr="008F5963">
              <w:rPr>
                <w:b/>
              </w:rPr>
              <w:t>More than 11000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DEE217" w14:textId="675B95A6" w:rsidR="008F5963" w:rsidRPr="002F5C1B" w:rsidRDefault="00DB61B0" w:rsidP="002F5C1B">
            <w:pPr>
              <w:spacing w:after="0"/>
              <w:jc w:val="center"/>
              <w:rPr>
                <w:bCs/>
              </w:rPr>
            </w:pPr>
            <w:r w:rsidRPr="002F5C1B">
              <w:rPr>
                <w:bCs/>
              </w:rPr>
              <w:t>2</w:t>
            </w:r>
          </w:p>
        </w:tc>
      </w:tr>
    </w:tbl>
    <w:p w14:paraId="300521A9" w14:textId="770AD40B" w:rsidR="008F5963" w:rsidRPr="002F5C1B" w:rsidRDefault="00572DA6" w:rsidP="002F5C1B">
      <w:pPr>
        <w:spacing w:before="40"/>
        <w:rPr>
          <w:bCs/>
        </w:rPr>
      </w:pPr>
      <w:r>
        <w:rPr>
          <w:bCs/>
        </w:rPr>
        <w:t>National a</w:t>
      </w:r>
      <w:r w:rsidR="008F5963" w:rsidRPr="002F5C1B">
        <w:rPr>
          <w:bCs/>
        </w:rPr>
        <w:t>verage list size</w:t>
      </w:r>
      <w:r w:rsidR="0025025F" w:rsidRPr="002F5C1B">
        <w:rPr>
          <w:bCs/>
        </w:rPr>
        <w:t xml:space="preserve"> (mean),</w:t>
      </w:r>
      <w:r w:rsidR="008F5963" w:rsidRPr="002F5C1B">
        <w:rPr>
          <w:bCs/>
        </w:rPr>
        <w:t xml:space="preserve"> </w:t>
      </w:r>
      <w:r w:rsidR="0025025F" w:rsidRPr="002F5C1B">
        <w:rPr>
          <w:bCs/>
        </w:rPr>
        <w:t>July 2025</w:t>
      </w:r>
      <w:r w:rsidR="008F5963" w:rsidRPr="002F5C1B">
        <w:rPr>
          <w:bCs/>
        </w:rPr>
        <w:t xml:space="preserve"> = </w:t>
      </w:r>
      <w:r w:rsidR="0025025F" w:rsidRPr="002F5C1B">
        <w:rPr>
          <w:bCs/>
        </w:rPr>
        <w:t>10,276</w:t>
      </w:r>
    </w:p>
    <w:p w14:paraId="40A327DE" w14:textId="77777777" w:rsidR="001A4FAC" w:rsidRPr="008F5963" w:rsidRDefault="001A4FAC" w:rsidP="001A4FAC">
      <w:pPr>
        <w:spacing w:before="240" w:after="0"/>
        <w:rPr>
          <w:b/>
          <w:bCs/>
        </w:rPr>
      </w:pPr>
      <w:r w:rsidRPr="008F5963">
        <w:rPr>
          <w:b/>
          <w:bCs/>
        </w:rPr>
        <w:t xml:space="preserve">Table </w:t>
      </w:r>
      <w:r>
        <w:rPr>
          <w:b/>
          <w:bCs/>
        </w:rPr>
        <w:t>4</w:t>
      </w:r>
      <w:r w:rsidRPr="008F5963">
        <w:rPr>
          <w:b/>
          <w:bCs/>
        </w:rPr>
        <w:t xml:space="preserve">: Attendee practice QOF achievement </w:t>
      </w:r>
      <w:r>
        <w:rPr>
          <w:b/>
          <w:bCs/>
        </w:rPr>
        <w:t>2023/24 (GP practice participants)</w:t>
      </w:r>
    </w:p>
    <w:tbl>
      <w:tblPr>
        <w:tblStyle w:val="TableGridLight"/>
        <w:tblW w:w="0" w:type="auto"/>
        <w:tblLook w:val="04A0" w:firstRow="1" w:lastRow="0" w:firstColumn="1" w:lastColumn="0" w:noHBand="0" w:noVBand="1"/>
      </w:tblPr>
      <w:tblGrid>
        <w:gridCol w:w="3681"/>
        <w:gridCol w:w="2410"/>
      </w:tblGrid>
      <w:tr w:rsidR="008F5963" w:rsidRPr="008F5963" w14:paraId="7E20E435"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D8269" w14:textId="77777777" w:rsidR="008F5963" w:rsidRPr="008F5963" w:rsidRDefault="008F5963" w:rsidP="008F5963">
            <w:pPr>
              <w:rPr>
                <w:b/>
              </w:rPr>
            </w:pPr>
            <w:r w:rsidRPr="008F5963">
              <w:rPr>
                <w:b/>
              </w:rPr>
              <w:t xml:space="preserve">Practice achievement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0D24E" w14:textId="77777777" w:rsidR="008F5963" w:rsidRPr="008F5963" w:rsidRDefault="008F5963" w:rsidP="008F5963">
            <w:pPr>
              <w:rPr>
                <w:b/>
              </w:rPr>
            </w:pPr>
            <w:r w:rsidRPr="008F5963">
              <w:rPr>
                <w:b/>
              </w:rPr>
              <w:t>Count of attendees</w:t>
            </w:r>
          </w:p>
        </w:tc>
      </w:tr>
      <w:tr w:rsidR="008F5963" w:rsidRPr="008F5963" w14:paraId="1FBFDDA2"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DFB86B" w14:textId="353574DF" w:rsidR="008F5963" w:rsidRPr="008F5963" w:rsidRDefault="008F5963" w:rsidP="002F5C1B">
            <w:pPr>
              <w:spacing w:after="0"/>
              <w:rPr>
                <w:b/>
              </w:rPr>
            </w:pPr>
            <w:r w:rsidRPr="008F5963">
              <w:rPr>
                <w:b/>
              </w:rPr>
              <w:t>Less than 5</w:t>
            </w:r>
            <w:r w:rsidR="0025025F">
              <w:rPr>
                <w:b/>
              </w:rPr>
              <w:t>9</w:t>
            </w:r>
            <w:r w:rsidRPr="008F5963">
              <w:rPr>
                <w:b/>
              </w:rPr>
              <w:t>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B2C1C0" w14:textId="033FEA1B" w:rsidR="008F5963" w:rsidRPr="002F5C1B" w:rsidRDefault="00DB61B0" w:rsidP="002F5C1B">
            <w:pPr>
              <w:spacing w:after="0"/>
              <w:jc w:val="center"/>
              <w:rPr>
                <w:bCs/>
              </w:rPr>
            </w:pPr>
            <w:r w:rsidRPr="002F5C1B">
              <w:rPr>
                <w:bCs/>
              </w:rPr>
              <w:t>1</w:t>
            </w:r>
          </w:p>
        </w:tc>
      </w:tr>
      <w:tr w:rsidR="008F5963" w:rsidRPr="008F5963" w14:paraId="732D0BF7"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6657F" w14:textId="1B94C813" w:rsidR="008F5963" w:rsidRPr="008F5963" w:rsidRDefault="008F5963" w:rsidP="002F5C1B">
            <w:pPr>
              <w:spacing w:after="0"/>
              <w:rPr>
                <w:b/>
              </w:rPr>
            </w:pPr>
            <w:r w:rsidRPr="008F5963">
              <w:rPr>
                <w:b/>
              </w:rPr>
              <w:t>5</w:t>
            </w:r>
            <w:r w:rsidR="0025025F">
              <w:rPr>
                <w:b/>
              </w:rPr>
              <w:t>9</w:t>
            </w:r>
            <w:r w:rsidRPr="008F5963">
              <w:rPr>
                <w:b/>
              </w:rPr>
              <w:t>0 to 6</w:t>
            </w:r>
            <w:r w:rsidR="0025025F">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908436" w14:textId="7AB0E8FA" w:rsidR="008F5963" w:rsidRPr="002F5C1B" w:rsidRDefault="0025025F" w:rsidP="002F5C1B">
            <w:pPr>
              <w:spacing w:after="0"/>
              <w:jc w:val="center"/>
              <w:rPr>
                <w:bCs/>
              </w:rPr>
            </w:pPr>
            <w:r w:rsidRPr="002F5C1B">
              <w:rPr>
                <w:bCs/>
              </w:rPr>
              <w:t>2</w:t>
            </w:r>
          </w:p>
        </w:tc>
      </w:tr>
      <w:tr w:rsidR="008F5963" w:rsidRPr="008F5963" w14:paraId="524270DE" w14:textId="77777777" w:rsidTr="002F5C1B">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3108C8" w14:textId="02506E5B" w:rsidR="008F5963" w:rsidRPr="008F5963" w:rsidRDefault="008F5963" w:rsidP="002F5C1B">
            <w:pPr>
              <w:spacing w:after="0"/>
              <w:rPr>
                <w:b/>
              </w:rPr>
            </w:pPr>
            <w:r w:rsidRPr="008F5963">
              <w:rPr>
                <w:b/>
              </w:rPr>
              <w:t>More than 6</w:t>
            </w:r>
            <w:r w:rsidR="0025025F">
              <w:rPr>
                <w:b/>
              </w:rPr>
              <w:t>20</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2A927C" w14:textId="0357AE34" w:rsidR="008F5963" w:rsidRPr="002F5C1B" w:rsidRDefault="0025025F" w:rsidP="002F5C1B">
            <w:pPr>
              <w:spacing w:after="0"/>
              <w:jc w:val="center"/>
              <w:rPr>
                <w:bCs/>
              </w:rPr>
            </w:pPr>
            <w:r w:rsidRPr="002F5C1B">
              <w:rPr>
                <w:bCs/>
              </w:rPr>
              <w:t>3</w:t>
            </w:r>
          </w:p>
        </w:tc>
      </w:tr>
    </w:tbl>
    <w:p w14:paraId="59F0DBF9" w14:textId="7F9F49CF" w:rsidR="008F5963" w:rsidRPr="002F5C1B" w:rsidRDefault="008F5963" w:rsidP="00EF4FD0">
      <w:pPr>
        <w:spacing w:before="40"/>
        <w:rPr>
          <w:bCs/>
        </w:rPr>
      </w:pPr>
      <w:r w:rsidRPr="002F5C1B">
        <w:rPr>
          <w:bCs/>
        </w:rPr>
        <w:t>Total points available: 635 (national average</w:t>
      </w:r>
      <w:r w:rsidR="0025025F" w:rsidRPr="002F5C1B">
        <w:rPr>
          <w:bCs/>
        </w:rPr>
        <w:t xml:space="preserve"> (mean)</w:t>
      </w:r>
      <w:r w:rsidRPr="002F5C1B">
        <w:rPr>
          <w:bCs/>
        </w:rPr>
        <w:t xml:space="preserve"> practice achievement: </w:t>
      </w:r>
      <w:r w:rsidR="0025025F" w:rsidRPr="002F5C1B">
        <w:rPr>
          <w:bCs/>
        </w:rPr>
        <w:t>591</w:t>
      </w:r>
      <w:r w:rsidRPr="002F5C1B">
        <w:rPr>
          <w:bCs/>
        </w:rPr>
        <w:t>)</w:t>
      </w:r>
    </w:p>
    <w:p w14:paraId="12F09DA1" w14:textId="75B41DE0" w:rsidR="00647262" w:rsidRPr="00710175" w:rsidRDefault="00647262">
      <w:pPr>
        <w:spacing w:after="160" w:line="259" w:lineRule="auto"/>
        <w:rPr>
          <w:b/>
          <w:bCs/>
        </w:rPr>
      </w:pPr>
    </w:p>
    <w:sectPr w:rsidR="00647262" w:rsidRPr="00710175" w:rsidSect="001E2FF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F6E1" w14:textId="77777777" w:rsidR="009B7413" w:rsidRDefault="009B7413" w:rsidP="00461419">
      <w:pPr>
        <w:spacing w:after="0" w:line="240" w:lineRule="auto"/>
      </w:pPr>
      <w:r>
        <w:separator/>
      </w:r>
    </w:p>
    <w:p w14:paraId="6CF8C3F7" w14:textId="77777777" w:rsidR="009B7413" w:rsidRDefault="009B7413"/>
  </w:endnote>
  <w:endnote w:type="continuationSeparator" w:id="0">
    <w:p w14:paraId="1D802FB7" w14:textId="77777777" w:rsidR="009B7413" w:rsidRDefault="009B7413" w:rsidP="00461419">
      <w:pPr>
        <w:spacing w:after="0" w:line="240" w:lineRule="auto"/>
      </w:pPr>
      <w:r>
        <w:continuationSeparator/>
      </w:r>
    </w:p>
    <w:p w14:paraId="59B3337B" w14:textId="77777777" w:rsidR="009B7413" w:rsidRDefault="009B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35297"/>
      <w:docPartObj>
        <w:docPartGallery w:val="Page Numbers (Bottom of Page)"/>
        <w:docPartUnique/>
      </w:docPartObj>
    </w:sdtPr>
    <w:sdtEndPr>
      <w:rPr>
        <w:noProof/>
      </w:rPr>
    </w:sdtEndPr>
    <w:sdtContent>
      <w:p w14:paraId="7C4DC8CB" w14:textId="277307E1" w:rsidR="004842D9" w:rsidRDefault="004842D9">
        <w:pPr>
          <w:pStyle w:val="Footer"/>
          <w:jc w:val="right"/>
        </w:pPr>
        <w:r>
          <w:fldChar w:fldCharType="begin"/>
        </w:r>
        <w:r>
          <w:instrText xml:space="preserve"> PAGE   \* MERGEFORMAT </w:instrText>
        </w:r>
        <w:r>
          <w:fldChar w:fldCharType="separate"/>
        </w:r>
        <w:r w:rsidR="00D57E7B">
          <w:rPr>
            <w:noProof/>
          </w:rPr>
          <w:t>21</w:t>
        </w:r>
        <w:r>
          <w:rPr>
            <w:noProof/>
          </w:rPr>
          <w:fldChar w:fldCharType="end"/>
        </w:r>
      </w:p>
    </w:sdtContent>
  </w:sdt>
  <w:p w14:paraId="4F1CFF91" w14:textId="77777777" w:rsidR="004842D9" w:rsidRDefault="004842D9">
    <w:pPr>
      <w:pStyle w:val="Footer"/>
    </w:pPr>
  </w:p>
  <w:p w14:paraId="26854634" w14:textId="77777777" w:rsidR="004842D9" w:rsidRDefault="00484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F60F" w14:textId="77777777" w:rsidR="009B7413" w:rsidRDefault="009B7413" w:rsidP="00461419">
      <w:pPr>
        <w:spacing w:after="0" w:line="240" w:lineRule="auto"/>
      </w:pPr>
      <w:r>
        <w:separator/>
      </w:r>
    </w:p>
    <w:p w14:paraId="1E177232" w14:textId="77777777" w:rsidR="009B7413" w:rsidRDefault="009B7413"/>
  </w:footnote>
  <w:footnote w:type="continuationSeparator" w:id="0">
    <w:p w14:paraId="70D4B768" w14:textId="77777777" w:rsidR="009B7413" w:rsidRDefault="009B7413" w:rsidP="00461419">
      <w:pPr>
        <w:spacing w:after="0" w:line="240" w:lineRule="auto"/>
      </w:pPr>
      <w:r>
        <w:continuationSeparator/>
      </w:r>
    </w:p>
    <w:p w14:paraId="2B8D1242" w14:textId="77777777" w:rsidR="009B7413" w:rsidRDefault="009B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AFA" w14:textId="233997B7" w:rsidR="004842D9" w:rsidRDefault="004842D9" w:rsidP="001B5774">
    <w:pPr>
      <w:pStyle w:val="Header"/>
      <w:jc w:val="right"/>
    </w:pPr>
    <w:r>
      <w:t xml:space="preserve">Paper </w:t>
    </w:r>
    <w:r w:rsidR="006D58E4">
      <w:t>3c</w:t>
    </w:r>
    <w:r>
      <w:t xml:space="preserve">: NCCID </w:t>
    </w:r>
    <w:r w:rsidR="006D58E4">
      <w:t>2025</w:t>
    </w:r>
    <w:r>
      <w:t xml:space="preserve"> piloting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D1D"/>
    <w:multiLevelType w:val="hybridMultilevel"/>
    <w:tmpl w:val="D7EAC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F37AB"/>
    <w:multiLevelType w:val="hybridMultilevel"/>
    <w:tmpl w:val="C332D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A758D"/>
    <w:multiLevelType w:val="hybridMultilevel"/>
    <w:tmpl w:val="F5D6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26631"/>
    <w:multiLevelType w:val="hybridMultilevel"/>
    <w:tmpl w:val="06369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E71FE1"/>
    <w:multiLevelType w:val="hybridMultilevel"/>
    <w:tmpl w:val="81926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630F25"/>
    <w:multiLevelType w:val="hybridMultilevel"/>
    <w:tmpl w:val="57DC0464"/>
    <w:lvl w:ilvl="0" w:tplc="7484655E">
      <w:start w:val="1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33288"/>
    <w:multiLevelType w:val="hybridMultilevel"/>
    <w:tmpl w:val="7BC0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14CE"/>
    <w:multiLevelType w:val="multilevel"/>
    <w:tmpl w:val="2B466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F21F34"/>
    <w:multiLevelType w:val="hybridMultilevel"/>
    <w:tmpl w:val="C046D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F3716"/>
    <w:multiLevelType w:val="hybridMultilevel"/>
    <w:tmpl w:val="F038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FB729F"/>
    <w:multiLevelType w:val="hybridMultilevel"/>
    <w:tmpl w:val="3BF2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4D1769"/>
    <w:multiLevelType w:val="hybridMultilevel"/>
    <w:tmpl w:val="ABC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F721C"/>
    <w:multiLevelType w:val="hybridMultilevel"/>
    <w:tmpl w:val="F1F2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073778">
    <w:abstractNumId w:val="7"/>
  </w:num>
  <w:num w:numId="2" w16cid:durableId="366570188">
    <w:abstractNumId w:val="11"/>
  </w:num>
  <w:num w:numId="3" w16cid:durableId="886571774">
    <w:abstractNumId w:val="13"/>
  </w:num>
  <w:num w:numId="4" w16cid:durableId="234246090">
    <w:abstractNumId w:val="5"/>
  </w:num>
  <w:num w:numId="5" w16cid:durableId="1713651340">
    <w:abstractNumId w:val="8"/>
  </w:num>
  <w:num w:numId="6" w16cid:durableId="1991202597">
    <w:abstractNumId w:val="12"/>
  </w:num>
  <w:num w:numId="7" w16cid:durableId="2099330919">
    <w:abstractNumId w:val="1"/>
  </w:num>
  <w:num w:numId="8" w16cid:durableId="1962834102">
    <w:abstractNumId w:val="4"/>
  </w:num>
  <w:num w:numId="9" w16cid:durableId="607590128">
    <w:abstractNumId w:val="6"/>
  </w:num>
  <w:num w:numId="10" w16cid:durableId="1174027538">
    <w:abstractNumId w:val="3"/>
  </w:num>
  <w:num w:numId="11" w16cid:durableId="2035302073">
    <w:abstractNumId w:val="0"/>
  </w:num>
  <w:num w:numId="12" w16cid:durableId="1894273174">
    <w:abstractNumId w:val="9"/>
  </w:num>
  <w:num w:numId="13" w16cid:durableId="1130855906">
    <w:abstractNumId w:val="2"/>
  </w:num>
  <w:num w:numId="14" w16cid:durableId="71342834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10A5"/>
    <w:rsid w:val="000021C7"/>
    <w:rsid w:val="000025D6"/>
    <w:rsid w:val="000029D2"/>
    <w:rsid w:val="00002B3C"/>
    <w:rsid w:val="00002E87"/>
    <w:rsid w:val="00003372"/>
    <w:rsid w:val="00003717"/>
    <w:rsid w:val="000048AE"/>
    <w:rsid w:val="00005132"/>
    <w:rsid w:val="00006640"/>
    <w:rsid w:val="00007AA1"/>
    <w:rsid w:val="00011352"/>
    <w:rsid w:val="0001159D"/>
    <w:rsid w:val="00013EC8"/>
    <w:rsid w:val="000152B6"/>
    <w:rsid w:val="00015CF3"/>
    <w:rsid w:val="00015D18"/>
    <w:rsid w:val="00015DCC"/>
    <w:rsid w:val="0001641B"/>
    <w:rsid w:val="00016CB6"/>
    <w:rsid w:val="00017285"/>
    <w:rsid w:val="0001797B"/>
    <w:rsid w:val="000204F4"/>
    <w:rsid w:val="00020983"/>
    <w:rsid w:val="00021262"/>
    <w:rsid w:val="00021FB7"/>
    <w:rsid w:val="00023255"/>
    <w:rsid w:val="00023692"/>
    <w:rsid w:val="00023E03"/>
    <w:rsid w:val="00024F45"/>
    <w:rsid w:val="00025E27"/>
    <w:rsid w:val="00027265"/>
    <w:rsid w:val="00030949"/>
    <w:rsid w:val="000312B4"/>
    <w:rsid w:val="00031760"/>
    <w:rsid w:val="00032992"/>
    <w:rsid w:val="00034450"/>
    <w:rsid w:val="00034C0F"/>
    <w:rsid w:val="000352AB"/>
    <w:rsid w:val="00035A55"/>
    <w:rsid w:val="000364EF"/>
    <w:rsid w:val="00037AE7"/>
    <w:rsid w:val="00037BE9"/>
    <w:rsid w:val="00037C4E"/>
    <w:rsid w:val="00041089"/>
    <w:rsid w:val="00041BDE"/>
    <w:rsid w:val="00042182"/>
    <w:rsid w:val="000431AC"/>
    <w:rsid w:val="0004467B"/>
    <w:rsid w:val="00044F80"/>
    <w:rsid w:val="000454BC"/>
    <w:rsid w:val="0004730F"/>
    <w:rsid w:val="00047ED4"/>
    <w:rsid w:val="00050182"/>
    <w:rsid w:val="000507D6"/>
    <w:rsid w:val="00051DBA"/>
    <w:rsid w:val="000520C5"/>
    <w:rsid w:val="00053223"/>
    <w:rsid w:val="000537D4"/>
    <w:rsid w:val="00053F32"/>
    <w:rsid w:val="00056D8A"/>
    <w:rsid w:val="00056FF6"/>
    <w:rsid w:val="00057A19"/>
    <w:rsid w:val="000606EF"/>
    <w:rsid w:val="00060A47"/>
    <w:rsid w:val="00061502"/>
    <w:rsid w:val="00061D9C"/>
    <w:rsid w:val="0006201D"/>
    <w:rsid w:val="000620CB"/>
    <w:rsid w:val="0006222E"/>
    <w:rsid w:val="000630EE"/>
    <w:rsid w:val="00063525"/>
    <w:rsid w:val="000636E3"/>
    <w:rsid w:val="00064B3C"/>
    <w:rsid w:val="00066A43"/>
    <w:rsid w:val="00066E2F"/>
    <w:rsid w:val="00066F2B"/>
    <w:rsid w:val="00067507"/>
    <w:rsid w:val="00070AA3"/>
    <w:rsid w:val="00070E6B"/>
    <w:rsid w:val="00072928"/>
    <w:rsid w:val="00072AFC"/>
    <w:rsid w:val="00073E52"/>
    <w:rsid w:val="00073EEB"/>
    <w:rsid w:val="00074381"/>
    <w:rsid w:val="00075725"/>
    <w:rsid w:val="0007573C"/>
    <w:rsid w:val="000760FE"/>
    <w:rsid w:val="000766F5"/>
    <w:rsid w:val="0007672C"/>
    <w:rsid w:val="00076BE7"/>
    <w:rsid w:val="00076C0C"/>
    <w:rsid w:val="00077117"/>
    <w:rsid w:val="00077977"/>
    <w:rsid w:val="00077D60"/>
    <w:rsid w:val="000800EE"/>
    <w:rsid w:val="00080485"/>
    <w:rsid w:val="00080B41"/>
    <w:rsid w:val="000815B8"/>
    <w:rsid w:val="0008166B"/>
    <w:rsid w:val="0008166E"/>
    <w:rsid w:val="00082A32"/>
    <w:rsid w:val="00082B5F"/>
    <w:rsid w:val="000832DE"/>
    <w:rsid w:val="00083CFF"/>
    <w:rsid w:val="000852CB"/>
    <w:rsid w:val="00085727"/>
    <w:rsid w:val="00085976"/>
    <w:rsid w:val="00086E1A"/>
    <w:rsid w:val="00087540"/>
    <w:rsid w:val="00087F0A"/>
    <w:rsid w:val="00091CB7"/>
    <w:rsid w:val="00092224"/>
    <w:rsid w:val="000924AC"/>
    <w:rsid w:val="00092CEF"/>
    <w:rsid w:val="000934F3"/>
    <w:rsid w:val="000939FC"/>
    <w:rsid w:val="00093A01"/>
    <w:rsid w:val="00094923"/>
    <w:rsid w:val="00094948"/>
    <w:rsid w:val="0009494A"/>
    <w:rsid w:val="00094B41"/>
    <w:rsid w:val="00095753"/>
    <w:rsid w:val="00097308"/>
    <w:rsid w:val="0009792E"/>
    <w:rsid w:val="000A2255"/>
    <w:rsid w:val="000A33D7"/>
    <w:rsid w:val="000A374B"/>
    <w:rsid w:val="000A3ACD"/>
    <w:rsid w:val="000A67C7"/>
    <w:rsid w:val="000A6C07"/>
    <w:rsid w:val="000A6CE6"/>
    <w:rsid w:val="000A71E7"/>
    <w:rsid w:val="000A7674"/>
    <w:rsid w:val="000B024F"/>
    <w:rsid w:val="000B0ED2"/>
    <w:rsid w:val="000B13C1"/>
    <w:rsid w:val="000B159D"/>
    <w:rsid w:val="000B1AC1"/>
    <w:rsid w:val="000B25F4"/>
    <w:rsid w:val="000B2B57"/>
    <w:rsid w:val="000B2C16"/>
    <w:rsid w:val="000B32E8"/>
    <w:rsid w:val="000B4652"/>
    <w:rsid w:val="000B51BA"/>
    <w:rsid w:val="000B5743"/>
    <w:rsid w:val="000B6544"/>
    <w:rsid w:val="000B67F4"/>
    <w:rsid w:val="000B725E"/>
    <w:rsid w:val="000C0098"/>
    <w:rsid w:val="000C0D5C"/>
    <w:rsid w:val="000C154A"/>
    <w:rsid w:val="000C15A6"/>
    <w:rsid w:val="000C1B15"/>
    <w:rsid w:val="000C1E0D"/>
    <w:rsid w:val="000C23F3"/>
    <w:rsid w:val="000C25FE"/>
    <w:rsid w:val="000C2D43"/>
    <w:rsid w:val="000C2F8A"/>
    <w:rsid w:val="000C3428"/>
    <w:rsid w:val="000C3B01"/>
    <w:rsid w:val="000C3B25"/>
    <w:rsid w:val="000C3D03"/>
    <w:rsid w:val="000C3E00"/>
    <w:rsid w:val="000C41C6"/>
    <w:rsid w:val="000C4F47"/>
    <w:rsid w:val="000C5588"/>
    <w:rsid w:val="000C6226"/>
    <w:rsid w:val="000C6D23"/>
    <w:rsid w:val="000D0070"/>
    <w:rsid w:val="000D0A8A"/>
    <w:rsid w:val="000D15A7"/>
    <w:rsid w:val="000D1B32"/>
    <w:rsid w:val="000D2D3E"/>
    <w:rsid w:val="000D362A"/>
    <w:rsid w:val="000D3725"/>
    <w:rsid w:val="000D6207"/>
    <w:rsid w:val="000D6A93"/>
    <w:rsid w:val="000E3275"/>
    <w:rsid w:val="000E33C3"/>
    <w:rsid w:val="000E42E3"/>
    <w:rsid w:val="000E57B7"/>
    <w:rsid w:val="000E6612"/>
    <w:rsid w:val="000E72E2"/>
    <w:rsid w:val="000F03ED"/>
    <w:rsid w:val="000F221E"/>
    <w:rsid w:val="000F2A79"/>
    <w:rsid w:val="000F2CC6"/>
    <w:rsid w:val="000F3280"/>
    <w:rsid w:val="000F3668"/>
    <w:rsid w:val="000F3992"/>
    <w:rsid w:val="000F3E0D"/>
    <w:rsid w:val="000F4667"/>
    <w:rsid w:val="000F56CB"/>
    <w:rsid w:val="000F57D5"/>
    <w:rsid w:val="000F5E0C"/>
    <w:rsid w:val="000F6B13"/>
    <w:rsid w:val="000F6F12"/>
    <w:rsid w:val="000F7130"/>
    <w:rsid w:val="000F71BD"/>
    <w:rsid w:val="001010C0"/>
    <w:rsid w:val="0010112C"/>
    <w:rsid w:val="00101AEB"/>
    <w:rsid w:val="00101F57"/>
    <w:rsid w:val="0010202D"/>
    <w:rsid w:val="00102762"/>
    <w:rsid w:val="0010282F"/>
    <w:rsid w:val="00103F79"/>
    <w:rsid w:val="0010479E"/>
    <w:rsid w:val="001049AF"/>
    <w:rsid w:val="00104B64"/>
    <w:rsid w:val="00104E08"/>
    <w:rsid w:val="00105222"/>
    <w:rsid w:val="00105C45"/>
    <w:rsid w:val="00105E17"/>
    <w:rsid w:val="00110795"/>
    <w:rsid w:val="001109B2"/>
    <w:rsid w:val="00110BCF"/>
    <w:rsid w:val="001122E4"/>
    <w:rsid w:val="00113218"/>
    <w:rsid w:val="001134B4"/>
    <w:rsid w:val="001138E8"/>
    <w:rsid w:val="00113CFC"/>
    <w:rsid w:val="00113F00"/>
    <w:rsid w:val="00116883"/>
    <w:rsid w:val="00117245"/>
    <w:rsid w:val="0011787C"/>
    <w:rsid w:val="00117C3D"/>
    <w:rsid w:val="0012006C"/>
    <w:rsid w:val="00120112"/>
    <w:rsid w:val="00121267"/>
    <w:rsid w:val="00122910"/>
    <w:rsid w:val="00122E07"/>
    <w:rsid w:val="00122F3D"/>
    <w:rsid w:val="001233D0"/>
    <w:rsid w:val="001246F2"/>
    <w:rsid w:val="00125686"/>
    <w:rsid w:val="00127466"/>
    <w:rsid w:val="00127CFA"/>
    <w:rsid w:val="001300EC"/>
    <w:rsid w:val="001318E2"/>
    <w:rsid w:val="00131EFD"/>
    <w:rsid w:val="00132ADD"/>
    <w:rsid w:val="00133070"/>
    <w:rsid w:val="00134CDE"/>
    <w:rsid w:val="00136317"/>
    <w:rsid w:val="001377F1"/>
    <w:rsid w:val="0014073F"/>
    <w:rsid w:val="00140DD2"/>
    <w:rsid w:val="0014107E"/>
    <w:rsid w:val="00141B72"/>
    <w:rsid w:val="001420E9"/>
    <w:rsid w:val="00142A96"/>
    <w:rsid w:val="00143504"/>
    <w:rsid w:val="00144BBC"/>
    <w:rsid w:val="00144F28"/>
    <w:rsid w:val="001457F1"/>
    <w:rsid w:val="00147015"/>
    <w:rsid w:val="00151F19"/>
    <w:rsid w:val="00152763"/>
    <w:rsid w:val="00154EEA"/>
    <w:rsid w:val="00154FD1"/>
    <w:rsid w:val="00155595"/>
    <w:rsid w:val="001556F6"/>
    <w:rsid w:val="0015594E"/>
    <w:rsid w:val="00155DB3"/>
    <w:rsid w:val="00156D77"/>
    <w:rsid w:val="00156E6B"/>
    <w:rsid w:val="00157222"/>
    <w:rsid w:val="001578D7"/>
    <w:rsid w:val="00157BC3"/>
    <w:rsid w:val="0016028E"/>
    <w:rsid w:val="00161416"/>
    <w:rsid w:val="001614E2"/>
    <w:rsid w:val="00161ECD"/>
    <w:rsid w:val="001623A0"/>
    <w:rsid w:val="00163DD1"/>
    <w:rsid w:val="00164158"/>
    <w:rsid w:val="001649DF"/>
    <w:rsid w:val="00164C6A"/>
    <w:rsid w:val="00164FE5"/>
    <w:rsid w:val="00165284"/>
    <w:rsid w:val="00165FD1"/>
    <w:rsid w:val="0016665A"/>
    <w:rsid w:val="00166944"/>
    <w:rsid w:val="00167282"/>
    <w:rsid w:val="0017153E"/>
    <w:rsid w:val="0017189C"/>
    <w:rsid w:val="00173D31"/>
    <w:rsid w:val="001754B2"/>
    <w:rsid w:val="0017689B"/>
    <w:rsid w:val="001769FD"/>
    <w:rsid w:val="00176C17"/>
    <w:rsid w:val="00177483"/>
    <w:rsid w:val="00177508"/>
    <w:rsid w:val="00180750"/>
    <w:rsid w:val="00180D19"/>
    <w:rsid w:val="00182128"/>
    <w:rsid w:val="00182CA6"/>
    <w:rsid w:val="001833CF"/>
    <w:rsid w:val="001841CE"/>
    <w:rsid w:val="00184391"/>
    <w:rsid w:val="00184DEC"/>
    <w:rsid w:val="0018559D"/>
    <w:rsid w:val="00186BEC"/>
    <w:rsid w:val="00187270"/>
    <w:rsid w:val="0018742D"/>
    <w:rsid w:val="00187EB6"/>
    <w:rsid w:val="00190011"/>
    <w:rsid w:val="0019011C"/>
    <w:rsid w:val="00190F58"/>
    <w:rsid w:val="001917D3"/>
    <w:rsid w:val="00193105"/>
    <w:rsid w:val="00193526"/>
    <w:rsid w:val="00193AEB"/>
    <w:rsid w:val="00194E10"/>
    <w:rsid w:val="00195414"/>
    <w:rsid w:val="001971A4"/>
    <w:rsid w:val="001A06A5"/>
    <w:rsid w:val="001A0C5E"/>
    <w:rsid w:val="001A1A03"/>
    <w:rsid w:val="001A238A"/>
    <w:rsid w:val="001A30BD"/>
    <w:rsid w:val="001A354A"/>
    <w:rsid w:val="001A3DB7"/>
    <w:rsid w:val="001A4AE9"/>
    <w:rsid w:val="001A4FAC"/>
    <w:rsid w:val="001A5443"/>
    <w:rsid w:val="001A5605"/>
    <w:rsid w:val="001A66B8"/>
    <w:rsid w:val="001A74EF"/>
    <w:rsid w:val="001A757F"/>
    <w:rsid w:val="001B0398"/>
    <w:rsid w:val="001B07C1"/>
    <w:rsid w:val="001B0D48"/>
    <w:rsid w:val="001B156F"/>
    <w:rsid w:val="001B2CD9"/>
    <w:rsid w:val="001B42EF"/>
    <w:rsid w:val="001B4DAD"/>
    <w:rsid w:val="001B4F95"/>
    <w:rsid w:val="001B535D"/>
    <w:rsid w:val="001B5774"/>
    <w:rsid w:val="001B5C61"/>
    <w:rsid w:val="001B68E1"/>
    <w:rsid w:val="001B6CE6"/>
    <w:rsid w:val="001B7033"/>
    <w:rsid w:val="001B71DE"/>
    <w:rsid w:val="001B73A6"/>
    <w:rsid w:val="001C1158"/>
    <w:rsid w:val="001C12A8"/>
    <w:rsid w:val="001C15EC"/>
    <w:rsid w:val="001C2401"/>
    <w:rsid w:val="001C2714"/>
    <w:rsid w:val="001C31B5"/>
    <w:rsid w:val="001C3220"/>
    <w:rsid w:val="001C34E9"/>
    <w:rsid w:val="001C3545"/>
    <w:rsid w:val="001C3770"/>
    <w:rsid w:val="001C3CFD"/>
    <w:rsid w:val="001C42A3"/>
    <w:rsid w:val="001C444F"/>
    <w:rsid w:val="001C4484"/>
    <w:rsid w:val="001C4F80"/>
    <w:rsid w:val="001C54CE"/>
    <w:rsid w:val="001C5ADE"/>
    <w:rsid w:val="001C730C"/>
    <w:rsid w:val="001C7574"/>
    <w:rsid w:val="001C7BCD"/>
    <w:rsid w:val="001D06C7"/>
    <w:rsid w:val="001D111C"/>
    <w:rsid w:val="001D15BB"/>
    <w:rsid w:val="001D16EA"/>
    <w:rsid w:val="001D18A8"/>
    <w:rsid w:val="001D2237"/>
    <w:rsid w:val="001D2C11"/>
    <w:rsid w:val="001D3391"/>
    <w:rsid w:val="001D426E"/>
    <w:rsid w:val="001D429A"/>
    <w:rsid w:val="001D544C"/>
    <w:rsid w:val="001D5B95"/>
    <w:rsid w:val="001D7534"/>
    <w:rsid w:val="001D79BB"/>
    <w:rsid w:val="001D7A55"/>
    <w:rsid w:val="001E01AE"/>
    <w:rsid w:val="001E0B25"/>
    <w:rsid w:val="001E1D18"/>
    <w:rsid w:val="001E1EC5"/>
    <w:rsid w:val="001E245A"/>
    <w:rsid w:val="001E2468"/>
    <w:rsid w:val="001E2FF7"/>
    <w:rsid w:val="001E306B"/>
    <w:rsid w:val="001E3696"/>
    <w:rsid w:val="001E38B8"/>
    <w:rsid w:val="001E42D1"/>
    <w:rsid w:val="001E4773"/>
    <w:rsid w:val="001E4853"/>
    <w:rsid w:val="001E4FB1"/>
    <w:rsid w:val="001E52C0"/>
    <w:rsid w:val="001E6582"/>
    <w:rsid w:val="001E7084"/>
    <w:rsid w:val="001E7607"/>
    <w:rsid w:val="001F057C"/>
    <w:rsid w:val="001F08F2"/>
    <w:rsid w:val="001F0A28"/>
    <w:rsid w:val="001F16E0"/>
    <w:rsid w:val="001F1AF1"/>
    <w:rsid w:val="001F23E5"/>
    <w:rsid w:val="001F2B9B"/>
    <w:rsid w:val="001F3F33"/>
    <w:rsid w:val="001F43BE"/>
    <w:rsid w:val="001F53E7"/>
    <w:rsid w:val="001F5F2F"/>
    <w:rsid w:val="001F5F48"/>
    <w:rsid w:val="001F61F1"/>
    <w:rsid w:val="001F6E95"/>
    <w:rsid w:val="001F7A38"/>
    <w:rsid w:val="00200A46"/>
    <w:rsid w:val="00201E56"/>
    <w:rsid w:val="002023C5"/>
    <w:rsid w:val="00205F17"/>
    <w:rsid w:val="0020668B"/>
    <w:rsid w:val="00207799"/>
    <w:rsid w:val="00207C3E"/>
    <w:rsid w:val="0021081E"/>
    <w:rsid w:val="00210B69"/>
    <w:rsid w:val="00210D51"/>
    <w:rsid w:val="00210F20"/>
    <w:rsid w:val="00211148"/>
    <w:rsid w:val="0021197E"/>
    <w:rsid w:val="002119B6"/>
    <w:rsid w:val="00212048"/>
    <w:rsid w:val="0021283F"/>
    <w:rsid w:val="00212984"/>
    <w:rsid w:val="0021338A"/>
    <w:rsid w:val="00213BE2"/>
    <w:rsid w:val="00214BE9"/>
    <w:rsid w:val="002175CC"/>
    <w:rsid w:val="00217BBE"/>
    <w:rsid w:val="0022103F"/>
    <w:rsid w:val="0022170B"/>
    <w:rsid w:val="002217B1"/>
    <w:rsid w:val="00221D02"/>
    <w:rsid w:val="0022209E"/>
    <w:rsid w:val="002233FF"/>
    <w:rsid w:val="00223416"/>
    <w:rsid w:val="002234BA"/>
    <w:rsid w:val="00223963"/>
    <w:rsid w:val="00223993"/>
    <w:rsid w:val="00225EA0"/>
    <w:rsid w:val="00226BBC"/>
    <w:rsid w:val="0022754B"/>
    <w:rsid w:val="002308A4"/>
    <w:rsid w:val="002321B0"/>
    <w:rsid w:val="002328F3"/>
    <w:rsid w:val="00232C98"/>
    <w:rsid w:val="002330FB"/>
    <w:rsid w:val="00233600"/>
    <w:rsid w:val="00234DA7"/>
    <w:rsid w:val="002351B0"/>
    <w:rsid w:val="002354B2"/>
    <w:rsid w:val="00235854"/>
    <w:rsid w:val="002358DC"/>
    <w:rsid w:val="00235D34"/>
    <w:rsid w:val="00236653"/>
    <w:rsid w:val="00236785"/>
    <w:rsid w:val="00236C30"/>
    <w:rsid w:val="00240D04"/>
    <w:rsid w:val="00242476"/>
    <w:rsid w:val="002425E7"/>
    <w:rsid w:val="002454B7"/>
    <w:rsid w:val="00245648"/>
    <w:rsid w:val="00245874"/>
    <w:rsid w:val="00246226"/>
    <w:rsid w:val="00246FB6"/>
    <w:rsid w:val="00247209"/>
    <w:rsid w:val="002476A4"/>
    <w:rsid w:val="00247D9A"/>
    <w:rsid w:val="0025025F"/>
    <w:rsid w:val="00250C6B"/>
    <w:rsid w:val="00250EB4"/>
    <w:rsid w:val="002510C8"/>
    <w:rsid w:val="00251EEB"/>
    <w:rsid w:val="002526EE"/>
    <w:rsid w:val="00253128"/>
    <w:rsid w:val="00255415"/>
    <w:rsid w:val="00255B0C"/>
    <w:rsid w:val="0025665F"/>
    <w:rsid w:val="0025699A"/>
    <w:rsid w:val="00257898"/>
    <w:rsid w:val="002578A2"/>
    <w:rsid w:val="00257F2A"/>
    <w:rsid w:val="00261751"/>
    <w:rsid w:val="00261905"/>
    <w:rsid w:val="002638B9"/>
    <w:rsid w:val="002639E6"/>
    <w:rsid w:val="00263AB3"/>
    <w:rsid w:val="002645BF"/>
    <w:rsid w:val="00264E3A"/>
    <w:rsid w:val="00265E11"/>
    <w:rsid w:val="00266F01"/>
    <w:rsid w:val="00267130"/>
    <w:rsid w:val="00267DE6"/>
    <w:rsid w:val="002708B6"/>
    <w:rsid w:val="00270F0B"/>
    <w:rsid w:val="002741CF"/>
    <w:rsid w:val="00274CA1"/>
    <w:rsid w:val="002754E3"/>
    <w:rsid w:val="00275B57"/>
    <w:rsid w:val="002765BF"/>
    <w:rsid w:val="00280844"/>
    <w:rsid w:val="00281B56"/>
    <w:rsid w:val="00281C8E"/>
    <w:rsid w:val="00282064"/>
    <w:rsid w:val="00282984"/>
    <w:rsid w:val="00285670"/>
    <w:rsid w:val="00285A7C"/>
    <w:rsid w:val="0028615B"/>
    <w:rsid w:val="00286A19"/>
    <w:rsid w:val="00286D86"/>
    <w:rsid w:val="00286E2B"/>
    <w:rsid w:val="00286ECC"/>
    <w:rsid w:val="00287304"/>
    <w:rsid w:val="002907C0"/>
    <w:rsid w:val="00291930"/>
    <w:rsid w:val="002922FE"/>
    <w:rsid w:val="00294645"/>
    <w:rsid w:val="002950F7"/>
    <w:rsid w:val="00295402"/>
    <w:rsid w:val="00296003"/>
    <w:rsid w:val="002961EF"/>
    <w:rsid w:val="002966C8"/>
    <w:rsid w:val="0029684F"/>
    <w:rsid w:val="002970E8"/>
    <w:rsid w:val="0029744C"/>
    <w:rsid w:val="002A0A4E"/>
    <w:rsid w:val="002A1154"/>
    <w:rsid w:val="002A2395"/>
    <w:rsid w:val="002A4D25"/>
    <w:rsid w:val="002A5BF8"/>
    <w:rsid w:val="002A5F3B"/>
    <w:rsid w:val="002A64F5"/>
    <w:rsid w:val="002A72E8"/>
    <w:rsid w:val="002A733E"/>
    <w:rsid w:val="002A7D6D"/>
    <w:rsid w:val="002A7DC8"/>
    <w:rsid w:val="002A7DEA"/>
    <w:rsid w:val="002A7FDE"/>
    <w:rsid w:val="002B0170"/>
    <w:rsid w:val="002B0487"/>
    <w:rsid w:val="002B0823"/>
    <w:rsid w:val="002B19B0"/>
    <w:rsid w:val="002B2173"/>
    <w:rsid w:val="002B2271"/>
    <w:rsid w:val="002B2E35"/>
    <w:rsid w:val="002B3443"/>
    <w:rsid w:val="002B3799"/>
    <w:rsid w:val="002B3EF9"/>
    <w:rsid w:val="002B4109"/>
    <w:rsid w:val="002B4CC7"/>
    <w:rsid w:val="002B5734"/>
    <w:rsid w:val="002B5E53"/>
    <w:rsid w:val="002B6F9E"/>
    <w:rsid w:val="002B72CB"/>
    <w:rsid w:val="002B76BC"/>
    <w:rsid w:val="002C1796"/>
    <w:rsid w:val="002C4709"/>
    <w:rsid w:val="002C5A98"/>
    <w:rsid w:val="002C60CD"/>
    <w:rsid w:val="002C6D43"/>
    <w:rsid w:val="002C6E27"/>
    <w:rsid w:val="002D22D4"/>
    <w:rsid w:val="002D34B0"/>
    <w:rsid w:val="002D4BC9"/>
    <w:rsid w:val="002D4BD1"/>
    <w:rsid w:val="002D52C3"/>
    <w:rsid w:val="002D6A1C"/>
    <w:rsid w:val="002D6D51"/>
    <w:rsid w:val="002D700A"/>
    <w:rsid w:val="002D7939"/>
    <w:rsid w:val="002D7AF3"/>
    <w:rsid w:val="002E02F9"/>
    <w:rsid w:val="002E09AB"/>
    <w:rsid w:val="002E0EC0"/>
    <w:rsid w:val="002E0F0C"/>
    <w:rsid w:val="002E19D5"/>
    <w:rsid w:val="002E1D77"/>
    <w:rsid w:val="002E2048"/>
    <w:rsid w:val="002E2134"/>
    <w:rsid w:val="002E2399"/>
    <w:rsid w:val="002E2DF3"/>
    <w:rsid w:val="002E3046"/>
    <w:rsid w:val="002E3887"/>
    <w:rsid w:val="002E4005"/>
    <w:rsid w:val="002E4BA2"/>
    <w:rsid w:val="002E4D90"/>
    <w:rsid w:val="002E4DE3"/>
    <w:rsid w:val="002E4F2E"/>
    <w:rsid w:val="002E60E9"/>
    <w:rsid w:val="002E733F"/>
    <w:rsid w:val="002E7B49"/>
    <w:rsid w:val="002E7EDF"/>
    <w:rsid w:val="002F0992"/>
    <w:rsid w:val="002F10A7"/>
    <w:rsid w:val="002F14FD"/>
    <w:rsid w:val="002F290D"/>
    <w:rsid w:val="002F31EF"/>
    <w:rsid w:val="002F431B"/>
    <w:rsid w:val="002F436C"/>
    <w:rsid w:val="002F4670"/>
    <w:rsid w:val="002F4936"/>
    <w:rsid w:val="002F5C1B"/>
    <w:rsid w:val="002F68A4"/>
    <w:rsid w:val="002F747D"/>
    <w:rsid w:val="00300328"/>
    <w:rsid w:val="0030112C"/>
    <w:rsid w:val="00301482"/>
    <w:rsid w:val="00301B88"/>
    <w:rsid w:val="003021AF"/>
    <w:rsid w:val="00304D77"/>
    <w:rsid w:val="0030580E"/>
    <w:rsid w:val="00305CD3"/>
    <w:rsid w:val="00306B46"/>
    <w:rsid w:val="00307CC6"/>
    <w:rsid w:val="00307F7E"/>
    <w:rsid w:val="00310616"/>
    <w:rsid w:val="00311236"/>
    <w:rsid w:val="0031177B"/>
    <w:rsid w:val="003120DD"/>
    <w:rsid w:val="003122AD"/>
    <w:rsid w:val="0031236D"/>
    <w:rsid w:val="00312558"/>
    <w:rsid w:val="00313C84"/>
    <w:rsid w:val="00315816"/>
    <w:rsid w:val="00316D7E"/>
    <w:rsid w:val="003171FB"/>
    <w:rsid w:val="00317909"/>
    <w:rsid w:val="00317F95"/>
    <w:rsid w:val="00320C75"/>
    <w:rsid w:val="00321C56"/>
    <w:rsid w:val="00322555"/>
    <w:rsid w:val="0032275D"/>
    <w:rsid w:val="003232DB"/>
    <w:rsid w:val="0032333A"/>
    <w:rsid w:val="00323ABA"/>
    <w:rsid w:val="00324077"/>
    <w:rsid w:val="00324BD6"/>
    <w:rsid w:val="0032571B"/>
    <w:rsid w:val="003261A3"/>
    <w:rsid w:val="003262C5"/>
    <w:rsid w:val="00326732"/>
    <w:rsid w:val="00326C96"/>
    <w:rsid w:val="00326CAF"/>
    <w:rsid w:val="003314BA"/>
    <w:rsid w:val="00331A24"/>
    <w:rsid w:val="00331CDE"/>
    <w:rsid w:val="00331EF1"/>
    <w:rsid w:val="003331B3"/>
    <w:rsid w:val="00335C0F"/>
    <w:rsid w:val="0033603A"/>
    <w:rsid w:val="0033623D"/>
    <w:rsid w:val="003368A4"/>
    <w:rsid w:val="00337904"/>
    <w:rsid w:val="00337C88"/>
    <w:rsid w:val="0034064F"/>
    <w:rsid w:val="00340DDE"/>
    <w:rsid w:val="0034116E"/>
    <w:rsid w:val="00341941"/>
    <w:rsid w:val="003436CA"/>
    <w:rsid w:val="003438CC"/>
    <w:rsid w:val="00344DB4"/>
    <w:rsid w:val="00346BBF"/>
    <w:rsid w:val="00346E32"/>
    <w:rsid w:val="00347FA8"/>
    <w:rsid w:val="003504CB"/>
    <w:rsid w:val="00350AFA"/>
    <w:rsid w:val="003523BF"/>
    <w:rsid w:val="00352A6B"/>
    <w:rsid w:val="00352E14"/>
    <w:rsid w:val="00354365"/>
    <w:rsid w:val="00354C70"/>
    <w:rsid w:val="0035547D"/>
    <w:rsid w:val="00356BFD"/>
    <w:rsid w:val="0035702E"/>
    <w:rsid w:val="003607BE"/>
    <w:rsid w:val="00360AB0"/>
    <w:rsid w:val="0036154E"/>
    <w:rsid w:val="00361EE5"/>
    <w:rsid w:val="00361F08"/>
    <w:rsid w:val="00363181"/>
    <w:rsid w:val="0036325E"/>
    <w:rsid w:val="0036404E"/>
    <w:rsid w:val="00364DB9"/>
    <w:rsid w:val="00364FF0"/>
    <w:rsid w:val="00365018"/>
    <w:rsid w:val="00365F56"/>
    <w:rsid w:val="00366879"/>
    <w:rsid w:val="00366FB4"/>
    <w:rsid w:val="0036737A"/>
    <w:rsid w:val="00370878"/>
    <w:rsid w:val="003712D5"/>
    <w:rsid w:val="00371A9C"/>
    <w:rsid w:val="00372B76"/>
    <w:rsid w:val="003736F9"/>
    <w:rsid w:val="0037505F"/>
    <w:rsid w:val="00375961"/>
    <w:rsid w:val="00375A15"/>
    <w:rsid w:val="003765FB"/>
    <w:rsid w:val="00376A77"/>
    <w:rsid w:val="003804DA"/>
    <w:rsid w:val="003818CA"/>
    <w:rsid w:val="003824D5"/>
    <w:rsid w:val="00382DF3"/>
    <w:rsid w:val="00383413"/>
    <w:rsid w:val="00383BA1"/>
    <w:rsid w:val="00384B14"/>
    <w:rsid w:val="00384BA6"/>
    <w:rsid w:val="003859EF"/>
    <w:rsid w:val="00385A61"/>
    <w:rsid w:val="0038668D"/>
    <w:rsid w:val="0038697E"/>
    <w:rsid w:val="00386B1E"/>
    <w:rsid w:val="00387AEB"/>
    <w:rsid w:val="00387F5A"/>
    <w:rsid w:val="00391889"/>
    <w:rsid w:val="00391E51"/>
    <w:rsid w:val="003921E2"/>
    <w:rsid w:val="00392868"/>
    <w:rsid w:val="003930D2"/>
    <w:rsid w:val="00394088"/>
    <w:rsid w:val="00395142"/>
    <w:rsid w:val="00397C25"/>
    <w:rsid w:val="00397D0C"/>
    <w:rsid w:val="00397E2C"/>
    <w:rsid w:val="003A09E5"/>
    <w:rsid w:val="003A5659"/>
    <w:rsid w:val="003A5BE1"/>
    <w:rsid w:val="003A66FD"/>
    <w:rsid w:val="003A6998"/>
    <w:rsid w:val="003A77AD"/>
    <w:rsid w:val="003B0842"/>
    <w:rsid w:val="003B0F16"/>
    <w:rsid w:val="003B280B"/>
    <w:rsid w:val="003B2E53"/>
    <w:rsid w:val="003B2F8A"/>
    <w:rsid w:val="003B34E0"/>
    <w:rsid w:val="003B4EE5"/>
    <w:rsid w:val="003B50C5"/>
    <w:rsid w:val="003B50CD"/>
    <w:rsid w:val="003B5A18"/>
    <w:rsid w:val="003B5DBF"/>
    <w:rsid w:val="003B65FE"/>
    <w:rsid w:val="003B67D8"/>
    <w:rsid w:val="003B70DB"/>
    <w:rsid w:val="003B71D7"/>
    <w:rsid w:val="003B77AE"/>
    <w:rsid w:val="003C0174"/>
    <w:rsid w:val="003C04EF"/>
    <w:rsid w:val="003C2F59"/>
    <w:rsid w:val="003C3540"/>
    <w:rsid w:val="003C3ABE"/>
    <w:rsid w:val="003C487B"/>
    <w:rsid w:val="003C4C08"/>
    <w:rsid w:val="003C533D"/>
    <w:rsid w:val="003C5911"/>
    <w:rsid w:val="003C637A"/>
    <w:rsid w:val="003C70D1"/>
    <w:rsid w:val="003C756C"/>
    <w:rsid w:val="003D0EC7"/>
    <w:rsid w:val="003D10A0"/>
    <w:rsid w:val="003D216A"/>
    <w:rsid w:val="003D3A4F"/>
    <w:rsid w:val="003D4A98"/>
    <w:rsid w:val="003D7543"/>
    <w:rsid w:val="003D776A"/>
    <w:rsid w:val="003D7796"/>
    <w:rsid w:val="003E162E"/>
    <w:rsid w:val="003E2A79"/>
    <w:rsid w:val="003E3F14"/>
    <w:rsid w:val="003E4F4A"/>
    <w:rsid w:val="003E732C"/>
    <w:rsid w:val="003E7CB5"/>
    <w:rsid w:val="003F0CB3"/>
    <w:rsid w:val="003F14B8"/>
    <w:rsid w:val="003F2A7B"/>
    <w:rsid w:val="003F2F6B"/>
    <w:rsid w:val="003F3623"/>
    <w:rsid w:val="003F3BD7"/>
    <w:rsid w:val="003F4322"/>
    <w:rsid w:val="003F4607"/>
    <w:rsid w:val="003F5901"/>
    <w:rsid w:val="003F5940"/>
    <w:rsid w:val="003F595C"/>
    <w:rsid w:val="003F5F05"/>
    <w:rsid w:val="003F6156"/>
    <w:rsid w:val="00400757"/>
    <w:rsid w:val="004021D5"/>
    <w:rsid w:val="00402A09"/>
    <w:rsid w:val="00402E4B"/>
    <w:rsid w:val="004035CB"/>
    <w:rsid w:val="004037AC"/>
    <w:rsid w:val="004037BA"/>
    <w:rsid w:val="00403B5C"/>
    <w:rsid w:val="0040404D"/>
    <w:rsid w:val="004044A0"/>
    <w:rsid w:val="0040461C"/>
    <w:rsid w:val="00406A3F"/>
    <w:rsid w:val="00410C6D"/>
    <w:rsid w:val="00410E5F"/>
    <w:rsid w:val="00411ED3"/>
    <w:rsid w:val="0041255A"/>
    <w:rsid w:val="004126AD"/>
    <w:rsid w:val="00412C47"/>
    <w:rsid w:val="00413260"/>
    <w:rsid w:val="00413330"/>
    <w:rsid w:val="004139E8"/>
    <w:rsid w:val="0041486F"/>
    <w:rsid w:val="004151D6"/>
    <w:rsid w:val="00415552"/>
    <w:rsid w:val="004163FB"/>
    <w:rsid w:val="00416824"/>
    <w:rsid w:val="00417F96"/>
    <w:rsid w:val="00420102"/>
    <w:rsid w:val="0042224C"/>
    <w:rsid w:val="00422A40"/>
    <w:rsid w:val="00422F80"/>
    <w:rsid w:val="00423D70"/>
    <w:rsid w:val="004251C5"/>
    <w:rsid w:val="00425815"/>
    <w:rsid w:val="0042706E"/>
    <w:rsid w:val="004309FC"/>
    <w:rsid w:val="00430B44"/>
    <w:rsid w:val="00431F06"/>
    <w:rsid w:val="00432635"/>
    <w:rsid w:val="004329B4"/>
    <w:rsid w:val="004332BD"/>
    <w:rsid w:val="00434072"/>
    <w:rsid w:val="004343EF"/>
    <w:rsid w:val="00436856"/>
    <w:rsid w:val="00436E25"/>
    <w:rsid w:val="00436E4A"/>
    <w:rsid w:val="00436E7E"/>
    <w:rsid w:val="004373CB"/>
    <w:rsid w:val="00437E89"/>
    <w:rsid w:val="00437F50"/>
    <w:rsid w:val="004411D7"/>
    <w:rsid w:val="004413DA"/>
    <w:rsid w:val="0044226D"/>
    <w:rsid w:val="00442837"/>
    <w:rsid w:val="00442C52"/>
    <w:rsid w:val="004432B7"/>
    <w:rsid w:val="00443F88"/>
    <w:rsid w:val="00444A8E"/>
    <w:rsid w:val="00445146"/>
    <w:rsid w:val="00446493"/>
    <w:rsid w:val="00446DDC"/>
    <w:rsid w:val="00446FFF"/>
    <w:rsid w:val="004478B2"/>
    <w:rsid w:val="0045007A"/>
    <w:rsid w:val="004514B8"/>
    <w:rsid w:val="00451580"/>
    <w:rsid w:val="004528DE"/>
    <w:rsid w:val="00453B1E"/>
    <w:rsid w:val="00453E05"/>
    <w:rsid w:val="00453EA0"/>
    <w:rsid w:val="004546A4"/>
    <w:rsid w:val="00455F2B"/>
    <w:rsid w:val="00456208"/>
    <w:rsid w:val="004567CD"/>
    <w:rsid w:val="0045721A"/>
    <w:rsid w:val="0045734E"/>
    <w:rsid w:val="004576B6"/>
    <w:rsid w:val="004601AE"/>
    <w:rsid w:val="00461419"/>
    <w:rsid w:val="004621AD"/>
    <w:rsid w:val="0046235A"/>
    <w:rsid w:val="00463012"/>
    <w:rsid w:val="004634F6"/>
    <w:rsid w:val="00464ABC"/>
    <w:rsid w:val="00465342"/>
    <w:rsid w:val="00465C10"/>
    <w:rsid w:val="00465C94"/>
    <w:rsid w:val="00467167"/>
    <w:rsid w:val="00467488"/>
    <w:rsid w:val="004676BF"/>
    <w:rsid w:val="00467C4C"/>
    <w:rsid w:val="00467D21"/>
    <w:rsid w:val="00467D2C"/>
    <w:rsid w:val="004700F3"/>
    <w:rsid w:val="00471F4E"/>
    <w:rsid w:val="0047277E"/>
    <w:rsid w:val="00472F55"/>
    <w:rsid w:val="0047472F"/>
    <w:rsid w:val="0047484C"/>
    <w:rsid w:val="00477113"/>
    <w:rsid w:val="00480286"/>
    <w:rsid w:val="0048055F"/>
    <w:rsid w:val="0048072B"/>
    <w:rsid w:val="00480AC1"/>
    <w:rsid w:val="00481868"/>
    <w:rsid w:val="00481DE8"/>
    <w:rsid w:val="00482964"/>
    <w:rsid w:val="00483DFF"/>
    <w:rsid w:val="004842D9"/>
    <w:rsid w:val="004847E8"/>
    <w:rsid w:val="004847F4"/>
    <w:rsid w:val="00484CAA"/>
    <w:rsid w:val="0048643E"/>
    <w:rsid w:val="00486641"/>
    <w:rsid w:val="00486664"/>
    <w:rsid w:val="004900BB"/>
    <w:rsid w:val="004914AD"/>
    <w:rsid w:val="00491B06"/>
    <w:rsid w:val="00491F02"/>
    <w:rsid w:val="00492089"/>
    <w:rsid w:val="004921AC"/>
    <w:rsid w:val="00492426"/>
    <w:rsid w:val="00492801"/>
    <w:rsid w:val="00492AD7"/>
    <w:rsid w:val="00493701"/>
    <w:rsid w:val="00494344"/>
    <w:rsid w:val="004947B6"/>
    <w:rsid w:val="004964F2"/>
    <w:rsid w:val="00496B6D"/>
    <w:rsid w:val="00497AC9"/>
    <w:rsid w:val="004A0BDE"/>
    <w:rsid w:val="004A3D9A"/>
    <w:rsid w:val="004A4BD3"/>
    <w:rsid w:val="004A5BC4"/>
    <w:rsid w:val="004A5F98"/>
    <w:rsid w:val="004A62CB"/>
    <w:rsid w:val="004A7059"/>
    <w:rsid w:val="004A7684"/>
    <w:rsid w:val="004B0525"/>
    <w:rsid w:val="004B0F5F"/>
    <w:rsid w:val="004B198E"/>
    <w:rsid w:val="004B1F85"/>
    <w:rsid w:val="004B246C"/>
    <w:rsid w:val="004B29E2"/>
    <w:rsid w:val="004B32D5"/>
    <w:rsid w:val="004B4A3E"/>
    <w:rsid w:val="004B6327"/>
    <w:rsid w:val="004B66EB"/>
    <w:rsid w:val="004B7A60"/>
    <w:rsid w:val="004C08C2"/>
    <w:rsid w:val="004C1F00"/>
    <w:rsid w:val="004C2045"/>
    <w:rsid w:val="004C25AB"/>
    <w:rsid w:val="004C68C9"/>
    <w:rsid w:val="004C7BA7"/>
    <w:rsid w:val="004D0435"/>
    <w:rsid w:val="004D0506"/>
    <w:rsid w:val="004D1328"/>
    <w:rsid w:val="004D273B"/>
    <w:rsid w:val="004D299B"/>
    <w:rsid w:val="004D4702"/>
    <w:rsid w:val="004D497E"/>
    <w:rsid w:val="004D76F6"/>
    <w:rsid w:val="004D7796"/>
    <w:rsid w:val="004D7A26"/>
    <w:rsid w:val="004D7D6B"/>
    <w:rsid w:val="004E0C76"/>
    <w:rsid w:val="004E0E76"/>
    <w:rsid w:val="004E2134"/>
    <w:rsid w:val="004E2F40"/>
    <w:rsid w:val="004E4544"/>
    <w:rsid w:val="004E4750"/>
    <w:rsid w:val="004E6187"/>
    <w:rsid w:val="004E6469"/>
    <w:rsid w:val="004E67E9"/>
    <w:rsid w:val="004E6969"/>
    <w:rsid w:val="004E6F7C"/>
    <w:rsid w:val="004F19EB"/>
    <w:rsid w:val="004F1F6B"/>
    <w:rsid w:val="004F242F"/>
    <w:rsid w:val="004F388C"/>
    <w:rsid w:val="004F3FBB"/>
    <w:rsid w:val="004F4446"/>
    <w:rsid w:val="004F4DC5"/>
    <w:rsid w:val="004F5091"/>
    <w:rsid w:val="004F5559"/>
    <w:rsid w:val="004F5B49"/>
    <w:rsid w:val="004F695D"/>
    <w:rsid w:val="004F6CA9"/>
    <w:rsid w:val="004F79EB"/>
    <w:rsid w:val="00501073"/>
    <w:rsid w:val="005013FE"/>
    <w:rsid w:val="00501BD6"/>
    <w:rsid w:val="00501D42"/>
    <w:rsid w:val="0050262B"/>
    <w:rsid w:val="00502C0F"/>
    <w:rsid w:val="005030C8"/>
    <w:rsid w:val="00505A63"/>
    <w:rsid w:val="005064B4"/>
    <w:rsid w:val="00506A6B"/>
    <w:rsid w:val="00506DA8"/>
    <w:rsid w:val="00507560"/>
    <w:rsid w:val="0051037F"/>
    <w:rsid w:val="005106F1"/>
    <w:rsid w:val="005119F2"/>
    <w:rsid w:val="00511C26"/>
    <w:rsid w:val="005121F6"/>
    <w:rsid w:val="0051252C"/>
    <w:rsid w:val="005125C4"/>
    <w:rsid w:val="005129FF"/>
    <w:rsid w:val="005135FA"/>
    <w:rsid w:val="005136FE"/>
    <w:rsid w:val="00513A83"/>
    <w:rsid w:val="00513F41"/>
    <w:rsid w:val="00514A82"/>
    <w:rsid w:val="00515286"/>
    <w:rsid w:val="0051623F"/>
    <w:rsid w:val="005170B1"/>
    <w:rsid w:val="00517C7E"/>
    <w:rsid w:val="0052008B"/>
    <w:rsid w:val="005201CB"/>
    <w:rsid w:val="00520466"/>
    <w:rsid w:val="00520B17"/>
    <w:rsid w:val="005210A3"/>
    <w:rsid w:val="00522300"/>
    <w:rsid w:val="00522421"/>
    <w:rsid w:val="0052512F"/>
    <w:rsid w:val="0052569F"/>
    <w:rsid w:val="00526215"/>
    <w:rsid w:val="005264F7"/>
    <w:rsid w:val="00527957"/>
    <w:rsid w:val="00527F34"/>
    <w:rsid w:val="005312AC"/>
    <w:rsid w:val="0053312A"/>
    <w:rsid w:val="005335C4"/>
    <w:rsid w:val="005338AD"/>
    <w:rsid w:val="0053400C"/>
    <w:rsid w:val="0053576F"/>
    <w:rsid w:val="005368F8"/>
    <w:rsid w:val="00540A01"/>
    <w:rsid w:val="00540E14"/>
    <w:rsid w:val="00542D44"/>
    <w:rsid w:val="005436D0"/>
    <w:rsid w:val="005452E1"/>
    <w:rsid w:val="00545B1A"/>
    <w:rsid w:val="005461BE"/>
    <w:rsid w:val="00546F62"/>
    <w:rsid w:val="00547981"/>
    <w:rsid w:val="00547E9F"/>
    <w:rsid w:val="00550B4E"/>
    <w:rsid w:val="00550B9E"/>
    <w:rsid w:val="00553334"/>
    <w:rsid w:val="0055384E"/>
    <w:rsid w:val="00554BB4"/>
    <w:rsid w:val="00554FE9"/>
    <w:rsid w:val="005553B4"/>
    <w:rsid w:val="0055567F"/>
    <w:rsid w:val="00555FA0"/>
    <w:rsid w:val="0055684F"/>
    <w:rsid w:val="00560AD7"/>
    <w:rsid w:val="00560C8F"/>
    <w:rsid w:val="00561A08"/>
    <w:rsid w:val="005621A8"/>
    <w:rsid w:val="005624E5"/>
    <w:rsid w:val="005635F3"/>
    <w:rsid w:val="00563C21"/>
    <w:rsid w:val="00564501"/>
    <w:rsid w:val="00564FC0"/>
    <w:rsid w:val="005662E1"/>
    <w:rsid w:val="00566BE3"/>
    <w:rsid w:val="00567814"/>
    <w:rsid w:val="00567F84"/>
    <w:rsid w:val="00570089"/>
    <w:rsid w:val="00570A96"/>
    <w:rsid w:val="00570F94"/>
    <w:rsid w:val="0057247B"/>
    <w:rsid w:val="00572490"/>
    <w:rsid w:val="005725B8"/>
    <w:rsid w:val="00572DA6"/>
    <w:rsid w:val="00573488"/>
    <w:rsid w:val="00573538"/>
    <w:rsid w:val="005736D4"/>
    <w:rsid w:val="00574CC5"/>
    <w:rsid w:val="005758E2"/>
    <w:rsid w:val="00576478"/>
    <w:rsid w:val="0058025E"/>
    <w:rsid w:val="00582390"/>
    <w:rsid w:val="005828E8"/>
    <w:rsid w:val="00582BB9"/>
    <w:rsid w:val="00583923"/>
    <w:rsid w:val="00583F3A"/>
    <w:rsid w:val="00584060"/>
    <w:rsid w:val="00584761"/>
    <w:rsid w:val="00585863"/>
    <w:rsid w:val="0058625F"/>
    <w:rsid w:val="00586CB5"/>
    <w:rsid w:val="00587575"/>
    <w:rsid w:val="005915F5"/>
    <w:rsid w:val="0059289A"/>
    <w:rsid w:val="00592D50"/>
    <w:rsid w:val="00593D54"/>
    <w:rsid w:val="00594FEB"/>
    <w:rsid w:val="00595314"/>
    <w:rsid w:val="0059571E"/>
    <w:rsid w:val="0059573D"/>
    <w:rsid w:val="00596407"/>
    <w:rsid w:val="00597CA2"/>
    <w:rsid w:val="005A017B"/>
    <w:rsid w:val="005A0773"/>
    <w:rsid w:val="005A1034"/>
    <w:rsid w:val="005A1E8D"/>
    <w:rsid w:val="005A353F"/>
    <w:rsid w:val="005A47FD"/>
    <w:rsid w:val="005A5876"/>
    <w:rsid w:val="005A5D1E"/>
    <w:rsid w:val="005A77E6"/>
    <w:rsid w:val="005A7B49"/>
    <w:rsid w:val="005B0506"/>
    <w:rsid w:val="005B0A54"/>
    <w:rsid w:val="005B16DB"/>
    <w:rsid w:val="005B269A"/>
    <w:rsid w:val="005B30B5"/>
    <w:rsid w:val="005B345A"/>
    <w:rsid w:val="005B3ABC"/>
    <w:rsid w:val="005B636D"/>
    <w:rsid w:val="005B7DD3"/>
    <w:rsid w:val="005C05DE"/>
    <w:rsid w:val="005C090A"/>
    <w:rsid w:val="005C0957"/>
    <w:rsid w:val="005C0C37"/>
    <w:rsid w:val="005C1089"/>
    <w:rsid w:val="005C2436"/>
    <w:rsid w:val="005C25A5"/>
    <w:rsid w:val="005C3282"/>
    <w:rsid w:val="005C3E98"/>
    <w:rsid w:val="005C4245"/>
    <w:rsid w:val="005C4F8C"/>
    <w:rsid w:val="005C7E72"/>
    <w:rsid w:val="005C7EA2"/>
    <w:rsid w:val="005D1450"/>
    <w:rsid w:val="005D1FA4"/>
    <w:rsid w:val="005D25EA"/>
    <w:rsid w:val="005D277B"/>
    <w:rsid w:val="005D2833"/>
    <w:rsid w:val="005D2B0A"/>
    <w:rsid w:val="005D2DF7"/>
    <w:rsid w:val="005D3343"/>
    <w:rsid w:val="005D3462"/>
    <w:rsid w:val="005D4F8F"/>
    <w:rsid w:val="005D5F84"/>
    <w:rsid w:val="005D7E82"/>
    <w:rsid w:val="005D7EFD"/>
    <w:rsid w:val="005E15AA"/>
    <w:rsid w:val="005E15B0"/>
    <w:rsid w:val="005E299E"/>
    <w:rsid w:val="005E2D39"/>
    <w:rsid w:val="005E38B8"/>
    <w:rsid w:val="005E400D"/>
    <w:rsid w:val="005E493C"/>
    <w:rsid w:val="005E4AA1"/>
    <w:rsid w:val="005E743B"/>
    <w:rsid w:val="005E7D9F"/>
    <w:rsid w:val="005F011A"/>
    <w:rsid w:val="005F3810"/>
    <w:rsid w:val="005F3888"/>
    <w:rsid w:val="005F3C3D"/>
    <w:rsid w:val="005F3E37"/>
    <w:rsid w:val="005F4197"/>
    <w:rsid w:val="005F42A1"/>
    <w:rsid w:val="005F441C"/>
    <w:rsid w:val="005F4E7A"/>
    <w:rsid w:val="005F5152"/>
    <w:rsid w:val="005F601D"/>
    <w:rsid w:val="005F69CE"/>
    <w:rsid w:val="005F6A8A"/>
    <w:rsid w:val="005F775A"/>
    <w:rsid w:val="005F7B6E"/>
    <w:rsid w:val="006003C1"/>
    <w:rsid w:val="006005D7"/>
    <w:rsid w:val="00600B19"/>
    <w:rsid w:val="00600BFE"/>
    <w:rsid w:val="00600C8A"/>
    <w:rsid w:val="00601671"/>
    <w:rsid w:val="0060186E"/>
    <w:rsid w:val="00602A42"/>
    <w:rsid w:val="006035D8"/>
    <w:rsid w:val="0060368E"/>
    <w:rsid w:val="0060383A"/>
    <w:rsid w:val="00603EBD"/>
    <w:rsid w:val="00603FF3"/>
    <w:rsid w:val="00605BC4"/>
    <w:rsid w:val="00610DD7"/>
    <w:rsid w:val="00612239"/>
    <w:rsid w:val="006122F7"/>
    <w:rsid w:val="00612456"/>
    <w:rsid w:val="0061322D"/>
    <w:rsid w:val="00614749"/>
    <w:rsid w:val="00614A8C"/>
    <w:rsid w:val="00614C10"/>
    <w:rsid w:val="00614C5C"/>
    <w:rsid w:val="00614D0F"/>
    <w:rsid w:val="0061517B"/>
    <w:rsid w:val="00615878"/>
    <w:rsid w:val="00616AD9"/>
    <w:rsid w:val="00617267"/>
    <w:rsid w:val="006176DA"/>
    <w:rsid w:val="006216C9"/>
    <w:rsid w:val="0062206F"/>
    <w:rsid w:val="0062418D"/>
    <w:rsid w:val="0062482D"/>
    <w:rsid w:val="0062485B"/>
    <w:rsid w:val="006254C8"/>
    <w:rsid w:val="006263DF"/>
    <w:rsid w:val="00626751"/>
    <w:rsid w:val="0062696B"/>
    <w:rsid w:val="0063135D"/>
    <w:rsid w:val="00632025"/>
    <w:rsid w:val="00632932"/>
    <w:rsid w:val="00632964"/>
    <w:rsid w:val="00632B68"/>
    <w:rsid w:val="0063303C"/>
    <w:rsid w:val="00634582"/>
    <w:rsid w:val="00634BCD"/>
    <w:rsid w:val="006350B3"/>
    <w:rsid w:val="00635D78"/>
    <w:rsid w:val="0064073B"/>
    <w:rsid w:val="00640816"/>
    <w:rsid w:val="00641AD9"/>
    <w:rsid w:val="00641ED4"/>
    <w:rsid w:val="006426F6"/>
    <w:rsid w:val="0064309C"/>
    <w:rsid w:val="006432E6"/>
    <w:rsid w:val="00643493"/>
    <w:rsid w:val="00643A52"/>
    <w:rsid w:val="00644B76"/>
    <w:rsid w:val="0064533D"/>
    <w:rsid w:val="00645C79"/>
    <w:rsid w:val="00645DDD"/>
    <w:rsid w:val="00645EC1"/>
    <w:rsid w:val="00645EFA"/>
    <w:rsid w:val="0064692A"/>
    <w:rsid w:val="00646B86"/>
    <w:rsid w:val="00647262"/>
    <w:rsid w:val="00650275"/>
    <w:rsid w:val="006503E1"/>
    <w:rsid w:val="006506B5"/>
    <w:rsid w:val="00650843"/>
    <w:rsid w:val="00652BAD"/>
    <w:rsid w:val="00652C12"/>
    <w:rsid w:val="00652CE0"/>
    <w:rsid w:val="00652DBF"/>
    <w:rsid w:val="00653534"/>
    <w:rsid w:val="0065379A"/>
    <w:rsid w:val="00653FAE"/>
    <w:rsid w:val="00654C3E"/>
    <w:rsid w:val="006556ED"/>
    <w:rsid w:val="00655984"/>
    <w:rsid w:val="00655BB0"/>
    <w:rsid w:val="00655F77"/>
    <w:rsid w:val="00656C1A"/>
    <w:rsid w:val="006576E6"/>
    <w:rsid w:val="0065782B"/>
    <w:rsid w:val="006578DC"/>
    <w:rsid w:val="00657C3F"/>
    <w:rsid w:val="00660CD9"/>
    <w:rsid w:val="00661284"/>
    <w:rsid w:val="0066146E"/>
    <w:rsid w:val="006616D3"/>
    <w:rsid w:val="00664384"/>
    <w:rsid w:val="00664CA7"/>
    <w:rsid w:val="00665068"/>
    <w:rsid w:val="00665938"/>
    <w:rsid w:val="0066615A"/>
    <w:rsid w:val="00667B74"/>
    <w:rsid w:val="00670453"/>
    <w:rsid w:val="00673816"/>
    <w:rsid w:val="00673D68"/>
    <w:rsid w:val="00676CDF"/>
    <w:rsid w:val="006774D2"/>
    <w:rsid w:val="00680D19"/>
    <w:rsid w:val="00680F2D"/>
    <w:rsid w:val="006816EF"/>
    <w:rsid w:val="00681802"/>
    <w:rsid w:val="00681D96"/>
    <w:rsid w:val="00685B26"/>
    <w:rsid w:val="00685B89"/>
    <w:rsid w:val="00686D7F"/>
    <w:rsid w:val="00687030"/>
    <w:rsid w:val="00687E8B"/>
    <w:rsid w:val="00687F32"/>
    <w:rsid w:val="006903CB"/>
    <w:rsid w:val="00690F4D"/>
    <w:rsid w:val="0069130C"/>
    <w:rsid w:val="00691E7C"/>
    <w:rsid w:val="00692BB1"/>
    <w:rsid w:val="00692EB0"/>
    <w:rsid w:val="00693089"/>
    <w:rsid w:val="006935BF"/>
    <w:rsid w:val="00694157"/>
    <w:rsid w:val="0069506D"/>
    <w:rsid w:val="0069553C"/>
    <w:rsid w:val="00695615"/>
    <w:rsid w:val="006956C7"/>
    <w:rsid w:val="00697403"/>
    <w:rsid w:val="0069747A"/>
    <w:rsid w:val="00697EE0"/>
    <w:rsid w:val="00697F39"/>
    <w:rsid w:val="006A0437"/>
    <w:rsid w:val="006A25C1"/>
    <w:rsid w:val="006A281C"/>
    <w:rsid w:val="006A2D75"/>
    <w:rsid w:val="006A3D49"/>
    <w:rsid w:val="006A42CA"/>
    <w:rsid w:val="006A6B56"/>
    <w:rsid w:val="006A6D9E"/>
    <w:rsid w:val="006A72E7"/>
    <w:rsid w:val="006A72FE"/>
    <w:rsid w:val="006A7B6B"/>
    <w:rsid w:val="006B0F33"/>
    <w:rsid w:val="006B1042"/>
    <w:rsid w:val="006B167D"/>
    <w:rsid w:val="006B1BB3"/>
    <w:rsid w:val="006B1F73"/>
    <w:rsid w:val="006B273B"/>
    <w:rsid w:val="006B37F0"/>
    <w:rsid w:val="006B3B61"/>
    <w:rsid w:val="006B43DB"/>
    <w:rsid w:val="006B4506"/>
    <w:rsid w:val="006B5C73"/>
    <w:rsid w:val="006B6630"/>
    <w:rsid w:val="006B7B0F"/>
    <w:rsid w:val="006C003C"/>
    <w:rsid w:val="006C079F"/>
    <w:rsid w:val="006C0A8F"/>
    <w:rsid w:val="006C0D2F"/>
    <w:rsid w:val="006C0EEE"/>
    <w:rsid w:val="006C1A22"/>
    <w:rsid w:val="006C270F"/>
    <w:rsid w:val="006C350F"/>
    <w:rsid w:val="006C351F"/>
    <w:rsid w:val="006C45A7"/>
    <w:rsid w:val="006C4676"/>
    <w:rsid w:val="006C4F23"/>
    <w:rsid w:val="006C5525"/>
    <w:rsid w:val="006C57F2"/>
    <w:rsid w:val="006C5BC3"/>
    <w:rsid w:val="006C62E5"/>
    <w:rsid w:val="006C6E59"/>
    <w:rsid w:val="006D08EC"/>
    <w:rsid w:val="006D188F"/>
    <w:rsid w:val="006D2A05"/>
    <w:rsid w:val="006D2B6D"/>
    <w:rsid w:val="006D4AC2"/>
    <w:rsid w:val="006D58E4"/>
    <w:rsid w:val="006D5BD3"/>
    <w:rsid w:val="006D6FE1"/>
    <w:rsid w:val="006D74AA"/>
    <w:rsid w:val="006D798B"/>
    <w:rsid w:val="006E0093"/>
    <w:rsid w:val="006E1048"/>
    <w:rsid w:val="006E106D"/>
    <w:rsid w:val="006E1332"/>
    <w:rsid w:val="006E173B"/>
    <w:rsid w:val="006E21AE"/>
    <w:rsid w:val="006E2489"/>
    <w:rsid w:val="006E3421"/>
    <w:rsid w:val="006E3E6A"/>
    <w:rsid w:val="006E4064"/>
    <w:rsid w:val="006E46E7"/>
    <w:rsid w:val="006E4927"/>
    <w:rsid w:val="006E4F1B"/>
    <w:rsid w:val="006E4F28"/>
    <w:rsid w:val="006E5168"/>
    <w:rsid w:val="006E51A9"/>
    <w:rsid w:val="006E6756"/>
    <w:rsid w:val="006E6B10"/>
    <w:rsid w:val="006E6BA6"/>
    <w:rsid w:val="006E7A9A"/>
    <w:rsid w:val="006E7E30"/>
    <w:rsid w:val="006F0CC8"/>
    <w:rsid w:val="006F0E3E"/>
    <w:rsid w:val="006F1E34"/>
    <w:rsid w:val="006F521A"/>
    <w:rsid w:val="006F7360"/>
    <w:rsid w:val="006F73B5"/>
    <w:rsid w:val="00700071"/>
    <w:rsid w:val="007033AC"/>
    <w:rsid w:val="007034B7"/>
    <w:rsid w:val="00703CBB"/>
    <w:rsid w:val="00703D20"/>
    <w:rsid w:val="007049FA"/>
    <w:rsid w:val="00705F06"/>
    <w:rsid w:val="007063FD"/>
    <w:rsid w:val="00706928"/>
    <w:rsid w:val="007074A0"/>
    <w:rsid w:val="007074AD"/>
    <w:rsid w:val="007100B7"/>
    <w:rsid w:val="00710175"/>
    <w:rsid w:val="007102A6"/>
    <w:rsid w:val="00710C73"/>
    <w:rsid w:val="0071169C"/>
    <w:rsid w:val="0071178F"/>
    <w:rsid w:val="007117B6"/>
    <w:rsid w:val="00711C0A"/>
    <w:rsid w:val="00712228"/>
    <w:rsid w:val="007123AE"/>
    <w:rsid w:val="00712F49"/>
    <w:rsid w:val="00713B4D"/>
    <w:rsid w:val="00716CC0"/>
    <w:rsid w:val="00717064"/>
    <w:rsid w:val="007178B4"/>
    <w:rsid w:val="007216AA"/>
    <w:rsid w:val="007219A3"/>
    <w:rsid w:val="00722191"/>
    <w:rsid w:val="00722631"/>
    <w:rsid w:val="00723181"/>
    <w:rsid w:val="007241BB"/>
    <w:rsid w:val="007246D3"/>
    <w:rsid w:val="0072663D"/>
    <w:rsid w:val="00727F45"/>
    <w:rsid w:val="007300BC"/>
    <w:rsid w:val="00730138"/>
    <w:rsid w:val="007311A6"/>
    <w:rsid w:val="007317DC"/>
    <w:rsid w:val="007330E6"/>
    <w:rsid w:val="007335F3"/>
    <w:rsid w:val="00733739"/>
    <w:rsid w:val="00734358"/>
    <w:rsid w:val="00735915"/>
    <w:rsid w:val="007359BD"/>
    <w:rsid w:val="00736457"/>
    <w:rsid w:val="007368CE"/>
    <w:rsid w:val="00736B00"/>
    <w:rsid w:val="00737315"/>
    <w:rsid w:val="00740184"/>
    <w:rsid w:val="00740B40"/>
    <w:rsid w:val="00740E20"/>
    <w:rsid w:val="00740EEF"/>
    <w:rsid w:val="007411F9"/>
    <w:rsid w:val="0074264E"/>
    <w:rsid w:val="0074305A"/>
    <w:rsid w:val="00743154"/>
    <w:rsid w:val="00744059"/>
    <w:rsid w:val="007443AE"/>
    <w:rsid w:val="00744F7D"/>
    <w:rsid w:val="007458ED"/>
    <w:rsid w:val="00745B53"/>
    <w:rsid w:val="00745F73"/>
    <w:rsid w:val="00746096"/>
    <w:rsid w:val="0074642E"/>
    <w:rsid w:val="007470F1"/>
    <w:rsid w:val="00747D3C"/>
    <w:rsid w:val="0075219C"/>
    <w:rsid w:val="007524CD"/>
    <w:rsid w:val="00752532"/>
    <w:rsid w:val="0075277D"/>
    <w:rsid w:val="00752EB2"/>
    <w:rsid w:val="00753156"/>
    <w:rsid w:val="0075318C"/>
    <w:rsid w:val="00753230"/>
    <w:rsid w:val="007540FD"/>
    <w:rsid w:val="00754CA6"/>
    <w:rsid w:val="0075597E"/>
    <w:rsid w:val="00755FA4"/>
    <w:rsid w:val="007570AD"/>
    <w:rsid w:val="007571E2"/>
    <w:rsid w:val="007577DF"/>
    <w:rsid w:val="00757FF5"/>
    <w:rsid w:val="00761F7B"/>
    <w:rsid w:val="007620D4"/>
    <w:rsid w:val="00762BBE"/>
    <w:rsid w:val="00763366"/>
    <w:rsid w:val="0076448E"/>
    <w:rsid w:val="0076562E"/>
    <w:rsid w:val="00765CC6"/>
    <w:rsid w:val="00766783"/>
    <w:rsid w:val="007672D9"/>
    <w:rsid w:val="0076756B"/>
    <w:rsid w:val="00770DCA"/>
    <w:rsid w:val="00770DDE"/>
    <w:rsid w:val="00771A4A"/>
    <w:rsid w:val="00771C26"/>
    <w:rsid w:val="00771D48"/>
    <w:rsid w:val="00771E95"/>
    <w:rsid w:val="00772337"/>
    <w:rsid w:val="00772992"/>
    <w:rsid w:val="00773273"/>
    <w:rsid w:val="0077383E"/>
    <w:rsid w:val="00773995"/>
    <w:rsid w:val="00773F3E"/>
    <w:rsid w:val="00775788"/>
    <w:rsid w:val="00776E98"/>
    <w:rsid w:val="00776F85"/>
    <w:rsid w:val="00781C60"/>
    <w:rsid w:val="0078238A"/>
    <w:rsid w:val="00782B03"/>
    <w:rsid w:val="00782B71"/>
    <w:rsid w:val="00783278"/>
    <w:rsid w:val="00783899"/>
    <w:rsid w:val="00783B71"/>
    <w:rsid w:val="00783D9F"/>
    <w:rsid w:val="00784751"/>
    <w:rsid w:val="007847BD"/>
    <w:rsid w:val="00786A9F"/>
    <w:rsid w:val="00790488"/>
    <w:rsid w:val="0079227C"/>
    <w:rsid w:val="007928BB"/>
    <w:rsid w:val="00792F37"/>
    <w:rsid w:val="0079309F"/>
    <w:rsid w:val="0079397E"/>
    <w:rsid w:val="007939D2"/>
    <w:rsid w:val="00793B14"/>
    <w:rsid w:val="0079455A"/>
    <w:rsid w:val="007948FC"/>
    <w:rsid w:val="00794BC6"/>
    <w:rsid w:val="007954C6"/>
    <w:rsid w:val="00795F4C"/>
    <w:rsid w:val="0079607A"/>
    <w:rsid w:val="007A0A5A"/>
    <w:rsid w:val="007A2968"/>
    <w:rsid w:val="007A2A5E"/>
    <w:rsid w:val="007A5232"/>
    <w:rsid w:val="007A5384"/>
    <w:rsid w:val="007A557C"/>
    <w:rsid w:val="007A6092"/>
    <w:rsid w:val="007A64CD"/>
    <w:rsid w:val="007A681D"/>
    <w:rsid w:val="007A6E9F"/>
    <w:rsid w:val="007A7C43"/>
    <w:rsid w:val="007B001B"/>
    <w:rsid w:val="007B03A3"/>
    <w:rsid w:val="007B0595"/>
    <w:rsid w:val="007B05FE"/>
    <w:rsid w:val="007B0CB4"/>
    <w:rsid w:val="007B1267"/>
    <w:rsid w:val="007B18BE"/>
    <w:rsid w:val="007B1E4D"/>
    <w:rsid w:val="007B285E"/>
    <w:rsid w:val="007B2FDB"/>
    <w:rsid w:val="007B3B4C"/>
    <w:rsid w:val="007B4B69"/>
    <w:rsid w:val="007B5136"/>
    <w:rsid w:val="007B582C"/>
    <w:rsid w:val="007B5E48"/>
    <w:rsid w:val="007B640E"/>
    <w:rsid w:val="007B6943"/>
    <w:rsid w:val="007B6FA5"/>
    <w:rsid w:val="007B7ACE"/>
    <w:rsid w:val="007B7E7C"/>
    <w:rsid w:val="007C03A0"/>
    <w:rsid w:val="007C0C24"/>
    <w:rsid w:val="007C1A82"/>
    <w:rsid w:val="007C22AC"/>
    <w:rsid w:val="007C30CE"/>
    <w:rsid w:val="007C36DD"/>
    <w:rsid w:val="007C36FD"/>
    <w:rsid w:val="007C3A9A"/>
    <w:rsid w:val="007C3AEE"/>
    <w:rsid w:val="007C4E40"/>
    <w:rsid w:val="007C4FC5"/>
    <w:rsid w:val="007C55CC"/>
    <w:rsid w:val="007C6021"/>
    <w:rsid w:val="007C636B"/>
    <w:rsid w:val="007C6908"/>
    <w:rsid w:val="007C6BC8"/>
    <w:rsid w:val="007C752E"/>
    <w:rsid w:val="007C7C7B"/>
    <w:rsid w:val="007D0091"/>
    <w:rsid w:val="007D132A"/>
    <w:rsid w:val="007D224A"/>
    <w:rsid w:val="007D2515"/>
    <w:rsid w:val="007D34E4"/>
    <w:rsid w:val="007D3803"/>
    <w:rsid w:val="007D3E8D"/>
    <w:rsid w:val="007D44A2"/>
    <w:rsid w:val="007D458A"/>
    <w:rsid w:val="007D48AC"/>
    <w:rsid w:val="007D4F5C"/>
    <w:rsid w:val="007D5AFB"/>
    <w:rsid w:val="007D600F"/>
    <w:rsid w:val="007D7C4D"/>
    <w:rsid w:val="007E0423"/>
    <w:rsid w:val="007E091E"/>
    <w:rsid w:val="007E13B4"/>
    <w:rsid w:val="007E1B31"/>
    <w:rsid w:val="007E2208"/>
    <w:rsid w:val="007E4F5D"/>
    <w:rsid w:val="007E6174"/>
    <w:rsid w:val="007E67CC"/>
    <w:rsid w:val="007E7497"/>
    <w:rsid w:val="007E7A03"/>
    <w:rsid w:val="007F060F"/>
    <w:rsid w:val="007F19C2"/>
    <w:rsid w:val="007F240E"/>
    <w:rsid w:val="007F2863"/>
    <w:rsid w:val="007F2979"/>
    <w:rsid w:val="007F2A9C"/>
    <w:rsid w:val="007F3837"/>
    <w:rsid w:val="007F4AD4"/>
    <w:rsid w:val="007F5810"/>
    <w:rsid w:val="007F5AB1"/>
    <w:rsid w:val="007F5CC7"/>
    <w:rsid w:val="007F66E0"/>
    <w:rsid w:val="007F6C81"/>
    <w:rsid w:val="007F72AC"/>
    <w:rsid w:val="007F752D"/>
    <w:rsid w:val="007F7578"/>
    <w:rsid w:val="007F7D33"/>
    <w:rsid w:val="00800810"/>
    <w:rsid w:val="008022B0"/>
    <w:rsid w:val="0080237C"/>
    <w:rsid w:val="0080320A"/>
    <w:rsid w:val="008034D1"/>
    <w:rsid w:val="00803B3B"/>
    <w:rsid w:val="00803D4E"/>
    <w:rsid w:val="008067C2"/>
    <w:rsid w:val="00807FB0"/>
    <w:rsid w:val="00810769"/>
    <w:rsid w:val="00810B8C"/>
    <w:rsid w:val="00810CC2"/>
    <w:rsid w:val="0081281D"/>
    <w:rsid w:val="008130E5"/>
    <w:rsid w:val="00813A19"/>
    <w:rsid w:val="00814BCC"/>
    <w:rsid w:val="00816ABD"/>
    <w:rsid w:val="00817748"/>
    <w:rsid w:val="0082076E"/>
    <w:rsid w:val="00821523"/>
    <w:rsid w:val="00821CBC"/>
    <w:rsid w:val="00822F97"/>
    <w:rsid w:val="00823326"/>
    <w:rsid w:val="00823D25"/>
    <w:rsid w:val="008242CC"/>
    <w:rsid w:val="00824573"/>
    <w:rsid w:val="00824C06"/>
    <w:rsid w:val="008260D1"/>
    <w:rsid w:val="00826EEA"/>
    <w:rsid w:val="0083062E"/>
    <w:rsid w:val="008323E1"/>
    <w:rsid w:val="00832840"/>
    <w:rsid w:val="00832C41"/>
    <w:rsid w:val="00833372"/>
    <w:rsid w:val="00833868"/>
    <w:rsid w:val="00834DAC"/>
    <w:rsid w:val="00834F8D"/>
    <w:rsid w:val="0083531C"/>
    <w:rsid w:val="00836311"/>
    <w:rsid w:val="00836B41"/>
    <w:rsid w:val="008370CF"/>
    <w:rsid w:val="0083768E"/>
    <w:rsid w:val="00840A96"/>
    <w:rsid w:val="00840DF4"/>
    <w:rsid w:val="008410DD"/>
    <w:rsid w:val="0084187A"/>
    <w:rsid w:val="00841A6C"/>
    <w:rsid w:val="00841F24"/>
    <w:rsid w:val="00843872"/>
    <w:rsid w:val="00843BA3"/>
    <w:rsid w:val="008447A1"/>
    <w:rsid w:val="008459F7"/>
    <w:rsid w:val="00845EBB"/>
    <w:rsid w:val="008460D2"/>
    <w:rsid w:val="0084628A"/>
    <w:rsid w:val="00846A7B"/>
    <w:rsid w:val="00846AA0"/>
    <w:rsid w:val="00846F33"/>
    <w:rsid w:val="008476EE"/>
    <w:rsid w:val="00847D3C"/>
    <w:rsid w:val="00850785"/>
    <w:rsid w:val="00850B2B"/>
    <w:rsid w:val="00850B90"/>
    <w:rsid w:val="0085103A"/>
    <w:rsid w:val="008519F9"/>
    <w:rsid w:val="0085253C"/>
    <w:rsid w:val="008529DC"/>
    <w:rsid w:val="00852DF1"/>
    <w:rsid w:val="00853A20"/>
    <w:rsid w:val="00854A91"/>
    <w:rsid w:val="00856342"/>
    <w:rsid w:val="00856C9B"/>
    <w:rsid w:val="0085731B"/>
    <w:rsid w:val="00860314"/>
    <w:rsid w:val="0086340F"/>
    <w:rsid w:val="0086363F"/>
    <w:rsid w:val="008637AC"/>
    <w:rsid w:val="00863D29"/>
    <w:rsid w:val="00863ED0"/>
    <w:rsid w:val="008642CD"/>
    <w:rsid w:val="008648F8"/>
    <w:rsid w:val="00864DDC"/>
    <w:rsid w:val="008652F3"/>
    <w:rsid w:val="00865469"/>
    <w:rsid w:val="00865C8F"/>
    <w:rsid w:val="008660DD"/>
    <w:rsid w:val="00866102"/>
    <w:rsid w:val="00866507"/>
    <w:rsid w:val="00866514"/>
    <w:rsid w:val="0086662F"/>
    <w:rsid w:val="00866A98"/>
    <w:rsid w:val="008675B0"/>
    <w:rsid w:val="00867741"/>
    <w:rsid w:val="00867883"/>
    <w:rsid w:val="00867D56"/>
    <w:rsid w:val="008714EC"/>
    <w:rsid w:val="008719C0"/>
    <w:rsid w:val="008728FD"/>
    <w:rsid w:val="00872A6E"/>
    <w:rsid w:val="00872DE3"/>
    <w:rsid w:val="00873866"/>
    <w:rsid w:val="00873A57"/>
    <w:rsid w:val="00874457"/>
    <w:rsid w:val="0087586E"/>
    <w:rsid w:val="008777E1"/>
    <w:rsid w:val="0087795F"/>
    <w:rsid w:val="00877B4B"/>
    <w:rsid w:val="00877DB1"/>
    <w:rsid w:val="0088089E"/>
    <w:rsid w:val="00880FAB"/>
    <w:rsid w:val="00881653"/>
    <w:rsid w:val="008816B7"/>
    <w:rsid w:val="00882A5F"/>
    <w:rsid w:val="0088676E"/>
    <w:rsid w:val="00890912"/>
    <w:rsid w:val="008909C7"/>
    <w:rsid w:val="00890F4D"/>
    <w:rsid w:val="008915B3"/>
    <w:rsid w:val="0089192A"/>
    <w:rsid w:val="00892962"/>
    <w:rsid w:val="008939D7"/>
    <w:rsid w:val="00893FE2"/>
    <w:rsid w:val="008971EF"/>
    <w:rsid w:val="00897795"/>
    <w:rsid w:val="008A06B3"/>
    <w:rsid w:val="008A11BA"/>
    <w:rsid w:val="008A19A0"/>
    <w:rsid w:val="008A3170"/>
    <w:rsid w:val="008A3261"/>
    <w:rsid w:val="008A5167"/>
    <w:rsid w:val="008A5E00"/>
    <w:rsid w:val="008A651E"/>
    <w:rsid w:val="008A70B4"/>
    <w:rsid w:val="008A7AEA"/>
    <w:rsid w:val="008B0045"/>
    <w:rsid w:val="008B0902"/>
    <w:rsid w:val="008B220F"/>
    <w:rsid w:val="008B34A6"/>
    <w:rsid w:val="008B40CB"/>
    <w:rsid w:val="008B4579"/>
    <w:rsid w:val="008B489E"/>
    <w:rsid w:val="008B77A9"/>
    <w:rsid w:val="008B77AC"/>
    <w:rsid w:val="008C117F"/>
    <w:rsid w:val="008C1437"/>
    <w:rsid w:val="008C1C18"/>
    <w:rsid w:val="008C42B8"/>
    <w:rsid w:val="008C4A5F"/>
    <w:rsid w:val="008C4E91"/>
    <w:rsid w:val="008C5BC6"/>
    <w:rsid w:val="008C5CE9"/>
    <w:rsid w:val="008C7154"/>
    <w:rsid w:val="008D0830"/>
    <w:rsid w:val="008D19DE"/>
    <w:rsid w:val="008D20EC"/>
    <w:rsid w:val="008D211E"/>
    <w:rsid w:val="008D2635"/>
    <w:rsid w:val="008D2DFF"/>
    <w:rsid w:val="008D340F"/>
    <w:rsid w:val="008D425B"/>
    <w:rsid w:val="008D427C"/>
    <w:rsid w:val="008D48ED"/>
    <w:rsid w:val="008D5B71"/>
    <w:rsid w:val="008E018F"/>
    <w:rsid w:val="008E108C"/>
    <w:rsid w:val="008E3B4B"/>
    <w:rsid w:val="008E42F8"/>
    <w:rsid w:val="008E473A"/>
    <w:rsid w:val="008E4B09"/>
    <w:rsid w:val="008E5E55"/>
    <w:rsid w:val="008E610E"/>
    <w:rsid w:val="008E6C97"/>
    <w:rsid w:val="008F124D"/>
    <w:rsid w:val="008F311C"/>
    <w:rsid w:val="008F3586"/>
    <w:rsid w:val="008F50E8"/>
    <w:rsid w:val="008F55F5"/>
    <w:rsid w:val="008F5963"/>
    <w:rsid w:val="008F620F"/>
    <w:rsid w:val="008F65FB"/>
    <w:rsid w:val="008F67E3"/>
    <w:rsid w:val="008F6A41"/>
    <w:rsid w:val="008F7CE3"/>
    <w:rsid w:val="00900AEE"/>
    <w:rsid w:val="00901FF4"/>
    <w:rsid w:val="00902635"/>
    <w:rsid w:val="00902AD6"/>
    <w:rsid w:val="00902BAA"/>
    <w:rsid w:val="00903A9F"/>
    <w:rsid w:val="00904D1D"/>
    <w:rsid w:val="009063A1"/>
    <w:rsid w:val="0090719A"/>
    <w:rsid w:val="009074AC"/>
    <w:rsid w:val="00907E44"/>
    <w:rsid w:val="009109E7"/>
    <w:rsid w:val="009111FD"/>
    <w:rsid w:val="0091422B"/>
    <w:rsid w:val="00915CFB"/>
    <w:rsid w:val="00916AE0"/>
    <w:rsid w:val="009179DB"/>
    <w:rsid w:val="00920BA8"/>
    <w:rsid w:val="009217A3"/>
    <w:rsid w:val="00921A97"/>
    <w:rsid w:val="00922B3D"/>
    <w:rsid w:val="00923256"/>
    <w:rsid w:val="009235D7"/>
    <w:rsid w:val="00923747"/>
    <w:rsid w:val="009255A5"/>
    <w:rsid w:val="00925C4F"/>
    <w:rsid w:val="00926696"/>
    <w:rsid w:val="00931272"/>
    <w:rsid w:val="00931413"/>
    <w:rsid w:val="00932E9E"/>
    <w:rsid w:val="00932F1D"/>
    <w:rsid w:val="00933F45"/>
    <w:rsid w:val="00934923"/>
    <w:rsid w:val="009353C4"/>
    <w:rsid w:val="009358D5"/>
    <w:rsid w:val="009361B2"/>
    <w:rsid w:val="00936B61"/>
    <w:rsid w:val="009372B9"/>
    <w:rsid w:val="00937BE6"/>
    <w:rsid w:val="009401F4"/>
    <w:rsid w:val="00940AAB"/>
    <w:rsid w:val="00941312"/>
    <w:rsid w:val="009420B0"/>
    <w:rsid w:val="0094405A"/>
    <w:rsid w:val="009442CF"/>
    <w:rsid w:val="009453EC"/>
    <w:rsid w:val="0094684B"/>
    <w:rsid w:val="00946A61"/>
    <w:rsid w:val="009476FA"/>
    <w:rsid w:val="00950B08"/>
    <w:rsid w:val="00950FEC"/>
    <w:rsid w:val="0095217E"/>
    <w:rsid w:val="00952C3E"/>
    <w:rsid w:val="00953A06"/>
    <w:rsid w:val="00954F0C"/>
    <w:rsid w:val="00954F74"/>
    <w:rsid w:val="0095558A"/>
    <w:rsid w:val="00956171"/>
    <w:rsid w:val="00956301"/>
    <w:rsid w:val="0095647E"/>
    <w:rsid w:val="00957629"/>
    <w:rsid w:val="009578DB"/>
    <w:rsid w:val="009615A4"/>
    <w:rsid w:val="0096265F"/>
    <w:rsid w:val="00963745"/>
    <w:rsid w:val="0096440D"/>
    <w:rsid w:val="009645B0"/>
    <w:rsid w:val="009654C4"/>
    <w:rsid w:val="009658FE"/>
    <w:rsid w:val="00967CC3"/>
    <w:rsid w:val="0097008E"/>
    <w:rsid w:val="009704F1"/>
    <w:rsid w:val="009727A3"/>
    <w:rsid w:val="0097280E"/>
    <w:rsid w:val="00972D8B"/>
    <w:rsid w:val="00972F82"/>
    <w:rsid w:val="009742C6"/>
    <w:rsid w:val="00974371"/>
    <w:rsid w:val="0097458A"/>
    <w:rsid w:val="009753A1"/>
    <w:rsid w:val="009763CB"/>
    <w:rsid w:val="009763EB"/>
    <w:rsid w:val="00976B60"/>
    <w:rsid w:val="0097792B"/>
    <w:rsid w:val="00981357"/>
    <w:rsid w:val="00981F64"/>
    <w:rsid w:val="0098234E"/>
    <w:rsid w:val="0098396E"/>
    <w:rsid w:val="009840C2"/>
    <w:rsid w:val="00984FD4"/>
    <w:rsid w:val="00985176"/>
    <w:rsid w:val="00985F0C"/>
    <w:rsid w:val="0098608D"/>
    <w:rsid w:val="00987149"/>
    <w:rsid w:val="00987733"/>
    <w:rsid w:val="00987870"/>
    <w:rsid w:val="00987F9D"/>
    <w:rsid w:val="00990099"/>
    <w:rsid w:val="0099011F"/>
    <w:rsid w:val="00990197"/>
    <w:rsid w:val="00991C7B"/>
    <w:rsid w:val="0099473A"/>
    <w:rsid w:val="0099478C"/>
    <w:rsid w:val="00994812"/>
    <w:rsid w:val="009948F0"/>
    <w:rsid w:val="00994DD7"/>
    <w:rsid w:val="00995196"/>
    <w:rsid w:val="009964C2"/>
    <w:rsid w:val="009966D6"/>
    <w:rsid w:val="009971C4"/>
    <w:rsid w:val="00997ECD"/>
    <w:rsid w:val="009A03BD"/>
    <w:rsid w:val="009A16ED"/>
    <w:rsid w:val="009A1A5D"/>
    <w:rsid w:val="009A1B2D"/>
    <w:rsid w:val="009A22AB"/>
    <w:rsid w:val="009A2C12"/>
    <w:rsid w:val="009A2CAB"/>
    <w:rsid w:val="009A356F"/>
    <w:rsid w:val="009A629F"/>
    <w:rsid w:val="009A6793"/>
    <w:rsid w:val="009B038F"/>
    <w:rsid w:val="009B0441"/>
    <w:rsid w:val="009B07EA"/>
    <w:rsid w:val="009B1519"/>
    <w:rsid w:val="009B2295"/>
    <w:rsid w:val="009B2436"/>
    <w:rsid w:val="009B2895"/>
    <w:rsid w:val="009B299F"/>
    <w:rsid w:val="009B2D60"/>
    <w:rsid w:val="009B361D"/>
    <w:rsid w:val="009B421F"/>
    <w:rsid w:val="009B4548"/>
    <w:rsid w:val="009B5059"/>
    <w:rsid w:val="009B50F6"/>
    <w:rsid w:val="009B55FB"/>
    <w:rsid w:val="009B62E4"/>
    <w:rsid w:val="009B714E"/>
    <w:rsid w:val="009B7413"/>
    <w:rsid w:val="009B7C6C"/>
    <w:rsid w:val="009B7D74"/>
    <w:rsid w:val="009C1AA2"/>
    <w:rsid w:val="009C2C33"/>
    <w:rsid w:val="009C2E5F"/>
    <w:rsid w:val="009C3376"/>
    <w:rsid w:val="009C596A"/>
    <w:rsid w:val="009C630E"/>
    <w:rsid w:val="009C6907"/>
    <w:rsid w:val="009C701B"/>
    <w:rsid w:val="009C7417"/>
    <w:rsid w:val="009C7AA9"/>
    <w:rsid w:val="009C7EA0"/>
    <w:rsid w:val="009D2014"/>
    <w:rsid w:val="009D2334"/>
    <w:rsid w:val="009D24B7"/>
    <w:rsid w:val="009D2951"/>
    <w:rsid w:val="009D355E"/>
    <w:rsid w:val="009D415C"/>
    <w:rsid w:val="009D4519"/>
    <w:rsid w:val="009D5B09"/>
    <w:rsid w:val="009D7AE4"/>
    <w:rsid w:val="009E0CDF"/>
    <w:rsid w:val="009E1A62"/>
    <w:rsid w:val="009E2C6D"/>
    <w:rsid w:val="009E4305"/>
    <w:rsid w:val="009E49BB"/>
    <w:rsid w:val="009E52B7"/>
    <w:rsid w:val="009E5FFB"/>
    <w:rsid w:val="009F02C1"/>
    <w:rsid w:val="009F10B6"/>
    <w:rsid w:val="009F1F34"/>
    <w:rsid w:val="009F2BA7"/>
    <w:rsid w:val="009F4476"/>
    <w:rsid w:val="009F4A16"/>
    <w:rsid w:val="009F4AC5"/>
    <w:rsid w:val="009F57BD"/>
    <w:rsid w:val="009F5955"/>
    <w:rsid w:val="00A00300"/>
    <w:rsid w:val="00A0079A"/>
    <w:rsid w:val="00A01287"/>
    <w:rsid w:val="00A01AA9"/>
    <w:rsid w:val="00A02267"/>
    <w:rsid w:val="00A027FE"/>
    <w:rsid w:val="00A05649"/>
    <w:rsid w:val="00A05E49"/>
    <w:rsid w:val="00A06635"/>
    <w:rsid w:val="00A068C7"/>
    <w:rsid w:val="00A07040"/>
    <w:rsid w:val="00A07B5F"/>
    <w:rsid w:val="00A10544"/>
    <w:rsid w:val="00A1173E"/>
    <w:rsid w:val="00A13217"/>
    <w:rsid w:val="00A1469E"/>
    <w:rsid w:val="00A14A5B"/>
    <w:rsid w:val="00A15B6E"/>
    <w:rsid w:val="00A166CA"/>
    <w:rsid w:val="00A16726"/>
    <w:rsid w:val="00A20230"/>
    <w:rsid w:val="00A206F1"/>
    <w:rsid w:val="00A20F40"/>
    <w:rsid w:val="00A22322"/>
    <w:rsid w:val="00A23218"/>
    <w:rsid w:val="00A249C4"/>
    <w:rsid w:val="00A2578F"/>
    <w:rsid w:val="00A259AF"/>
    <w:rsid w:val="00A259B8"/>
    <w:rsid w:val="00A262D1"/>
    <w:rsid w:val="00A26CA9"/>
    <w:rsid w:val="00A30D99"/>
    <w:rsid w:val="00A31004"/>
    <w:rsid w:val="00A31535"/>
    <w:rsid w:val="00A3190D"/>
    <w:rsid w:val="00A3227B"/>
    <w:rsid w:val="00A33AB7"/>
    <w:rsid w:val="00A33AEF"/>
    <w:rsid w:val="00A34AF8"/>
    <w:rsid w:val="00A34B8A"/>
    <w:rsid w:val="00A34FAA"/>
    <w:rsid w:val="00A3546B"/>
    <w:rsid w:val="00A35652"/>
    <w:rsid w:val="00A358DB"/>
    <w:rsid w:val="00A35AFC"/>
    <w:rsid w:val="00A35CC7"/>
    <w:rsid w:val="00A367F5"/>
    <w:rsid w:val="00A378B9"/>
    <w:rsid w:val="00A40CCA"/>
    <w:rsid w:val="00A41050"/>
    <w:rsid w:val="00A421AA"/>
    <w:rsid w:val="00A4220B"/>
    <w:rsid w:val="00A424CA"/>
    <w:rsid w:val="00A42A9C"/>
    <w:rsid w:val="00A43322"/>
    <w:rsid w:val="00A434D4"/>
    <w:rsid w:val="00A43B3E"/>
    <w:rsid w:val="00A46155"/>
    <w:rsid w:val="00A463D7"/>
    <w:rsid w:val="00A466FF"/>
    <w:rsid w:val="00A46D12"/>
    <w:rsid w:val="00A47866"/>
    <w:rsid w:val="00A47FBB"/>
    <w:rsid w:val="00A50770"/>
    <w:rsid w:val="00A50C2D"/>
    <w:rsid w:val="00A50CE8"/>
    <w:rsid w:val="00A51000"/>
    <w:rsid w:val="00A519BA"/>
    <w:rsid w:val="00A51F0F"/>
    <w:rsid w:val="00A522BE"/>
    <w:rsid w:val="00A527A8"/>
    <w:rsid w:val="00A52D45"/>
    <w:rsid w:val="00A530AA"/>
    <w:rsid w:val="00A549FA"/>
    <w:rsid w:val="00A55089"/>
    <w:rsid w:val="00A55855"/>
    <w:rsid w:val="00A55C52"/>
    <w:rsid w:val="00A5796F"/>
    <w:rsid w:val="00A60152"/>
    <w:rsid w:val="00A60F95"/>
    <w:rsid w:val="00A6130B"/>
    <w:rsid w:val="00A617FA"/>
    <w:rsid w:val="00A6252E"/>
    <w:rsid w:val="00A627CE"/>
    <w:rsid w:val="00A62F44"/>
    <w:rsid w:val="00A62F60"/>
    <w:rsid w:val="00A643E4"/>
    <w:rsid w:val="00A64A4A"/>
    <w:rsid w:val="00A6572F"/>
    <w:rsid w:val="00A65E51"/>
    <w:rsid w:val="00A66061"/>
    <w:rsid w:val="00A66C24"/>
    <w:rsid w:val="00A7055A"/>
    <w:rsid w:val="00A70652"/>
    <w:rsid w:val="00A71761"/>
    <w:rsid w:val="00A721E9"/>
    <w:rsid w:val="00A736F7"/>
    <w:rsid w:val="00A7384C"/>
    <w:rsid w:val="00A75A20"/>
    <w:rsid w:val="00A763B0"/>
    <w:rsid w:val="00A7795A"/>
    <w:rsid w:val="00A77B89"/>
    <w:rsid w:val="00A82FE8"/>
    <w:rsid w:val="00A83209"/>
    <w:rsid w:val="00A83533"/>
    <w:rsid w:val="00A83815"/>
    <w:rsid w:val="00A83A0E"/>
    <w:rsid w:val="00A840D8"/>
    <w:rsid w:val="00A844C5"/>
    <w:rsid w:val="00A84DD8"/>
    <w:rsid w:val="00A84E63"/>
    <w:rsid w:val="00A856C2"/>
    <w:rsid w:val="00A8600D"/>
    <w:rsid w:val="00A87EC9"/>
    <w:rsid w:val="00A90EB7"/>
    <w:rsid w:val="00A91C62"/>
    <w:rsid w:val="00A92807"/>
    <w:rsid w:val="00A9460C"/>
    <w:rsid w:val="00A95169"/>
    <w:rsid w:val="00A95B9D"/>
    <w:rsid w:val="00A95DFC"/>
    <w:rsid w:val="00A96319"/>
    <w:rsid w:val="00A97188"/>
    <w:rsid w:val="00A971AF"/>
    <w:rsid w:val="00A97322"/>
    <w:rsid w:val="00A9791F"/>
    <w:rsid w:val="00AA0981"/>
    <w:rsid w:val="00AA0F74"/>
    <w:rsid w:val="00AA13C4"/>
    <w:rsid w:val="00AA1662"/>
    <w:rsid w:val="00AA220E"/>
    <w:rsid w:val="00AA2341"/>
    <w:rsid w:val="00AA2E52"/>
    <w:rsid w:val="00AA3287"/>
    <w:rsid w:val="00AA4E08"/>
    <w:rsid w:val="00AA5584"/>
    <w:rsid w:val="00AA6058"/>
    <w:rsid w:val="00AA648B"/>
    <w:rsid w:val="00AA6671"/>
    <w:rsid w:val="00AA6F43"/>
    <w:rsid w:val="00AA7396"/>
    <w:rsid w:val="00AA79D2"/>
    <w:rsid w:val="00AB05AA"/>
    <w:rsid w:val="00AB0A65"/>
    <w:rsid w:val="00AB0CF5"/>
    <w:rsid w:val="00AB1A16"/>
    <w:rsid w:val="00AB1C74"/>
    <w:rsid w:val="00AB2895"/>
    <w:rsid w:val="00AB3009"/>
    <w:rsid w:val="00AB3798"/>
    <w:rsid w:val="00AB3DE2"/>
    <w:rsid w:val="00AB3F8B"/>
    <w:rsid w:val="00AB5EB8"/>
    <w:rsid w:val="00AB680F"/>
    <w:rsid w:val="00AB68C6"/>
    <w:rsid w:val="00AC04E9"/>
    <w:rsid w:val="00AC1BA8"/>
    <w:rsid w:val="00AC1FE7"/>
    <w:rsid w:val="00AC3DDD"/>
    <w:rsid w:val="00AC4951"/>
    <w:rsid w:val="00AC4D36"/>
    <w:rsid w:val="00AC56F2"/>
    <w:rsid w:val="00AC5AEE"/>
    <w:rsid w:val="00AC6238"/>
    <w:rsid w:val="00AC7C26"/>
    <w:rsid w:val="00AD019C"/>
    <w:rsid w:val="00AD0A5C"/>
    <w:rsid w:val="00AD2BC8"/>
    <w:rsid w:val="00AD33D6"/>
    <w:rsid w:val="00AD370C"/>
    <w:rsid w:val="00AD3A4B"/>
    <w:rsid w:val="00AD3FEE"/>
    <w:rsid w:val="00AD409C"/>
    <w:rsid w:val="00AD4796"/>
    <w:rsid w:val="00AD47C3"/>
    <w:rsid w:val="00AD6AFC"/>
    <w:rsid w:val="00AD7D60"/>
    <w:rsid w:val="00AE20D7"/>
    <w:rsid w:val="00AE22EB"/>
    <w:rsid w:val="00AE25B8"/>
    <w:rsid w:val="00AE29CE"/>
    <w:rsid w:val="00AE3D47"/>
    <w:rsid w:val="00AE520A"/>
    <w:rsid w:val="00AE58B0"/>
    <w:rsid w:val="00AE5A10"/>
    <w:rsid w:val="00AE72B1"/>
    <w:rsid w:val="00AE7959"/>
    <w:rsid w:val="00AE7AB8"/>
    <w:rsid w:val="00AF13B0"/>
    <w:rsid w:val="00AF15BC"/>
    <w:rsid w:val="00AF2B93"/>
    <w:rsid w:val="00AF392C"/>
    <w:rsid w:val="00AF3DB1"/>
    <w:rsid w:val="00AF5CF5"/>
    <w:rsid w:val="00AF6208"/>
    <w:rsid w:val="00AF6308"/>
    <w:rsid w:val="00AF6FC7"/>
    <w:rsid w:val="00B010DB"/>
    <w:rsid w:val="00B02C6E"/>
    <w:rsid w:val="00B03735"/>
    <w:rsid w:val="00B046FD"/>
    <w:rsid w:val="00B05B21"/>
    <w:rsid w:val="00B06474"/>
    <w:rsid w:val="00B100F7"/>
    <w:rsid w:val="00B1165C"/>
    <w:rsid w:val="00B117DC"/>
    <w:rsid w:val="00B11FF8"/>
    <w:rsid w:val="00B12044"/>
    <w:rsid w:val="00B12A7A"/>
    <w:rsid w:val="00B13FDE"/>
    <w:rsid w:val="00B1403F"/>
    <w:rsid w:val="00B171A2"/>
    <w:rsid w:val="00B17756"/>
    <w:rsid w:val="00B20B5D"/>
    <w:rsid w:val="00B20BA9"/>
    <w:rsid w:val="00B21F6A"/>
    <w:rsid w:val="00B22185"/>
    <w:rsid w:val="00B2315B"/>
    <w:rsid w:val="00B23575"/>
    <w:rsid w:val="00B2405E"/>
    <w:rsid w:val="00B24F07"/>
    <w:rsid w:val="00B2542D"/>
    <w:rsid w:val="00B25BA6"/>
    <w:rsid w:val="00B25D91"/>
    <w:rsid w:val="00B30170"/>
    <w:rsid w:val="00B33162"/>
    <w:rsid w:val="00B33803"/>
    <w:rsid w:val="00B345DE"/>
    <w:rsid w:val="00B34C8F"/>
    <w:rsid w:val="00B353E2"/>
    <w:rsid w:val="00B35ECA"/>
    <w:rsid w:val="00B37C28"/>
    <w:rsid w:val="00B40051"/>
    <w:rsid w:val="00B4091B"/>
    <w:rsid w:val="00B4091C"/>
    <w:rsid w:val="00B41EB5"/>
    <w:rsid w:val="00B42C92"/>
    <w:rsid w:val="00B42D83"/>
    <w:rsid w:val="00B438C5"/>
    <w:rsid w:val="00B43ED7"/>
    <w:rsid w:val="00B446CD"/>
    <w:rsid w:val="00B44FC0"/>
    <w:rsid w:val="00B45EE6"/>
    <w:rsid w:val="00B45F57"/>
    <w:rsid w:val="00B46643"/>
    <w:rsid w:val="00B47ACB"/>
    <w:rsid w:val="00B47C63"/>
    <w:rsid w:val="00B50AB6"/>
    <w:rsid w:val="00B5197A"/>
    <w:rsid w:val="00B522FC"/>
    <w:rsid w:val="00B52529"/>
    <w:rsid w:val="00B52622"/>
    <w:rsid w:val="00B52E9F"/>
    <w:rsid w:val="00B54972"/>
    <w:rsid w:val="00B54BBD"/>
    <w:rsid w:val="00B56566"/>
    <w:rsid w:val="00B56B79"/>
    <w:rsid w:val="00B570AC"/>
    <w:rsid w:val="00B5726F"/>
    <w:rsid w:val="00B605AC"/>
    <w:rsid w:val="00B60915"/>
    <w:rsid w:val="00B61757"/>
    <w:rsid w:val="00B61A54"/>
    <w:rsid w:val="00B61B63"/>
    <w:rsid w:val="00B61BCD"/>
    <w:rsid w:val="00B61D23"/>
    <w:rsid w:val="00B62E9D"/>
    <w:rsid w:val="00B6324D"/>
    <w:rsid w:val="00B663FD"/>
    <w:rsid w:val="00B66500"/>
    <w:rsid w:val="00B669E0"/>
    <w:rsid w:val="00B66FE0"/>
    <w:rsid w:val="00B675D0"/>
    <w:rsid w:val="00B7081B"/>
    <w:rsid w:val="00B71E51"/>
    <w:rsid w:val="00B74193"/>
    <w:rsid w:val="00B74F46"/>
    <w:rsid w:val="00B76523"/>
    <w:rsid w:val="00B80835"/>
    <w:rsid w:val="00B819AA"/>
    <w:rsid w:val="00B82EB3"/>
    <w:rsid w:val="00B834F6"/>
    <w:rsid w:val="00B83A30"/>
    <w:rsid w:val="00B8476F"/>
    <w:rsid w:val="00B85999"/>
    <w:rsid w:val="00B85CBB"/>
    <w:rsid w:val="00B86398"/>
    <w:rsid w:val="00B86E88"/>
    <w:rsid w:val="00B86F83"/>
    <w:rsid w:val="00B87F0A"/>
    <w:rsid w:val="00B900D2"/>
    <w:rsid w:val="00B902C6"/>
    <w:rsid w:val="00B903CB"/>
    <w:rsid w:val="00B90510"/>
    <w:rsid w:val="00B90AB7"/>
    <w:rsid w:val="00B92152"/>
    <w:rsid w:val="00B92FC4"/>
    <w:rsid w:val="00B93680"/>
    <w:rsid w:val="00B93755"/>
    <w:rsid w:val="00B95654"/>
    <w:rsid w:val="00B95AD0"/>
    <w:rsid w:val="00B95BFA"/>
    <w:rsid w:val="00B96582"/>
    <w:rsid w:val="00B96B24"/>
    <w:rsid w:val="00BA069E"/>
    <w:rsid w:val="00BA0755"/>
    <w:rsid w:val="00BA1032"/>
    <w:rsid w:val="00BA14F8"/>
    <w:rsid w:val="00BA184D"/>
    <w:rsid w:val="00BA18C2"/>
    <w:rsid w:val="00BA2699"/>
    <w:rsid w:val="00BA2B90"/>
    <w:rsid w:val="00BA407A"/>
    <w:rsid w:val="00BA40AD"/>
    <w:rsid w:val="00BA544F"/>
    <w:rsid w:val="00BA6176"/>
    <w:rsid w:val="00BA64B3"/>
    <w:rsid w:val="00BB0E2A"/>
    <w:rsid w:val="00BB17B1"/>
    <w:rsid w:val="00BB19E5"/>
    <w:rsid w:val="00BB35BE"/>
    <w:rsid w:val="00BB4102"/>
    <w:rsid w:val="00BB43D3"/>
    <w:rsid w:val="00BB44D5"/>
    <w:rsid w:val="00BB7201"/>
    <w:rsid w:val="00BB7D8F"/>
    <w:rsid w:val="00BC000D"/>
    <w:rsid w:val="00BC0454"/>
    <w:rsid w:val="00BC1309"/>
    <w:rsid w:val="00BC1AB3"/>
    <w:rsid w:val="00BC45C3"/>
    <w:rsid w:val="00BC4863"/>
    <w:rsid w:val="00BC54CF"/>
    <w:rsid w:val="00BC596B"/>
    <w:rsid w:val="00BC5F87"/>
    <w:rsid w:val="00BC63FB"/>
    <w:rsid w:val="00BC686E"/>
    <w:rsid w:val="00BC74C7"/>
    <w:rsid w:val="00BC7541"/>
    <w:rsid w:val="00BC7A62"/>
    <w:rsid w:val="00BD14A7"/>
    <w:rsid w:val="00BD2670"/>
    <w:rsid w:val="00BD5604"/>
    <w:rsid w:val="00BD58B1"/>
    <w:rsid w:val="00BD5D57"/>
    <w:rsid w:val="00BD5E89"/>
    <w:rsid w:val="00BD5F62"/>
    <w:rsid w:val="00BD6D12"/>
    <w:rsid w:val="00BD7001"/>
    <w:rsid w:val="00BD7025"/>
    <w:rsid w:val="00BD7AA3"/>
    <w:rsid w:val="00BD7BD8"/>
    <w:rsid w:val="00BD7CCD"/>
    <w:rsid w:val="00BE0789"/>
    <w:rsid w:val="00BE10B0"/>
    <w:rsid w:val="00BE14FB"/>
    <w:rsid w:val="00BE249F"/>
    <w:rsid w:val="00BE2AF5"/>
    <w:rsid w:val="00BE34CC"/>
    <w:rsid w:val="00BE3802"/>
    <w:rsid w:val="00BE581D"/>
    <w:rsid w:val="00BE6F74"/>
    <w:rsid w:val="00BE73C4"/>
    <w:rsid w:val="00BE7C1C"/>
    <w:rsid w:val="00BF0A1E"/>
    <w:rsid w:val="00BF0D4B"/>
    <w:rsid w:val="00BF1981"/>
    <w:rsid w:val="00BF21DB"/>
    <w:rsid w:val="00BF2438"/>
    <w:rsid w:val="00BF2D0C"/>
    <w:rsid w:val="00BF3116"/>
    <w:rsid w:val="00BF3AB8"/>
    <w:rsid w:val="00BF3F00"/>
    <w:rsid w:val="00BF4ED4"/>
    <w:rsid w:val="00C002F3"/>
    <w:rsid w:val="00C010EA"/>
    <w:rsid w:val="00C0162D"/>
    <w:rsid w:val="00C024D7"/>
    <w:rsid w:val="00C02BCE"/>
    <w:rsid w:val="00C03169"/>
    <w:rsid w:val="00C03C03"/>
    <w:rsid w:val="00C04FF5"/>
    <w:rsid w:val="00C079DA"/>
    <w:rsid w:val="00C07E17"/>
    <w:rsid w:val="00C1039F"/>
    <w:rsid w:val="00C10448"/>
    <w:rsid w:val="00C1088E"/>
    <w:rsid w:val="00C108A7"/>
    <w:rsid w:val="00C1091F"/>
    <w:rsid w:val="00C11BA8"/>
    <w:rsid w:val="00C12CD1"/>
    <w:rsid w:val="00C12DFD"/>
    <w:rsid w:val="00C1303A"/>
    <w:rsid w:val="00C140A1"/>
    <w:rsid w:val="00C14367"/>
    <w:rsid w:val="00C1486A"/>
    <w:rsid w:val="00C14CB2"/>
    <w:rsid w:val="00C15F63"/>
    <w:rsid w:val="00C16B67"/>
    <w:rsid w:val="00C171D4"/>
    <w:rsid w:val="00C17215"/>
    <w:rsid w:val="00C17C2E"/>
    <w:rsid w:val="00C17DBA"/>
    <w:rsid w:val="00C20117"/>
    <w:rsid w:val="00C203A3"/>
    <w:rsid w:val="00C20AE5"/>
    <w:rsid w:val="00C211F5"/>
    <w:rsid w:val="00C21E51"/>
    <w:rsid w:val="00C239FF"/>
    <w:rsid w:val="00C25E5B"/>
    <w:rsid w:val="00C26317"/>
    <w:rsid w:val="00C26F47"/>
    <w:rsid w:val="00C30171"/>
    <w:rsid w:val="00C30212"/>
    <w:rsid w:val="00C31B40"/>
    <w:rsid w:val="00C32E0C"/>
    <w:rsid w:val="00C333D3"/>
    <w:rsid w:val="00C33454"/>
    <w:rsid w:val="00C34B7B"/>
    <w:rsid w:val="00C350AF"/>
    <w:rsid w:val="00C354F0"/>
    <w:rsid w:val="00C35C27"/>
    <w:rsid w:val="00C35D03"/>
    <w:rsid w:val="00C368C4"/>
    <w:rsid w:val="00C368CA"/>
    <w:rsid w:val="00C37698"/>
    <w:rsid w:val="00C405B7"/>
    <w:rsid w:val="00C41AD4"/>
    <w:rsid w:val="00C42410"/>
    <w:rsid w:val="00C4274E"/>
    <w:rsid w:val="00C42CBD"/>
    <w:rsid w:val="00C42F90"/>
    <w:rsid w:val="00C4393F"/>
    <w:rsid w:val="00C43E3E"/>
    <w:rsid w:val="00C44A1D"/>
    <w:rsid w:val="00C44B59"/>
    <w:rsid w:val="00C4518F"/>
    <w:rsid w:val="00C46C60"/>
    <w:rsid w:val="00C47A37"/>
    <w:rsid w:val="00C47DEE"/>
    <w:rsid w:val="00C50149"/>
    <w:rsid w:val="00C50640"/>
    <w:rsid w:val="00C50979"/>
    <w:rsid w:val="00C50BBF"/>
    <w:rsid w:val="00C5154F"/>
    <w:rsid w:val="00C517E5"/>
    <w:rsid w:val="00C51B90"/>
    <w:rsid w:val="00C5219C"/>
    <w:rsid w:val="00C528A3"/>
    <w:rsid w:val="00C54972"/>
    <w:rsid w:val="00C55418"/>
    <w:rsid w:val="00C5543C"/>
    <w:rsid w:val="00C55B9C"/>
    <w:rsid w:val="00C562E8"/>
    <w:rsid w:val="00C56FD0"/>
    <w:rsid w:val="00C600E7"/>
    <w:rsid w:val="00C601C0"/>
    <w:rsid w:val="00C60B2E"/>
    <w:rsid w:val="00C61273"/>
    <w:rsid w:val="00C61388"/>
    <w:rsid w:val="00C614AD"/>
    <w:rsid w:val="00C61DED"/>
    <w:rsid w:val="00C61ECD"/>
    <w:rsid w:val="00C626F0"/>
    <w:rsid w:val="00C62E9E"/>
    <w:rsid w:val="00C633C4"/>
    <w:rsid w:val="00C63EC1"/>
    <w:rsid w:val="00C64245"/>
    <w:rsid w:val="00C6430C"/>
    <w:rsid w:val="00C649B0"/>
    <w:rsid w:val="00C6604A"/>
    <w:rsid w:val="00C66F14"/>
    <w:rsid w:val="00C675A3"/>
    <w:rsid w:val="00C707A7"/>
    <w:rsid w:val="00C70A8F"/>
    <w:rsid w:val="00C712FB"/>
    <w:rsid w:val="00C71983"/>
    <w:rsid w:val="00C72268"/>
    <w:rsid w:val="00C72326"/>
    <w:rsid w:val="00C72ED1"/>
    <w:rsid w:val="00C7368E"/>
    <w:rsid w:val="00C73AD1"/>
    <w:rsid w:val="00C7531E"/>
    <w:rsid w:val="00C7563F"/>
    <w:rsid w:val="00C761BD"/>
    <w:rsid w:val="00C7640E"/>
    <w:rsid w:val="00C7713D"/>
    <w:rsid w:val="00C82732"/>
    <w:rsid w:val="00C82A46"/>
    <w:rsid w:val="00C8328B"/>
    <w:rsid w:val="00C835E8"/>
    <w:rsid w:val="00C83735"/>
    <w:rsid w:val="00C853B4"/>
    <w:rsid w:val="00C85609"/>
    <w:rsid w:val="00C86213"/>
    <w:rsid w:val="00C86869"/>
    <w:rsid w:val="00C873BE"/>
    <w:rsid w:val="00C90F43"/>
    <w:rsid w:val="00C91A9F"/>
    <w:rsid w:val="00C91E2C"/>
    <w:rsid w:val="00C92D18"/>
    <w:rsid w:val="00C93A39"/>
    <w:rsid w:val="00C94112"/>
    <w:rsid w:val="00C95152"/>
    <w:rsid w:val="00C969D1"/>
    <w:rsid w:val="00C96AE3"/>
    <w:rsid w:val="00C96F55"/>
    <w:rsid w:val="00C97340"/>
    <w:rsid w:val="00C9774B"/>
    <w:rsid w:val="00C978CD"/>
    <w:rsid w:val="00C97E37"/>
    <w:rsid w:val="00CA02A0"/>
    <w:rsid w:val="00CA0637"/>
    <w:rsid w:val="00CA0DFC"/>
    <w:rsid w:val="00CA1884"/>
    <w:rsid w:val="00CA18ED"/>
    <w:rsid w:val="00CA1B0B"/>
    <w:rsid w:val="00CA20A4"/>
    <w:rsid w:val="00CA2E7E"/>
    <w:rsid w:val="00CA3257"/>
    <w:rsid w:val="00CA34D3"/>
    <w:rsid w:val="00CA3590"/>
    <w:rsid w:val="00CA3A86"/>
    <w:rsid w:val="00CA6854"/>
    <w:rsid w:val="00CA6E5D"/>
    <w:rsid w:val="00CA70E2"/>
    <w:rsid w:val="00CB06FC"/>
    <w:rsid w:val="00CB1FF6"/>
    <w:rsid w:val="00CB3294"/>
    <w:rsid w:val="00CB4523"/>
    <w:rsid w:val="00CB540B"/>
    <w:rsid w:val="00CB5667"/>
    <w:rsid w:val="00CB74C9"/>
    <w:rsid w:val="00CC0719"/>
    <w:rsid w:val="00CC0AE1"/>
    <w:rsid w:val="00CC0DF7"/>
    <w:rsid w:val="00CC1975"/>
    <w:rsid w:val="00CC1CAE"/>
    <w:rsid w:val="00CC2BE3"/>
    <w:rsid w:val="00CC30F5"/>
    <w:rsid w:val="00CC35BB"/>
    <w:rsid w:val="00CC3A1E"/>
    <w:rsid w:val="00CC3BD0"/>
    <w:rsid w:val="00CC4424"/>
    <w:rsid w:val="00CC4822"/>
    <w:rsid w:val="00CC4C0C"/>
    <w:rsid w:val="00CC6A65"/>
    <w:rsid w:val="00CC6D5E"/>
    <w:rsid w:val="00CC6DB9"/>
    <w:rsid w:val="00CC7120"/>
    <w:rsid w:val="00CC7BE3"/>
    <w:rsid w:val="00CD0101"/>
    <w:rsid w:val="00CD014F"/>
    <w:rsid w:val="00CD025A"/>
    <w:rsid w:val="00CD0338"/>
    <w:rsid w:val="00CD1325"/>
    <w:rsid w:val="00CD1824"/>
    <w:rsid w:val="00CD2313"/>
    <w:rsid w:val="00CD2334"/>
    <w:rsid w:val="00CD270C"/>
    <w:rsid w:val="00CD41EB"/>
    <w:rsid w:val="00CD581E"/>
    <w:rsid w:val="00CD6262"/>
    <w:rsid w:val="00CD77AD"/>
    <w:rsid w:val="00CD7C33"/>
    <w:rsid w:val="00CE0563"/>
    <w:rsid w:val="00CE0C76"/>
    <w:rsid w:val="00CE152B"/>
    <w:rsid w:val="00CE158B"/>
    <w:rsid w:val="00CE1FF5"/>
    <w:rsid w:val="00CE2140"/>
    <w:rsid w:val="00CE248F"/>
    <w:rsid w:val="00CE2CF7"/>
    <w:rsid w:val="00CE33E8"/>
    <w:rsid w:val="00CE54C0"/>
    <w:rsid w:val="00CE57CA"/>
    <w:rsid w:val="00CE65A6"/>
    <w:rsid w:val="00CF0068"/>
    <w:rsid w:val="00CF105D"/>
    <w:rsid w:val="00CF1FFC"/>
    <w:rsid w:val="00CF21B8"/>
    <w:rsid w:val="00CF25B7"/>
    <w:rsid w:val="00CF373A"/>
    <w:rsid w:val="00CF437E"/>
    <w:rsid w:val="00CF43DF"/>
    <w:rsid w:val="00CF4570"/>
    <w:rsid w:val="00CF46EC"/>
    <w:rsid w:val="00CF4ACB"/>
    <w:rsid w:val="00CF5E20"/>
    <w:rsid w:val="00CF5E4E"/>
    <w:rsid w:val="00CF76DB"/>
    <w:rsid w:val="00CF7ED0"/>
    <w:rsid w:val="00D001CF"/>
    <w:rsid w:val="00D002D5"/>
    <w:rsid w:val="00D02423"/>
    <w:rsid w:val="00D044BC"/>
    <w:rsid w:val="00D044F2"/>
    <w:rsid w:val="00D04943"/>
    <w:rsid w:val="00D05293"/>
    <w:rsid w:val="00D0579B"/>
    <w:rsid w:val="00D0582D"/>
    <w:rsid w:val="00D05BA2"/>
    <w:rsid w:val="00D06527"/>
    <w:rsid w:val="00D077BC"/>
    <w:rsid w:val="00D07B5E"/>
    <w:rsid w:val="00D10AD2"/>
    <w:rsid w:val="00D11E94"/>
    <w:rsid w:val="00D12A32"/>
    <w:rsid w:val="00D138DF"/>
    <w:rsid w:val="00D13A1B"/>
    <w:rsid w:val="00D14F5B"/>
    <w:rsid w:val="00D151FE"/>
    <w:rsid w:val="00D154A1"/>
    <w:rsid w:val="00D15AAD"/>
    <w:rsid w:val="00D15ECA"/>
    <w:rsid w:val="00D162BA"/>
    <w:rsid w:val="00D16DE7"/>
    <w:rsid w:val="00D203B1"/>
    <w:rsid w:val="00D20F10"/>
    <w:rsid w:val="00D2140A"/>
    <w:rsid w:val="00D218BD"/>
    <w:rsid w:val="00D2228D"/>
    <w:rsid w:val="00D226A5"/>
    <w:rsid w:val="00D2386B"/>
    <w:rsid w:val="00D238D1"/>
    <w:rsid w:val="00D23C5C"/>
    <w:rsid w:val="00D2402D"/>
    <w:rsid w:val="00D2426B"/>
    <w:rsid w:val="00D242AB"/>
    <w:rsid w:val="00D24696"/>
    <w:rsid w:val="00D24943"/>
    <w:rsid w:val="00D24C9D"/>
    <w:rsid w:val="00D25107"/>
    <w:rsid w:val="00D25624"/>
    <w:rsid w:val="00D2743E"/>
    <w:rsid w:val="00D3045B"/>
    <w:rsid w:val="00D3093B"/>
    <w:rsid w:val="00D30F5E"/>
    <w:rsid w:val="00D31680"/>
    <w:rsid w:val="00D3263F"/>
    <w:rsid w:val="00D32661"/>
    <w:rsid w:val="00D3319A"/>
    <w:rsid w:val="00D34328"/>
    <w:rsid w:val="00D359FB"/>
    <w:rsid w:val="00D36819"/>
    <w:rsid w:val="00D3708A"/>
    <w:rsid w:val="00D37296"/>
    <w:rsid w:val="00D37522"/>
    <w:rsid w:val="00D40701"/>
    <w:rsid w:val="00D40B16"/>
    <w:rsid w:val="00D40BA9"/>
    <w:rsid w:val="00D42A76"/>
    <w:rsid w:val="00D435C8"/>
    <w:rsid w:val="00D43968"/>
    <w:rsid w:val="00D44E31"/>
    <w:rsid w:val="00D4520D"/>
    <w:rsid w:val="00D4538F"/>
    <w:rsid w:val="00D46346"/>
    <w:rsid w:val="00D46E67"/>
    <w:rsid w:val="00D47AED"/>
    <w:rsid w:val="00D50018"/>
    <w:rsid w:val="00D507D2"/>
    <w:rsid w:val="00D50AE6"/>
    <w:rsid w:val="00D5166E"/>
    <w:rsid w:val="00D52418"/>
    <w:rsid w:val="00D52A33"/>
    <w:rsid w:val="00D54043"/>
    <w:rsid w:val="00D54A3E"/>
    <w:rsid w:val="00D54EBE"/>
    <w:rsid w:val="00D55B72"/>
    <w:rsid w:val="00D56628"/>
    <w:rsid w:val="00D56B51"/>
    <w:rsid w:val="00D57E7B"/>
    <w:rsid w:val="00D60290"/>
    <w:rsid w:val="00D60DEB"/>
    <w:rsid w:val="00D61223"/>
    <w:rsid w:val="00D619D6"/>
    <w:rsid w:val="00D62618"/>
    <w:rsid w:val="00D64521"/>
    <w:rsid w:val="00D6508F"/>
    <w:rsid w:val="00D65AC0"/>
    <w:rsid w:val="00D65BC3"/>
    <w:rsid w:val="00D66273"/>
    <w:rsid w:val="00D66A1B"/>
    <w:rsid w:val="00D67A40"/>
    <w:rsid w:val="00D70906"/>
    <w:rsid w:val="00D70D33"/>
    <w:rsid w:val="00D719EF"/>
    <w:rsid w:val="00D71BA1"/>
    <w:rsid w:val="00D72004"/>
    <w:rsid w:val="00D72458"/>
    <w:rsid w:val="00D74854"/>
    <w:rsid w:val="00D7494E"/>
    <w:rsid w:val="00D74DB2"/>
    <w:rsid w:val="00D7620E"/>
    <w:rsid w:val="00D77D8D"/>
    <w:rsid w:val="00D8133B"/>
    <w:rsid w:val="00D81559"/>
    <w:rsid w:val="00D817E9"/>
    <w:rsid w:val="00D81857"/>
    <w:rsid w:val="00D82410"/>
    <w:rsid w:val="00D8449A"/>
    <w:rsid w:val="00D84AE9"/>
    <w:rsid w:val="00D85856"/>
    <w:rsid w:val="00D86699"/>
    <w:rsid w:val="00D87F54"/>
    <w:rsid w:val="00D9198D"/>
    <w:rsid w:val="00D920F9"/>
    <w:rsid w:val="00D9268F"/>
    <w:rsid w:val="00D927F3"/>
    <w:rsid w:val="00D92A4E"/>
    <w:rsid w:val="00D92FC9"/>
    <w:rsid w:val="00D944F8"/>
    <w:rsid w:val="00D947D7"/>
    <w:rsid w:val="00D951C8"/>
    <w:rsid w:val="00D952AA"/>
    <w:rsid w:val="00D963E7"/>
    <w:rsid w:val="00D96961"/>
    <w:rsid w:val="00D97857"/>
    <w:rsid w:val="00D97E0C"/>
    <w:rsid w:val="00DA04C6"/>
    <w:rsid w:val="00DA05F0"/>
    <w:rsid w:val="00DA07AF"/>
    <w:rsid w:val="00DA11EB"/>
    <w:rsid w:val="00DA22FE"/>
    <w:rsid w:val="00DA3080"/>
    <w:rsid w:val="00DA3280"/>
    <w:rsid w:val="00DA4049"/>
    <w:rsid w:val="00DA40FE"/>
    <w:rsid w:val="00DA529B"/>
    <w:rsid w:val="00DA530A"/>
    <w:rsid w:val="00DA5FA1"/>
    <w:rsid w:val="00DA5FDB"/>
    <w:rsid w:val="00DA6849"/>
    <w:rsid w:val="00DA703A"/>
    <w:rsid w:val="00DA7AE2"/>
    <w:rsid w:val="00DA7E61"/>
    <w:rsid w:val="00DB0040"/>
    <w:rsid w:val="00DB0E7F"/>
    <w:rsid w:val="00DB1D62"/>
    <w:rsid w:val="00DB2335"/>
    <w:rsid w:val="00DB463D"/>
    <w:rsid w:val="00DB496D"/>
    <w:rsid w:val="00DB4A9F"/>
    <w:rsid w:val="00DB5054"/>
    <w:rsid w:val="00DB5150"/>
    <w:rsid w:val="00DB5467"/>
    <w:rsid w:val="00DB61B0"/>
    <w:rsid w:val="00DB77E5"/>
    <w:rsid w:val="00DB7E39"/>
    <w:rsid w:val="00DC097F"/>
    <w:rsid w:val="00DC170F"/>
    <w:rsid w:val="00DC1FA8"/>
    <w:rsid w:val="00DC2087"/>
    <w:rsid w:val="00DC2570"/>
    <w:rsid w:val="00DC5669"/>
    <w:rsid w:val="00DC5B4C"/>
    <w:rsid w:val="00DC691A"/>
    <w:rsid w:val="00DC7144"/>
    <w:rsid w:val="00DD0073"/>
    <w:rsid w:val="00DD043F"/>
    <w:rsid w:val="00DD0D59"/>
    <w:rsid w:val="00DD1235"/>
    <w:rsid w:val="00DD1904"/>
    <w:rsid w:val="00DD1D40"/>
    <w:rsid w:val="00DD201A"/>
    <w:rsid w:val="00DD28EC"/>
    <w:rsid w:val="00DD2B41"/>
    <w:rsid w:val="00DD30E5"/>
    <w:rsid w:val="00DD33EE"/>
    <w:rsid w:val="00DD5193"/>
    <w:rsid w:val="00DD5560"/>
    <w:rsid w:val="00DD5D68"/>
    <w:rsid w:val="00DD71BB"/>
    <w:rsid w:val="00DD7EC5"/>
    <w:rsid w:val="00DE03B1"/>
    <w:rsid w:val="00DE1641"/>
    <w:rsid w:val="00DE1A80"/>
    <w:rsid w:val="00DE2672"/>
    <w:rsid w:val="00DE2911"/>
    <w:rsid w:val="00DE4C0E"/>
    <w:rsid w:val="00DE5BA4"/>
    <w:rsid w:val="00DE5ED6"/>
    <w:rsid w:val="00DE69C7"/>
    <w:rsid w:val="00DE6A8B"/>
    <w:rsid w:val="00DE77B7"/>
    <w:rsid w:val="00DE7878"/>
    <w:rsid w:val="00DE7A43"/>
    <w:rsid w:val="00DE7FEE"/>
    <w:rsid w:val="00DF0603"/>
    <w:rsid w:val="00DF0F3C"/>
    <w:rsid w:val="00DF1FB6"/>
    <w:rsid w:val="00DF249A"/>
    <w:rsid w:val="00DF25A6"/>
    <w:rsid w:val="00DF29C3"/>
    <w:rsid w:val="00DF2B93"/>
    <w:rsid w:val="00DF3706"/>
    <w:rsid w:val="00DF5244"/>
    <w:rsid w:val="00DF5355"/>
    <w:rsid w:val="00E0139F"/>
    <w:rsid w:val="00E016E0"/>
    <w:rsid w:val="00E0201C"/>
    <w:rsid w:val="00E0228C"/>
    <w:rsid w:val="00E0253F"/>
    <w:rsid w:val="00E0306A"/>
    <w:rsid w:val="00E03BA7"/>
    <w:rsid w:val="00E0404F"/>
    <w:rsid w:val="00E04814"/>
    <w:rsid w:val="00E0569E"/>
    <w:rsid w:val="00E0582A"/>
    <w:rsid w:val="00E05888"/>
    <w:rsid w:val="00E06044"/>
    <w:rsid w:val="00E06058"/>
    <w:rsid w:val="00E0637A"/>
    <w:rsid w:val="00E07FE4"/>
    <w:rsid w:val="00E1089F"/>
    <w:rsid w:val="00E10CD1"/>
    <w:rsid w:val="00E115EE"/>
    <w:rsid w:val="00E11910"/>
    <w:rsid w:val="00E11979"/>
    <w:rsid w:val="00E11ACA"/>
    <w:rsid w:val="00E11BD7"/>
    <w:rsid w:val="00E12CC0"/>
    <w:rsid w:val="00E13099"/>
    <w:rsid w:val="00E13F20"/>
    <w:rsid w:val="00E152F4"/>
    <w:rsid w:val="00E15AC8"/>
    <w:rsid w:val="00E15EB2"/>
    <w:rsid w:val="00E1648C"/>
    <w:rsid w:val="00E16B7B"/>
    <w:rsid w:val="00E16D93"/>
    <w:rsid w:val="00E17677"/>
    <w:rsid w:val="00E179CB"/>
    <w:rsid w:val="00E20383"/>
    <w:rsid w:val="00E215AA"/>
    <w:rsid w:val="00E2160A"/>
    <w:rsid w:val="00E221AD"/>
    <w:rsid w:val="00E23830"/>
    <w:rsid w:val="00E23FB0"/>
    <w:rsid w:val="00E242FD"/>
    <w:rsid w:val="00E2491A"/>
    <w:rsid w:val="00E25B44"/>
    <w:rsid w:val="00E27775"/>
    <w:rsid w:val="00E279F9"/>
    <w:rsid w:val="00E30199"/>
    <w:rsid w:val="00E301E2"/>
    <w:rsid w:val="00E30F2D"/>
    <w:rsid w:val="00E310AA"/>
    <w:rsid w:val="00E32283"/>
    <w:rsid w:val="00E325D1"/>
    <w:rsid w:val="00E33566"/>
    <w:rsid w:val="00E339B0"/>
    <w:rsid w:val="00E33E1B"/>
    <w:rsid w:val="00E35287"/>
    <w:rsid w:val="00E353E1"/>
    <w:rsid w:val="00E35975"/>
    <w:rsid w:val="00E35D3F"/>
    <w:rsid w:val="00E37589"/>
    <w:rsid w:val="00E37B51"/>
    <w:rsid w:val="00E40419"/>
    <w:rsid w:val="00E410EE"/>
    <w:rsid w:val="00E412FE"/>
    <w:rsid w:val="00E41A6E"/>
    <w:rsid w:val="00E423CF"/>
    <w:rsid w:val="00E427A4"/>
    <w:rsid w:val="00E43284"/>
    <w:rsid w:val="00E438DE"/>
    <w:rsid w:val="00E43A92"/>
    <w:rsid w:val="00E44060"/>
    <w:rsid w:val="00E4408C"/>
    <w:rsid w:val="00E44118"/>
    <w:rsid w:val="00E4418F"/>
    <w:rsid w:val="00E465B2"/>
    <w:rsid w:val="00E46C27"/>
    <w:rsid w:val="00E46F9B"/>
    <w:rsid w:val="00E476D5"/>
    <w:rsid w:val="00E503DC"/>
    <w:rsid w:val="00E52228"/>
    <w:rsid w:val="00E5247D"/>
    <w:rsid w:val="00E5247E"/>
    <w:rsid w:val="00E54CCE"/>
    <w:rsid w:val="00E55C38"/>
    <w:rsid w:val="00E56422"/>
    <w:rsid w:val="00E569EA"/>
    <w:rsid w:val="00E575AB"/>
    <w:rsid w:val="00E576D2"/>
    <w:rsid w:val="00E57961"/>
    <w:rsid w:val="00E61593"/>
    <w:rsid w:val="00E61C0E"/>
    <w:rsid w:val="00E61D13"/>
    <w:rsid w:val="00E61E2A"/>
    <w:rsid w:val="00E62C7D"/>
    <w:rsid w:val="00E63AB3"/>
    <w:rsid w:val="00E65418"/>
    <w:rsid w:val="00E65733"/>
    <w:rsid w:val="00E718AC"/>
    <w:rsid w:val="00E71C1E"/>
    <w:rsid w:val="00E72364"/>
    <w:rsid w:val="00E73FAD"/>
    <w:rsid w:val="00E74513"/>
    <w:rsid w:val="00E745DC"/>
    <w:rsid w:val="00E74F28"/>
    <w:rsid w:val="00E7553B"/>
    <w:rsid w:val="00E75BBF"/>
    <w:rsid w:val="00E775AF"/>
    <w:rsid w:val="00E77AAC"/>
    <w:rsid w:val="00E77FD8"/>
    <w:rsid w:val="00E802E9"/>
    <w:rsid w:val="00E80D6D"/>
    <w:rsid w:val="00E816C4"/>
    <w:rsid w:val="00E81829"/>
    <w:rsid w:val="00E84B7B"/>
    <w:rsid w:val="00E85A2F"/>
    <w:rsid w:val="00E8627D"/>
    <w:rsid w:val="00E86315"/>
    <w:rsid w:val="00E865C0"/>
    <w:rsid w:val="00E86EEF"/>
    <w:rsid w:val="00E873EF"/>
    <w:rsid w:val="00E90FB2"/>
    <w:rsid w:val="00E91135"/>
    <w:rsid w:val="00E913BC"/>
    <w:rsid w:val="00E91FD4"/>
    <w:rsid w:val="00E92580"/>
    <w:rsid w:val="00E925ED"/>
    <w:rsid w:val="00E9386A"/>
    <w:rsid w:val="00E93DC6"/>
    <w:rsid w:val="00E948B4"/>
    <w:rsid w:val="00E949CB"/>
    <w:rsid w:val="00E94D3A"/>
    <w:rsid w:val="00E95D5A"/>
    <w:rsid w:val="00E95FB7"/>
    <w:rsid w:val="00E96364"/>
    <w:rsid w:val="00E96A5B"/>
    <w:rsid w:val="00E97D18"/>
    <w:rsid w:val="00EA0DFA"/>
    <w:rsid w:val="00EA1A5F"/>
    <w:rsid w:val="00EA1D60"/>
    <w:rsid w:val="00EA249E"/>
    <w:rsid w:val="00EA28A6"/>
    <w:rsid w:val="00EA2DBB"/>
    <w:rsid w:val="00EA3C28"/>
    <w:rsid w:val="00EA3D69"/>
    <w:rsid w:val="00EA51C4"/>
    <w:rsid w:val="00EA6E62"/>
    <w:rsid w:val="00EA75AB"/>
    <w:rsid w:val="00EA7E9D"/>
    <w:rsid w:val="00EB05B5"/>
    <w:rsid w:val="00EB073A"/>
    <w:rsid w:val="00EB1F09"/>
    <w:rsid w:val="00EB465D"/>
    <w:rsid w:val="00EB5EC3"/>
    <w:rsid w:val="00EB7ED9"/>
    <w:rsid w:val="00EC2162"/>
    <w:rsid w:val="00EC2DDA"/>
    <w:rsid w:val="00EC30E2"/>
    <w:rsid w:val="00EC34A5"/>
    <w:rsid w:val="00EC3864"/>
    <w:rsid w:val="00EC3F41"/>
    <w:rsid w:val="00EC498E"/>
    <w:rsid w:val="00EC5358"/>
    <w:rsid w:val="00EC5731"/>
    <w:rsid w:val="00EC57C0"/>
    <w:rsid w:val="00EC6109"/>
    <w:rsid w:val="00EC768C"/>
    <w:rsid w:val="00ED024B"/>
    <w:rsid w:val="00ED0AEA"/>
    <w:rsid w:val="00ED19AD"/>
    <w:rsid w:val="00ED28EC"/>
    <w:rsid w:val="00ED3E06"/>
    <w:rsid w:val="00ED4B3A"/>
    <w:rsid w:val="00ED4E82"/>
    <w:rsid w:val="00ED51E1"/>
    <w:rsid w:val="00ED5496"/>
    <w:rsid w:val="00ED56AD"/>
    <w:rsid w:val="00ED5E43"/>
    <w:rsid w:val="00ED65B6"/>
    <w:rsid w:val="00ED7F9C"/>
    <w:rsid w:val="00EE0B6F"/>
    <w:rsid w:val="00EE0D40"/>
    <w:rsid w:val="00EE1199"/>
    <w:rsid w:val="00EE14E1"/>
    <w:rsid w:val="00EE26B0"/>
    <w:rsid w:val="00EE26CC"/>
    <w:rsid w:val="00EE3DCC"/>
    <w:rsid w:val="00EE3F1F"/>
    <w:rsid w:val="00EE4561"/>
    <w:rsid w:val="00EE46A7"/>
    <w:rsid w:val="00EE53E7"/>
    <w:rsid w:val="00EE5C65"/>
    <w:rsid w:val="00EE7508"/>
    <w:rsid w:val="00EE7602"/>
    <w:rsid w:val="00EF0A33"/>
    <w:rsid w:val="00EF1B52"/>
    <w:rsid w:val="00EF297F"/>
    <w:rsid w:val="00EF4FD0"/>
    <w:rsid w:val="00EF509E"/>
    <w:rsid w:val="00EF5144"/>
    <w:rsid w:val="00EF648D"/>
    <w:rsid w:val="00EF6EF8"/>
    <w:rsid w:val="00EF7598"/>
    <w:rsid w:val="00EF7949"/>
    <w:rsid w:val="00EF7E21"/>
    <w:rsid w:val="00F004D5"/>
    <w:rsid w:val="00F0121B"/>
    <w:rsid w:val="00F01A03"/>
    <w:rsid w:val="00F01DE2"/>
    <w:rsid w:val="00F01E9E"/>
    <w:rsid w:val="00F02BD7"/>
    <w:rsid w:val="00F02F2C"/>
    <w:rsid w:val="00F030C7"/>
    <w:rsid w:val="00F030D0"/>
    <w:rsid w:val="00F03238"/>
    <w:rsid w:val="00F043D1"/>
    <w:rsid w:val="00F04A9D"/>
    <w:rsid w:val="00F04B89"/>
    <w:rsid w:val="00F04CDD"/>
    <w:rsid w:val="00F04E06"/>
    <w:rsid w:val="00F056F2"/>
    <w:rsid w:val="00F05743"/>
    <w:rsid w:val="00F063EA"/>
    <w:rsid w:val="00F06727"/>
    <w:rsid w:val="00F07477"/>
    <w:rsid w:val="00F075D3"/>
    <w:rsid w:val="00F10923"/>
    <w:rsid w:val="00F14556"/>
    <w:rsid w:val="00F148F2"/>
    <w:rsid w:val="00F15953"/>
    <w:rsid w:val="00F17039"/>
    <w:rsid w:val="00F21E08"/>
    <w:rsid w:val="00F21E9F"/>
    <w:rsid w:val="00F22084"/>
    <w:rsid w:val="00F2267A"/>
    <w:rsid w:val="00F23148"/>
    <w:rsid w:val="00F246EC"/>
    <w:rsid w:val="00F25642"/>
    <w:rsid w:val="00F25AC7"/>
    <w:rsid w:val="00F2766B"/>
    <w:rsid w:val="00F2769A"/>
    <w:rsid w:val="00F27AD0"/>
    <w:rsid w:val="00F27C20"/>
    <w:rsid w:val="00F30C6A"/>
    <w:rsid w:val="00F310A5"/>
    <w:rsid w:val="00F31127"/>
    <w:rsid w:val="00F3120C"/>
    <w:rsid w:val="00F31A16"/>
    <w:rsid w:val="00F3232A"/>
    <w:rsid w:val="00F32A73"/>
    <w:rsid w:val="00F32F72"/>
    <w:rsid w:val="00F33CD9"/>
    <w:rsid w:val="00F344B4"/>
    <w:rsid w:val="00F34596"/>
    <w:rsid w:val="00F34E0C"/>
    <w:rsid w:val="00F35265"/>
    <w:rsid w:val="00F3531D"/>
    <w:rsid w:val="00F355B0"/>
    <w:rsid w:val="00F357BE"/>
    <w:rsid w:val="00F35B74"/>
    <w:rsid w:val="00F36EA6"/>
    <w:rsid w:val="00F37059"/>
    <w:rsid w:val="00F41030"/>
    <w:rsid w:val="00F4106E"/>
    <w:rsid w:val="00F41885"/>
    <w:rsid w:val="00F41C23"/>
    <w:rsid w:val="00F42678"/>
    <w:rsid w:val="00F42EC2"/>
    <w:rsid w:val="00F436B6"/>
    <w:rsid w:val="00F43943"/>
    <w:rsid w:val="00F43E06"/>
    <w:rsid w:val="00F4470A"/>
    <w:rsid w:val="00F4536A"/>
    <w:rsid w:val="00F45414"/>
    <w:rsid w:val="00F45DA4"/>
    <w:rsid w:val="00F46D43"/>
    <w:rsid w:val="00F47711"/>
    <w:rsid w:val="00F503CB"/>
    <w:rsid w:val="00F5065C"/>
    <w:rsid w:val="00F50BD6"/>
    <w:rsid w:val="00F5293D"/>
    <w:rsid w:val="00F54DA2"/>
    <w:rsid w:val="00F55A78"/>
    <w:rsid w:val="00F5666F"/>
    <w:rsid w:val="00F56A59"/>
    <w:rsid w:val="00F5729E"/>
    <w:rsid w:val="00F576F2"/>
    <w:rsid w:val="00F60EA6"/>
    <w:rsid w:val="00F6167B"/>
    <w:rsid w:val="00F61D1B"/>
    <w:rsid w:val="00F62080"/>
    <w:rsid w:val="00F631FF"/>
    <w:rsid w:val="00F63ED4"/>
    <w:rsid w:val="00F6414A"/>
    <w:rsid w:val="00F64360"/>
    <w:rsid w:val="00F647D1"/>
    <w:rsid w:val="00F648C2"/>
    <w:rsid w:val="00F6498C"/>
    <w:rsid w:val="00F64B17"/>
    <w:rsid w:val="00F64FD7"/>
    <w:rsid w:val="00F655C7"/>
    <w:rsid w:val="00F65EAE"/>
    <w:rsid w:val="00F6644B"/>
    <w:rsid w:val="00F667E2"/>
    <w:rsid w:val="00F66A50"/>
    <w:rsid w:val="00F66ABB"/>
    <w:rsid w:val="00F67501"/>
    <w:rsid w:val="00F67664"/>
    <w:rsid w:val="00F72AD2"/>
    <w:rsid w:val="00F73065"/>
    <w:rsid w:val="00F734F7"/>
    <w:rsid w:val="00F7399C"/>
    <w:rsid w:val="00F748AA"/>
    <w:rsid w:val="00F74D12"/>
    <w:rsid w:val="00F7525F"/>
    <w:rsid w:val="00F761E5"/>
    <w:rsid w:val="00F77A38"/>
    <w:rsid w:val="00F808B1"/>
    <w:rsid w:val="00F8117A"/>
    <w:rsid w:val="00F81E8A"/>
    <w:rsid w:val="00F82786"/>
    <w:rsid w:val="00F83073"/>
    <w:rsid w:val="00F8373F"/>
    <w:rsid w:val="00F83FD9"/>
    <w:rsid w:val="00F848D5"/>
    <w:rsid w:val="00F849FC"/>
    <w:rsid w:val="00F8651F"/>
    <w:rsid w:val="00F8671D"/>
    <w:rsid w:val="00F86BD0"/>
    <w:rsid w:val="00F87438"/>
    <w:rsid w:val="00F90074"/>
    <w:rsid w:val="00F902C8"/>
    <w:rsid w:val="00F905EA"/>
    <w:rsid w:val="00F91769"/>
    <w:rsid w:val="00F92C29"/>
    <w:rsid w:val="00F92D44"/>
    <w:rsid w:val="00F93749"/>
    <w:rsid w:val="00F9390B"/>
    <w:rsid w:val="00F93DC3"/>
    <w:rsid w:val="00F94207"/>
    <w:rsid w:val="00F950B1"/>
    <w:rsid w:val="00F95796"/>
    <w:rsid w:val="00F95BEF"/>
    <w:rsid w:val="00F96044"/>
    <w:rsid w:val="00F9653F"/>
    <w:rsid w:val="00F97814"/>
    <w:rsid w:val="00FA0604"/>
    <w:rsid w:val="00FA11F1"/>
    <w:rsid w:val="00FA1501"/>
    <w:rsid w:val="00FA23EA"/>
    <w:rsid w:val="00FA2E0F"/>
    <w:rsid w:val="00FA3901"/>
    <w:rsid w:val="00FA454F"/>
    <w:rsid w:val="00FA462F"/>
    <w:rsid w:val="00FA5F78"/>
    <w:rsid w:val="00FA6199"/>
    <w:rsid w:val="00FA6376"/>
    <w:rsid w:val="00FB09D1"/>
    <w:rsid w:val="00FB118B"/>
    <w:rsid w:val="00FB2376"/>
    <w:rsid w:val="00FB285C"/>
    <w:rsid w:val="00FB2CCD"/>
    <w:rsid w:val="00FB43E9"/>
    <w:rsid w:val="00FB5E5E"/>
    <w:rsid w:val="00FB6635"/>
    <w:rsid w:val="00FB76F4"/>
    <w:rsid w:val="00FC127A"/>
    <w:rsid w:val="00FC2941"/>
    <w:rsid w:val="00FC48D5"/>
    <w:rsid w:val="00FC4D8C"/>
    <w:rsid w:val="00FC763D"/>
    <w:rsid w:val="00FC7FD3"/>
    <w:rsid w:val="00FD0059"/>
    <w:rsid w:val="00FD02D7"/>
    <w:rsid w:val="00FD07A8"/>
    <w:rsid w:val="00FD0CB9"/>
    <w:rsid w:val="00FD1221"/>
    <w:rsid w:val="00FD1A8A"/>
    <w:rsid w:val="00FD2694"/>
    <w:rsid w:val="00FD2B5D"/>
    <w:rsid w:val="00FD344A"/>
    <w:rsid w:val="00FD391C"/>
    <w:rsid w:val="00FD57C8"/>
    <w:rsid w:val="00FD603F"/>
    <w:rsid w:val="00FD7718"/>
    <w:rsid w:val="00FD7EE2"/>
    <w:rsid w:val="00FD7F46"/>
    <w:rsid w:val="00FE04EE"/>
    <w:rsid w:val="00FE09A3"/>
    <w:rsid w:val="00FE196E"/>
    <w:rsid w:val="00FE1AD6"/>
    <w:rsid w:val="00FE2446"/>
    <w:rsid w:val="00FE271F"/>
    <w:rsid w:val="00FE30AB"/>
    <w:rsid w:val="00FE3593"/>
    <w:rsid w:val="00FE3C88"/>
    <w:rsid w:val="00FE4184"/>
    <w:rsid w:val="00FE424E"/>
    <w:rsid w:val="00FE4627"/>
    <w:rsid w:val="00FE4D9E"/>
    <w:rsid w:val="00FE7EAA"/>
    <w:rsid w:val="00FF087F"/>
    <w:rsid w:val="00FF0E0F"/>
    <w:rsid w:val="00FF19B0"/>
    <w:rsid w:val="00FF1AAA"/>
    <w:rsid w:val="00FF25F9"/>
    <w:rsid w:val="00FF279C"/>
    <w:rsid w:val="00FF2E87"/>
    <w:rsid w:val="00FF4239"/>
    <w:rsid w:val="00FF427F"/>
    <w:rsid w:val="00FF4E74"/>
    <w:rsid w:val="00FF538A"/>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BD"/>
    <w:pPr>
      <w:spacing w:after="120" w:line="312" w:lineRule="auto"/>
    </w:pPr>
    <w:rPr>
      <w:rFonts w:ascii="Arial" w:hAnsi="Arial"/>
      <w:sz w:val="24"/>
    </w:rPr>
  </w:style>
  <w:style w:type="paragraph" w:styleId="Heading1">
    <w:name w:val="heading 1"/>
    <w:basedOn w:val="Normal"/>
    <w:next w:val="Normal"/>
    <w:link w:val="Heading1Char"/>
    <w:uiPriority w:val="9"/>
    <w:qFormat/>
    <w:rsid w:val="007B3B4C"/>
    <w:pPr>
      <w:keepNext/>
      <w:keepLines/>
      <w:spacing w:before="240" w:line="288"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647262"/>
    <w:pPr>
      <w:outlineLvl w:val="1"/>
    </w:pPr>
    <w:rPr>
      <w:sz w:val="28"/>
    </w:rPr>
  </w:style>
  <w:style w:type="paragraph" w:styleId="Heading3">
    <w:name w:val="heading 3"/>
    <w:basedOn w:val="Heading2"/>
    <w:next w:val="Normal"/>
    <w:link w:val="Heading3Char"/>
    <w:uiPriority w:val="9"/>
    <w:unhideWhenUsed/>
    <w:qFormat/>
    <w:rsid w:val="00A00300"/>
    <w:pPr>
      <w:numPr>
        <w:ilvl w:val="2"/>
      </w:numPr>
      <w:spacing w:before="360"/>
      <w:ind w:left="1230" w:hanging="510"/>
      <w:outlineLvl w:val="2"/>
    </w:pPr>
    <w:rPr>
      <w:sz w:val="26"/>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9763EB"/>
    <w:pPr>
      <w:keepNext/>
      <w:keepLines/>
      <w:spacing w:before="2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E873EF"/>
    <w:pPr>
      <w:keepNext/>
      <w:keepLines/>
      <w:spacing w:after="24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qFormat/>
    <w:rsid w:val="008B34A6"/>
    <w:pPr>
      <w:keepNext/>
      <w:keepLines/>
      <w:spacing w:before="120" w:line="240" w:lineRule="auto"/>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8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65F56"/>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A00300"/>
    <w:rPr>
      <w:rFonts w:ascii="Arial" w:eastAsiaTheme="majorEastAsia" w:hAnsi="Arial" w:cstheme="majorBidi"/>
      <w:b/>
      <w:sz w:val="26"/>
      <w:szCs w:val="32"/>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uiPriority w:val="99"/>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9763EB"/>
    <w:rPr>
      <w:rFonts w:ascii="Arial" w:eastAsiaTheme="majorEastAsia" w:hAnsi="Arial" w:cstheme="majorBidi"/>
      <w:i/>
      <w:sz w:val="24"/>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0F56CB"/>
    <w:pPr>
      <w:spacing w:line="240" w:lineRule="auto"/>
    </w:pPr>
    <w:rPr>
      <w:rFonts w:cstheme="minorHAnsi"/>
      <w:b/>
      <w:bCs/>
      <w:szCs w:val="20"/>
    </w:rPr>
  </w:style>
  <w:style w:type="paragraph" w:styleId="TOC2">
    <w:name w:val="toc 2"/>
    <w:basedOn w:val="TOC1"/>
    <w:next w:val="Normal"/>
    <w:autoRedefine/>
    <w:uiPriority w:val="39"/>
    <w:unhideWhenUsed/>
    <w:rsid w:val="000F56CB"/>
    <w:pPr>
      <w:tabs>
        <w:tab w:val="left" w:pos="480"/>
        <w:tab w:val="right" w:leader="dot" w:pos="9016"/>
      </w:tabs>
    </w:pPr>
    <w:rPr>
      <w:b w:val="0"/>
      <w:noProof/>
      <w:sz w:val="22"/>
    </w:rPr>
  </w:style>
  <w:style w:type="paragraph" w:styleId="TOC3">
    <w:name w:val="toc 3"/>
    <w:basedOn w:val="Normal"/>
    <w:next w:val="Normal"/>
    <w:autoRedefine/>
    <w:uiPriority w:val="39"/>
    <w:unhideWhenUsed/>
    <w:rsid w:val="006D6FE1"/>
    <w:pPr>
      <w:spacing w:after="0"/>
      <w:ind w:left="480"/>
    </w:pPr>
    <w:rPr>
      <w:rFonts w:asciiTheme="minorHAnsi" w:hAnsiTheme="minorHAnsi" w:cstheme="minorHAnsi"/>
      <w:i/>
      <w:iCs/>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50843"/>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50843"/>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50843"/>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50843"/>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50843"/>
    <w:pPr>
      <w:spacing w:after="0"/>
      <w:ind w:left="1920"/>
    </w:pPr>
    <w:rPr>
      <w:rFonts w:asciiTheme="minorHAnsi" w:hAnsiTheme="minorHAnsi" w:cstheme="minorHAnsi"/>
      <w:sz w:val="18"/>
      <w:szCs w:val="18"/>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E873EF"/>
    <w:rPr>
      <w:rFonts w:ascii="Arial" w:eastAsiaTheme="majorEastAsia" w:hAnsi="Arial" w:cstheme="majorBidi"/>
      <w:i/>
      <w:color w:val="000000" w:themeColor="text1"/>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364FF0"/>
    <w:pPr>
      <w:spacing w:after="0" w:line="276" w:lineRule="auto"/>
      <w:jc w:val="both"/>
    </w:pPr>
    <w:rPr>
      <w:rFonts w:eastAsia="Arial" w:cs="Arial"/>
      <w:sz w:val="20"/>
      <w:szCs w:val="20"/>
      <w:lang w:val="en-US" w:eastAsia="en-GB"/>
    </w:rPr>
  </w:style>
  <w:style w:type="paragraph" w:customStyle="1" w:styleId="pf0">
    <w:name w:val="pf0"/>
    <w:basedOn w:val="Normal"/>
    <w:rsid w:val="00DD30E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30E5"/>
    <w:rPr>
      <w:rFonts w:ascii="Segoe UI" w:hAnsi="Segoe UI" w:cs="Segoe UI" w:hint="default"/>
      <w:sz w:val="18"/>
      <w:szCs w:val="18"/>
    </w:rPr>
  </w:style>
  <w:style w:type="paragraph" w:customStyle="1" w:styleId="Style1">
    <w:name w:val="Style1"/>
    <w:basedOn w:val="TOC2"/>
    <w:qFormat/>
    <w:rsid w:val="00AA0981"/>
    <w:pPr>
      <w:tabs>
        <w:tab w:val="left" w:pos="960"/>
      </w:tabs>
    </w:pPr>
    <w:rPr>
      <w:smallCaps/>
    </w:rPr>
  </w:style>
  <w:style w:type="character" w:customStyle="1" w:styleId="Heading7Char">
    <w:name w:val="Heading 7 Char"/>
    <w:basedOn w:val="DefaultParagraphFont"/>
    <w:link w:val="Heading7"/>
    <w:uiPriority w:val="9"/>
    <w:rsid w:val="008B34A6"/>
    <w:rPr>
      <w:rFonts w:ascii="Arial" w:eastAsiaTheme="majorEastAsia" w:hAnsi="Arial" w:cstheme="majorBidi"/>
      <w:b/>
      <w:iCs/>
      <w:color w:val="000000" w:themeColor="text1"/>
      <w:sz w:val="24"/>
    </w:rPr>
  </w:style>
  <w:style w:type="character" w:styleId="UnresolvedMention">
    <w:name w:val="Unresolved Mention"/>
    <w:basedOn w:val="DefaultParagraphFont"/>
    <w:uiPriority w:val="99"/>
    <w:semiHidden/>
    <w:unhideWhenUsed/>
    <w:rsid w:val="00B80835"/>
    <w:rPr>
      <w:color w:val="605E5C"/>
      <w:shd w:val="clear" w:color="auto" w:fill="E1DFDD"/>
    </w:rPr>
  </w:style>
  <w:style w:type="paragraph" w:customStyle="1" w:styleId="Tabletext">
    <w:name w:val="Table text"/>
    <w:basedOn w:val="Normal"/>
    <w:rsid w:val="00712228"/>
    <w:pPr>
      <w:spacing w:before="60" w:after="80" w:line="240" w:lineRule="auto"/>
    </w:pPr>
    <w:rPr>
      <w:rFonts w:eastAsia="Times New Roman" w:cs="Times New Roman"/>
      <w:sz w:val="22"/>
      <w:szCs w:val="24"/>
    </w:rPr>
  </w:style>
  <w:style w:type="table" w:styleId="TableGridLight">
    <w:name w:val="Grid Table Light"/>
    <w:basedOn w:val="TableNormal"/>
    <w:uiPriority w:val="40"/>
    <w:rsid w:val="008F59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164">
      <w:bodyDiv w:val="1"/>
      <w:marLeft w:val="0"/>
      <w:marRight w:val="0"/>
      <w:marTop w:val="0"/>
      <w:marBottom w:val="0"/>
      <w:divBdr>
        <w:top w:val="none" w:sz="0" w:space="0" w:color="auto"/>
        <w:left w:val="none" w:sz="0" w:space="0" w:color="auto"/>
        <w:bottom w:val="none" w:sz="0" w:space="0" w:color="auto"/>
        <w:right w:val="none" w:sz="0" w:space="0" w:color="auto"/>
      </w:divBdr>
    </w:div>
    <w:div w:id="41683648">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63065129">
      <w:bodyDiv w:val="1"/>
      <w:marLeft w:val="0"/>
      <w:marRight w:val="0"/>
      <w:marTop w:val="0"/>
      <w:marBottom w:val="0"/>
      <w:divBdr>
        <w:top w:val="none" w:sz="0" w:space="0" w:color="auto"/>
        <w:left w:val="none" w:sz="0" w:space="0" w:color="auto"/>
        <w:bottom w:val="none" w:sz="0" w:space="0" w:color="auto"/>
        <w:right w:val="none" w:sz="0" w:space="0" w:color="auto"/>
      </w:divBdr>
    </w:div>
    <w:div w:id="116067388">
      <w:bodyDiv w:val="1"/>
      <w:marLeft w:val="0"/>
      <w:marRight w:val="0"/>
      <w:marTop w:val="0"/>
      <w:marBottom w:val="0"/>
      <w:divBdr>
        <w:top w:val="none" w:sz="0" w:space="0" w:color="auto"/>
        <w:left w:val="none" w:sz="0" w:space="0" w:color="auto"/>
        <w:bottom w:val="none" w:sz="0" w:space="0" w:color="auto"/>
        <w:right w:val="none" w:sz="0" w:space="0" w:color="auto"/>
      </w:divBdr>
    </w:div>
    <w:div w:id="142359554">
      <w:bodyDiv w:val="1"/>
      <w:marLeft w:val="0"/>
      <w:marRight w:val="0"/>
      <w:marTop w:val="0"/>
      <w:marBottom w:val="0"/>
      <w:divBdr>
        <w:top w:val="none" w:sz="0" w:space="0" w:color="auto"/>
        <w:left w:val="none" w:sz="0" w:space="0" w:color="auto"/>
        <w:bottom w:val="none" w:sz="0" w:space="0" w:color="auto"/>
        <w:right w:val="none" w:sz="0" w:space="0" w:color="auto"/>
      </w:divBdr>
    </w:div>
    <w:div w:id="164131633">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186915209">
      <w:bodyDiv w:val="1"/>
      <w:marLeft w:val="0"/>
      <w:marRight w:val="0"/>
      <w:marTop w:val="0"/>
      <w:marBottom w:val="0"/>
      <w:divBdr>
        <w:top w:val="none" w:sz="0" w:space="0" w:color="auto"/>
        <w:left w:val="none" w:sz="0" w:space="0" w:color="auto"/>
        <w:bottom w:val="none" w:sz="0" w:space="0" w:color="auto"/>
        <w:right w:val="none" w:sz="0" w:space="0" w:color="auto"/>
      </w:divBdr>
    </w:div>
    <w:div w:id="242035829">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303391072">
      <w:bodyDiv w:val="1"/>
      <w:marLeft w:val="0"/>
      <w:marRight w:val="0"/>
      <w:marTop w:val="0"/>
      <w:marBottom w:val="0"/>
      <w:divBdr>
        <w:top w:val="none" w:sz="0" w:space="0" w:color="auto"/>
        <w:left w:val="none" w:sz="0" w:space="0" w:color="auto"/>
        <w:bottom w:val="none" w:sz="0" w:space="0" w:color="auto"/>
        <w:right w:val="none" w:sz="0" w:space="0" w:color="auto"/>
      </w:divBdr>
    </w:div>
    <w:div w:id="329917501">
      <w:bodyDiv w:val="1"/>
      <w:marLeft w:val="0"/>
      <w:marRight w:val="0"/>
      <w:marTop w:val="0"/>
      <w:marBottom w:val="0"/>
      <w:divBdr>
        <w:top w:val="none" w:sz="0" w:space="0" w:color="auto"/>
        <w:left w:val="none" w:sz="0" w:space="0" w:color="auto"/>
        <w:bottom w:val="none" w:sz="0" w:space="0" w:color="auto"/>
        <w:right w:val="none" w:sz="0" w:space="0" w:color="auto"/>
      </w:divBdr>
    </w:div>
    <w:div w:id="397635941">
      <w:bodyDiv w:val="1"/>
      <w:marLeft w:val="0"/>
      <w:marRight w:val="0"/>
      <w:marTop w:val="0"/>
      <w:marBottom w:val="0"/>
      <w:divBdr>
        <w:top w:val="none" w:sz="0" w:space="0" w:color="auto"/>
        <w:left w:val="none" w:sz="0" w:space="0" w:color="auto"/>
        <w:bottom w:val="none" w:sz="0" w:space="0" w:color="auto"/>
        <w:right w:val="none" w:sz="0" w:space="0" w:color="auto"/>
      </w:divBdr>
    </w:div>
    <w:div w:id="424304656">
      <w:bodyDiv w:val="1"/>
      <w:marLeft w:val="0"/>
      <w:marRight w:val="0"/>
      <w:marTop w:val="0"/>
      <w:marBottom w:val="0"/>
      <w:divBdr>
        <w:top w:val="none" w:sz="0" w:space="0" w:color="auto"/>
        <w:left w:val="none" w:sz="0" w:space="0" w:color="auto"/>
        <w:bottom w:val="none" w:sz="0" w:space="0" w:color="auto"/>
        <w:right w:val="none" w:sz="0" w:space="0" w:color="auto"/>
      </w:divBdr>
    </w:div>
    <w:div w:id="457139382">
      <w:bodyDiv w:val="1"/>
      <w:marLeft w:val="0"/>
      <w:marRight w:val="0"/>
      <w:marTop w:val="0"/>
      <w:marBottom w:val="0"/>
      <w:divBdr>
        <w:top w:val="none" w:sz="0" w:space="0" w:color="auto"/>
        <w:left w:val="none" w:sz="0" w:space="0" w:color="auto"/>
        <w:bottom w:val="none" w:sz="0" w:space="0" w:color="auto"/>
        <w:right w:val="none" w:sz="0" w:space="0" w:color="auto"/>
      </w:divBdr>
    </w:div>
    <w:div w:id="480779995">
      <w:bodyDiv w:val="1"/>
      <w:marLeft w:val="0"/>
      <w:marRight w:val="0"/>
      <w:marTop w:val="0"/>
      <w:marBottom w:val="0"/>
      <w:divBdr>
        <w:top w:val="none" w:sz="0" w:space="0" w:color="auto"/>
        <w:left w:val="none" w:sz="0" w:space="0" w:color="auto"/>
        <w:bottom w:val="none" w:sz="0" w:space="0" w:color="auto"/>
        <w:right w:val="none" w:sz="0" w:space="0" w:color="auto"/>
      </w:divBdr>
    </w:div>
    <w:div w:id="556939559">
      <w:bodyDiv w:val="1"/>
      <w:marLeft w:val="0"/>
      <w:marRight w:val="0"/>
      <w:marTop w:val="0"/>
      <w:marBottom w:val="0"/>
      <w:divBdr>
        <w:top w:val="none" w:sz="0" w:space="0" w:color="auto"/>
        <w:left w:val="none" w:sz="0" w:space="0" w:color="auto"/>
        <w:bottom w:val="none" w:sz="0" w:space="0" w:color="auto"/>
        <w:right w:val="none" w:sz="0" w:space="0" w:color="auto"/>
      </w:divBdr>
    </w:div>
    <w:div w:id="599529848">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682821726">
      <w:bodyDiv w:val="1"/>
      <w:marLeft w:val="0"/>
      <w:marRight w:val="0"/>
      <w:marTop w:val="0"/>
      <w:marBottom w:val="0"/>
      <w:divBdr>
        <w:top w:val="none" w:sz="0" w:space="0" w:color="auto"/>
        <w:left w:val="none" w:sz="0" w:space="0" w:color="auto"/>
        <w:bottom w:val="none" w:sz="0" w:space="0" w:color="auto"/>
        <w:right w:val="none" w:sz="0" w:space="0" w:color="auto"/>
      </w:divBdr>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27803576">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59837">
      <w:bodyDiv w:val="1"/>
      <w:marLeft w:val="0"/>
      <w:marRight w:val="0"/>
      <w:marTop w:val="0"/>
      <w:marBottom w:val="0"/>
      <w:divBdr>
        <w:top w:val="none" w:sz="0" w:space="0" w:color="auto"/>
        <w:left w:val="none" w:sz="0" w:space="0" w:color="auto"/>
        <w:bottom w:val="none" w:sz="0" w:space="0" w:color="auto"/>
        <w:right w:val="none" w:sz="0" w:space="0" w:color="auto"/>
      </w:divBdr>
    </w:div>
    <w:div w:id="795106842">
      <w:bodyDiv w:val="1"/>
      <w:marLeft w:val="0"/>
      <w:marRight w:val="0"/>
      <w:marTop w:val="0"/>
      <w:marBottom w:val="0"/>
      <w:divBdr>
        <w:top w:val="none" w:sz="0" w:space="0" w:color="auto"/>
        <w:left w:val="none" w:sz="0" w:space="0" w:color="auto"/>
        <w:bottom w:val="none" w:sz="0" w:space="0" w:color="auto"/>
        <w:right w:val="none" w:sz="0" w:space="0" w:color="auto"/>
      </w:divBdr>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75858">
      <w:bodyDiv w:val="1"/>
      <w:marLeft w:val="0"/>
      <w:marRight w:val="0"/>
      <w:marTop w:val="0"/>
      <w:marBottom w:val="0"/>
      <w:divBdr>
        <w:top w:val="none" w:sz="0" w:space="0" w:color="auto"/>
        <w:left w:val="none" w:sz="0" w:space="0" w:color="auto"/>
        <w:bottom w:val="none" w:sz="0" w:space="0" w:color="auto"/>
        <w:right w:val="none" w:sz="0" w:space="0" w:color="auto"/>
      </w:divBdr>
    </w:div>
    <w:div w:id="851838318">
      <w:bodyDiv w:val="1"/>
      <w:marLeft w:val="0"/>
      <w:marRight w:val="0"/>
      <w:marTop w:val="0"/>
      <w:marBottom w:val="0"/>
      <w:divBdr>
        <w:top w:val="none" w:sz="0" w:space="0" w:color="auto"/>
        <w:left w:val="none" w:sz="0" w:space="0" w:color="auto"/>
        <w:bottom w:val="none" w:sz="0" w:space="0" w:color="auto"/>
        <w:right w:val="none" w:sz="0" w:space="0" w:color="auto"/>
      </w:divBdr>
    </w:div>
    <w:div w:id="855508433">
      <w:bodyDiv w:val="1"/>
      <w:marLeft w:val="0"/>
      <w:marRight w:val="0"/>
      <w:marTop w:val="0"/>
      <w:marBottom w:val="0"/>
      <w:divBdr>
        <w:top w:val="none" w:sz="0" w:space="0" w:color="auto"/>
        <w:left w:val="none" w:sz="0" w:space="0" w:color="auto"/>
        <w:bottom w:val="none" w:sz="0" w:space="0" w:color="auto"/>
        <w:right w:val="none" w:sz="0" w:space="0" w:color="auto"/>
      </w:divBdr>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1001853604">
      <w:bodyDiv w:val="1"/>
      <w:marLeft w:val="0"/>
      <w:marRight w:val="0"/>
      <w:marTop w:val="0"/>
      <w:marBottom w:val="0"/>
      <w:divBdr>
        <w:top w:val="none" w:sz="0" w:space="0" w:color="auto"/>
        <w:left w:val="none" w:sz="0" w:space="0" w:color="auto"/>
        <w:bottom w:val="none" w:sz="0" w:space="0" w:color="auto"/>
        <w:right w:val="none" w:sz="0" w:space="0" w:color="auto"/>
      </w:divBdr>
    </w:div>
    <w:div w:id="1005783425">
      <w:bodyDiv w:val="1"/>
      <w:marLeft w:val="0"/>
      <w:marRight w:val="0"/>
      <w:marTop w:val="0"/>
      <w:marBottom w:val="0"/>
      <w:divBdr>
        <w:top w:val="none" w:sz="0" w:space="0" w:color="auto"/>
        <w:left w:val="none" w:sz="0" w:space="0" w:color="auto"/>
        <w:bottom w:val="none" w:sz="0" w:space="0" w:color="auto"/>
        <w:right w:val="none" w:sz="0" w:space="0" w:color="auto"/>
      </w:divBdr>
    </w:div>
    <w:div w:id="1028263581">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3862176">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30442396">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254048139">
      <w:bodyDiv w:val="1"/>
      <w:marLeft w:val="0"/>
      <w:marRight w:val="0"/>
      <w:marTop w:val="0"/>
      <w:marBottom w:val="0"/>
      <w:divBdr>
        <w:top w:val="none" w:sz="0" w:space="0" w:color="auto"/>
        <w:left w:val="none" w:sz="0" w:space="0" w:color="auto"/>
        <w:bottom w:val="none" w:sz="0" w:space="0" w:color="auto"/>
        <w:right w:val="none" w:sz="0" w:space="0" w:color="auto"/>
      </w:divBdr>
    </w:div>
    <w:div w:id="1329360227">
      <w:bodyDiv w:val="1"/>
      <w:marLeft w:val="0"/>
      <w:marRight w:val="0"/>
      <w:marTop w:val="0"/>
      <w:marBottom w:val="0"/>
      <w:divBdr>
        <w:top w:val="none" w:sz="0" w:space="0" w:color="auto"/>
        <w:left w:val="none" w:sz="0" w:space="0" w:color="auto"/>
        <w:bottom w:val="none" w:sz="0" w:space="0" w:color="auto"/>
        <w:right w:val="none" w:sz="0" w:space="0" w:color="auto"/>
      </w:divBdr>
    </w:div>
    <w:div w:id="1336417511">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357852719">
      <w:bodyDiv w:val="1"/>
      <w:marLeft w:val="0"/>
      <w:marRight w:val="0"/>
      <w:marTop w:val="0"/>
      <w:marBottom w:val="0"/>
      <w:divBdr>
        <w:top w:val="none" w:sz="0" w:space="0" w:color="auto"/>
        <w:left w:val="none" w:sz="0" w:space="0" w:color="auto"/>
        <w:bottom w:val="none" w:sz="0" w:space="0" w:color="auto"/>
        <w:right w:val="none" w:sz="0" w:space="0" w:color="auto"/>
      </w:divBdr>
    </w:div>
    <w:div w:id="1365210855">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24688852">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538588866">
      <w:bodyDiv w:val="1"/>
      <w:marLeft w:val="0"/>
      <w:marRight w:val="0"/>
      <w:marTop w:val="0"/>
      <w:marBottom w:val="0"/>
      <w:divBdr>
        <w:top w:val="none" w:sz="0" w:space="0" w:color="auto"/>
        <w:left w:val="none" w:sz="0" w:space="0" w:color="auto"/>
        <w:bottom w:val="none" w:sz="0" w:space="0" w:color="auto"/>
        <w:right w:val="none" w:sz="0" w:space="0" w:color="auto"/>
      </w:divBdr>
    </w:div>
    <w:div w:id="1552423052">
      <w:bodyDiv w:val="1"/>
      <w:marLeft w:val="0"/>
      <w:marRight w:val="0"/>
      <w:marTop w:val="0"/>
      <w:marBottom w:val="0"/>
      <w:divBdr>
        <w:top w:val="none" w:sz="0" w:space="0" w:color="auto"/>
        <w:left w:val="none" w:sz="0" w:space="0" w:color="auto"/>
        <w:bottom w:val="none" w:sz="0" w:space="0" w:color="auto"/>
        <w:right w:val="none" w:sz="0" w:space="0" w:color="auto"/>
      </w:divBdr>
    </w:div>
    <w:div w:id="1555850172">
      <w:bodyDiv w:val="1"/>
      <w:marLeft w:val="0"/>
      <w:marRight w:val="0"/>
      <w:marTop w:val="0"/>
      <w:marBottom w:val="0"/>
      <w:divBdr>
        <w:top w:val="none" w:sz="0" w:space="0" w:color="auto"/>
        <w:left w:val="none" w:sz="0" w:space="0" w:color="auto"/>
        <w:bottom w:val="none" w:sz="0" w:space="0" w:color="auto"/>
        <w:right w:val="none" w:sz="0" w:space="0" w:color="auto"/>
      </w:divBdr>
    </w:div>
    <w:div w:id="1614435194">
      <w:bodyDiv w:val="1"/>
      <w:marLeft w:val="0"/>
      <w:marRight w:val="0"/>
      <w:marTop w:val="0"/>
      <w:marBottom w:val="0"/>
      <w:divBdr>
        <w:top w:val="none" w:sz="0" w:space="0" w:color="auto"/>
        <w:left w:val="none" w:sz="0" w:space="0" w:color="auto"/>
        <w:bottom w:val="none" w:sz="0" w:space="0" w:color="auto"/>
        <w:right w:val="none" w:sz="0" w:space="0" w:color="auto"/>
      </w:divBdr>
    </w:div>
    <w:div w:id="1660578692">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 w:id="1871911691">
      <w:bodyDiv w:val="1"/>
      <w:marLeft w:val="0"/>
      <w:marRight w:val="0"/>
      <w:marTop w:val="0"/>
      <w:marBottom w:val="0"/>
      <w:divBdr>
        <w:top w:val="none" w:sz="0" w:space="0" w:color="auto"/>
        <w:left w:val="none" w:sz="0" w:space="0" w:color="auto"/>
        <w:bottom w:val="none" w:sz="0" w:space="0" w:color="auto"/>
        <w:right w:val="none" w:sz="0" w:space="0" w:color="auto"/>
      </w:divBdr>
    </w:div>
    <w:div w:id="1922787014">
      <w:bodyDiv w:val="1"/>
      <w:marLeft w:val="0"/>
      <w:marRight w:val="0"/>
      <w:marTop w:val="0"/>
      <w:marBottom w:val="0"/>
      <w:divBdr>
        <w:top w:val="none" w:sz="0" w:space="0" w:color="auto"/>
        <w:left w:val="none" w:sz="0" w:space="0" w:color="auto"/>
        <w:bottom w:val="none" w:sz="0" w:space="0" w:color="auto"/>
        <w:right w:val="none" w:sz="0" w:space="0" w:color="auto"/>
      </w:divBdr>
    </w:div>
    <w:div w:id="1979383904">
      <w:bodyDiv w:val="1"/>
      <w:marLeft w:val="0"/>
      <w:marRight w:val="0"/>
      <w:marTop w:val="0"/>
      <w:marBottom w:val="0"/>
      <w:divBdr>
        <w:top w:val="none" w:sz="0" w:space="0" w:color="auto"/>
        <w:left w:val="none" w:sz="0" w:space="0" w:color="auto"/>
        <w:bottom w:val="none" w:sz="0" w:space="0" w:color="auto"/>
        <w:right w:val="none" w:sz="0" w:space="0" w:color="auto"/>
      </w:divBdr>
    </w:div>
    <w:div w:id="1997344719">
      <w:bodyDiv w:val="1"/>
      <w:marLeft w:val="0"/>
      <w:marRight w:val="0"/>
      <w:marTop w:val="0"/>
      <w:marBottom w:val="0"/>
      <w:divBdr>
        <w:top w:val="none" w:sz="0" w:space="0" w:color="auto"/>
        <w:left w:val="none" w:sz="0" w:space="0" w:color="auto"/>
        <w:bottom w:val="none" w:sz="0" w:space="0" w:color="auto"/>
        <w:right w:val="none" w:sz="0" w:space="0" w:color="auto"/>
      </w:divBdr>
    </w:div>
    <w:div w:id="2025747929">
      <w:bodyDiv w:val="1"/>
      <w:marLeft w:val="0"/>
      <w:marRight w:val="0"/>
      <w:marTop w:val="0"/>
      <w:marBottom w:val="0"/>
      <w:divBdr>
        <w:top w:val="none" w:sz="0" w:space="0" w:color="auto"/>
        <w:left w:val="none" w:sz="0" w:space="0" w:color="auto"/>
        <w:bottom w:val="none" w:sz="0" w:space="0" w:color="auto"/>
        <w:right w:val="none" w:sz="0" w:space="0" w:color="auto"/>
      </w:divBdr>
    </w:div>
    <w:div w:id="21182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332-C04D-448E-8A18-E3D357E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4823</Words>
  <Characters>25324</Characters>
  <Application>Microsoft Office Word</Application>
  <DocSecurity>0</DocSecurity>
  <Lines>506</Lines>
  <Paragraphs>230</Paragraphs>
  <ScaleCrop>false</ScaleCrop>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2025-11-18T08:51:00Z</dcterms:created>
  <dcterms:modified xsi:type="dcterms:W3CDTF">2025-11-18T08:51:00Z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2025-11-18T08:51:25Z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2dce7081-388f-49a0-bb34-bc7399850d23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