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69B13" w14:textId="1857634A" w:rsidR="00E27C94" w:rsidRDefault="00E27C94" w:rsidP="00BE55C1">
      <w:pPr>
        <w:pStyle w:val="Title"/>
      </w:pPr>
      <w:r>
        <w:t xml:space="preserve">Indicator development </w:t>
      </w:r>
      <w:r w:rsidRPr="00BE55C1">
        <w:t>programme</w:t>
      </w:r>
      <w:r w:rsidR="002E482A">
        <w:tab/>
      </w:r>
    </w:p>
    <w:p w14:paraId="73A87220" w14:textId="77777777" w:rsidR="00BE55C1" w:rsidRDefault="00BE55C1" w:rsidP="002E482A">
      <w:pPr>
        <w:pStyle w:val="Title"/>
      </w:pPr>
      <w:r>
        <w:t>CPRD data</w:t>
      </w:r>
      <w:r w:rsidR="002E482A">
        <w:t xml:space="preserve"> report</w:t>
      </w:r>
    </w:p>
    <w:p w14:paraId="5C05FA6A" w14:textId="5E7C6B01" w:rsidR="002E482A" w:rsidRDefault="005C790B" w:rsidP="002E482A">
      <w:pPr>
        <w:pStyle w:val="Title"/>
      </w:pPr>
      <w:r>
        <w:t>Chronic heart failure</w:t>
      </w:r>
    </w:p>
    <w:p w14:paraId="332315A0" w14:textId="77777777" w:rsidR="002E482A" w:rsidRDefault="002E482A" w:rsidP="002E482A">
      <w:pPr>
        <w:pStyle w:val="Paragraph"/>
      </w:pPr>
    </w:p>
    <w:p w14:paraId="3C9B6D64" w14:textId="58531D1A" w:rsidR="00594C3A" w:rsidRDefault="00BE55C1" w:rsidP="002E482A">
      <w:pPr>
        <w:pStyle w:val="Paragraph"/>
      </w:pPr>
      <w:r w:rsidRPr="00BE55C1">
        <w:t>This paper includes the results from using CPRD data to test the feasibility of the draft indicator</w:t>
      </w:r>
      <w:r>
        <w:t>s</w:t>
      </w:r>
      <w:r w:rsidRPr="00BE55C1">
        <w:t xml:space="preserve"> on </w:t>
      </w:r>
      <w:r w:rsidR="005C790B">
        <w:t>chronic heart failure</w:t>
      </w:r>
      <w:r w:rsidRPr="00BE55C1">
        <w:t>.</w:t>
      </w:r>
    </w:p>
    <w:p w14:paraId="7021CAF2" w14:textId="2857C404" w:rsidR="00A90CD8" w:rsidRDefault="00A90CD8" w:rsidP="00A90CD8">
      <w:pPr>
        <w:pStyle w:val="Heading1"/>
      </w:pPr>
      <w:bookmarkStart w:id="0" w:name="_Toc205994325"/>
      <w:r>
        <w:t>Contents</w:t>
      </w:r>
      <w:bookmarkEnd w:id="0"/>
    </w:p>
    <w:p w14:paraId="2503F911" w14:textId="7A6FD942" w:rsidR="00F64770" w:rsidRDefault="002E482A">
      <w:pPr>
        <w:pStyle w:val="TOC1"/>
        <w:tabs>
          <w:tab w:val="right" w:leader="dot" w:pos="8296"/>
        </w:tabs>
        <w:rPr>
          <w:rFonts w:asciiTheme="minorHAnsi" w:eastAsiaTheme="minorEastAsia" w:hAnsiTheme="minorHAnsi" w:cstheme="minorBidi"/>
          <w:noProof/>
          <w:kern w:val="2"/>
          <w14:ligatures w14:val="standardContextual"/>
        </w:rPr>
      </w:pPr>
      <w:r>
        <w:fldChar w:fldCharType="begin"/>
      </w:r>
      <w:r>
        <w:instrText xml:space="preserve"> TOC \h \z \t "Heading 1,1" </w:instrText>
      </w:r>
      <w:r>
        <w:fldChar w:fldCharType="separate"/>
      </w:r>
      <w:hyperlink w:anchor="_Toc205994325" w:history="1">
        <w:r w:rsidR="00F64770" w:rsidRPr="00AE512D">
          <w:rPr>
            <w:rStyle w:val="Hyperlink"/>
            <w:noProof/>
          </w:rPr>
          <w:t>Contents</w:t>
        </w:r>
        <w:r w:rsidR="00F64770">
          <w:rPr>
            <w:noProof/>
            <w:webHidden/>
          </w:rPr>
          <w:tab/>
        </w:r>
        <w:r w:rsidR="00F64770">
          <w:rPr>
            <w:noProof/>
            <w:webHidden/>
          </w:rPr>
          <w:fldChar w:fldCharType="begin"/>
        </w:r>
        <w:r w:rsidR="00F64770">
          <w:rPr>
            <w:noProof/>
            <w:webHidden/>
          </w:rPr>
          <w:instrText xml:space="preserve"> PAGEREF _Toc205994325 \h </w:instrText>
        </w:r>
        <w:r w:rsidR="00F64770">
          <w:rPr>
            <w:noProof/>
            <w:webHidden/>
          </w:rPr>
        </w:r>
        <w:r w:rsidR="00F64770">
          <w:rPr>
            <w:noProof/>
            <w:webHidden/>
          </w:rPr>
          <w:fldChar w:fldCharType="separate"/>
        </w:r>
        <w:r w:rsidR="00F64770">
          <w:rPr>
            <w:noProof/>
            <w:webHidden/>
          </w:rPr>
          <w:t>1</w:t>
        </w:r>
        <w:r w:rsidR="00F64770">
          <w:rPr>
            <w:noProof/>
            <w:webHidden/>
          </w:rPr>
          <w:fldChar w:fldCharType="end"/>
        </w:r>
      </w:hyperlink>
    </w:p>
    <w:p w14:paraId="2476D8EB" w14:textId="75DDF909" w:rsidR="00F64770" w:rsidRDefault="00F64770">
      <w:pPr>
        <w:pStyle w:val="TOC1"/>
        <w:tabs>
          <w:tab w:val="right" w:leader="dot" w:pos="8296"/>
        </w:tabs>
        <w:rPr>
          <w:rFonts w:asciiTheme="minorHAnsi" w:eastAsiaTheme="minorEastAsia" w:hAnsiTheme="minorHAnsi" w:cstheme="minorBidi"/>
          <w:noProof/>
          <w:kern w:val="2"/>
          <w14:ligatures w14:val="standardContextual"/>
        </w:rPr>
      </w:pPr>
      <w:hyperlink w:anchor="_Toc205994326" w:history="1">
        <w:r w:rsidRPr="00AE512D">
          <w:rPr>
            <w:rStyle w:val="Hyperlink"/>
            <w:noProof/>
          </w:rPr>
          <w:t>Objective</w:t>
        </w:r>
        <w:r>
          <w:rPr>
            <w:noProof/>
            <w:webHidden/>
          </w:rPr>
          <w:tab/>
        </w:r>
        <w:r>
          <w:rPr>
            <w:noProof/>
            <w:webHidden/>
          </w:rPr>
          <w:fldChar w:fldCharType="begin"/>
        </w:r>
        <w:r>
          <w:rPr>
            <w:noProof/>
            <w:webHidden/>
          </w:rPr>
          <w:instrText xml:space="preserve"> PAGEREF _Toc205994326 \h </w:instrText>
        </w:r>
        <w:r>
          <w:rPr>
            <w:noProof/>
            <w:webHidden/>
          </w:rPr>
        </w:r>
        <w:r>
          <w:rPr>
            <w:noProof/>
            <w:webHidden/>
          </w:rPr>
          <w:fldChar w:fldCharType="separate"/>
        </w:r>
        <w:r>
          <w:rPr>
            <w:noProof/>
            <w:webHidden/>
          </w:rPr>
          <w:t>2</w:t>
        </w:r>
        <w:r>
          <w:rPr>
            <w:noProof/>
            <w:webHidden/>
          </w:rPr>
          <w:fldChar w:fldCharType="end"/>
        </w:r>
      </w:hyperlink>
    </w:p>
    <w:p w14:paraId="7E6C7DBE" w14:textId="439A6A6D" w:rsidR="00F64770" w:rsidRDefault="00F64770">
      <w:pPr>
        <w:pStyle w:val="TOC1"/>
        <w:tabs>
          <w:tab w:val="right" w:leader="dot" w:pos="8296"/>
        </w:tabs>
        <w:rPr>
          <w:rFonts w:asciiTheme="minorHAnsi" w:eastAsiaTheme="minorEastAsia" w:hAnsiTheme="minorHAnsi" w:cstheme="minorBidi"/>
          <w:noProof/>
          <w:kern w:val="2"/>
          <w14:ligatures w14:val="standardContextual"/>
        </w:rPr>
      </w:pPr>
      <w:hyperlink w:anchor="_Toc205994327" w:history="1">
        <w:r w:rsidRPr="00AE512D">
          <w:rPr>
            <w:rStyle w:val="Hyperlink"/>
            <w:noProof/>
          </w:rPr>
          <w:t>Background</w:t>
        </w:r>
        <w:r>
          <w:rPr>
            <w:noProof/>
            <w:webHidden/>
          </w:rPr>
          <w:tab/>
        </w:r>
        <w:r>
          <w:rPr>
            <w:noProof/>
            <w:webHidden/>
          </w:rPr>
          <w:fldChar w:fldCharType="begin"/>
        </w:r>
        <w:r>
          <w:rPr>
            <w:noProof/>
            <w:webHidden/>
          </w:rPr>
          <w:instrText xml:space="preserve"> PAGEREF _Toc205994327 \h </w:instrText>
        </w:r>
        <w:r>
          <w:rPr>
            <w:noProof/>
            <w:webHidden/>
          </w:rPr>
        </w:r>
        <w:r>
          <w:rPr>
            <w:noProof/>
            <w:webHidden/>
          </w:rPr>
          <w:fldChar w:fldCharType="separate"/>
        </w:r>
        <w:r>
          <w:rPr>
            <w:noProof/>
            <w:webHidden/>
          </w:rPr>
          <w:t>2</w:t>
        </w:r>
        <w:r>
          <w:rPr>
            <w:noProof/>
            <w:webHidden/>
          </w:rPr>
          <w:fldChar w:fldCharType="end"/>
        </w:r>
      </w:hyperlink>
    </w:p>
    <w:p w14:paraId="2320E214" w14:textId="738D0EBA" w:rsidR="00F64770" w:rsidRDefault="00F64770">
      <w:pPr>
        <w:pStyle w:val="TOC1"/>
        <w:tabs>
          <w:tab w:val="right" w:leader="dot" w:pos="8296"/>
        </w:tabs>
        <w:rPr>
          <w:rFonts w:asciiTheme="minorHAnsi" w:eastAsiaTheme="minorEastAsia" w:hAnsiTheme="minorHAnsi" w:cstheme="minorBidi"/>
          <w:noProof/>
          <w:kern w:val="2"/>
          <w14:ligatures w14:val="standardContextual"/>
        </w:rPr>
      </w:pPr>
      <w:hyperlink w:anchor="_Toc205994328" w:history="1">
        <w:r w:rsidRPr="00AE512D">
          <w:rPr>
            <w:rStyle w:val="Hyperlink"/>
            <w:noProof/>
          </w:rPr>
          <w:t>Methodology</w:t>
        </w:r>
        <w:r>
          <w:rPr>
            <w:noProof/>
            <w:webHidden/>
          </w:rPr>
          <w:tab/>
        </w:r>
        <w:r>
          <w:rPr>
            <w:noProof/>
            <w:webHidden/>
          </w:rPr>
          <w:fldChar w:fldCharType="begin"/>
        </w:r>
        <w:r>
          <w:rPr>
            <w:noProof/>
            <w:webHidden/>
          </w:rPr>
          <w:instrText xml:space="preserve"> PAGEREF _Toc205994328 \h </w:instrText>
        </w:r>
        <w:r>
          <w:rPr>
            <w:noProof/>
            <w:webHidden/>
          </w:rPr>
        </w:r>
        <w:r>
          <w:rPr>
            <w:noProof/>
            <w:webHidden/>
          </w:rPr>
          <w:fldChar w:fldCharType="separate"/>
        </w:r>
        <w:r>
          <w:rPr>
            <w:noProof/>
            <w:webHidden/>
          </w:rPr>
          <w:t>3</w:t>
        </w:r>
        <w:r>
          <w:rPr>
            <w:noProof/>
            <w:webHidden/>
          </w:rPr>
          <w:fldChar w:fldCharType="end"/>
        </w:r>
      </w:hyperlink>
    </w:p>
    <w:p w14:paraId="3F8DDD13" w14:textId="59D7573B" w:rsidR="00F64770" w:rsidRDefault="00F64770">
      <w:pPr>
        <w:pStyle w:val="TOC1"/>
        <w:tabs>
          <w:tab w:val="right" w:leader="dot" w:pos="8296"/>
        </w:tabs>
        <w:rPr>
          <w:rFonts w:asciiTheme="minorHAnsi" w:eastAsiaTheme="minorEastAsia" w:hAnsiTheme="minorHAnsi" w:cstheme="minorBidi"/>
          <w:noProof/>
          <w:kern w:val="2"/>
          <w14:ligatures w14:val="standardContextual"/>
        </w:rPr>
      </w:pPr>
      <w:hyperlink w:anchor="_Toc205994329" w:history="1">
        <w:r w:rsidRPr="00AE512D">
          <w:rPr>
            <w:rStyle w:val="Hyperlink"/>
            <w:noProof/>
          </w:rPr>
          <w:t>Data validation</w:t>
        </w:r>
        <w:r>
          <w:rPr>
            <w:noProof/>
            <w:webHidden/>
          </w:rPr>
          <w:tab/>
        </w:r>
        <w:r>
          <w:rPr>
            <w:noProof/>
            <w:webHidden/>
          </w:rPr>
          <w:fldChar w:fldCharType="begin"/>
        </w:r>
        <w:r>
          <w:rPr>
            <w:noProof/>
            <w:webHidden/>
          </w:rPr>
          <w:instrText xml:space="preserve"> PAGEREF _Toc205994329 \h </w:instrText>
        </w:r>
        <w:r>
          <w:rPr>
            <w:noProof/>
            <w:webHidden/>
          </w:rPr>
        </w:r>
        <w:r>
          <w:rPr>
            <w:noProof/>
            <w:webHidden/>
          </w:rPr>
          <w:fldChar w:fldCharType="separate"/>
        </w:r>
        <w:r>
          <w:rPr>
            <w:noProof/>
            <w:webHidden/>
          </w:rPr>
          <w:t>4</w:t>
        </w:r>
        <w:r>
          <w:rPr>
            <w:noProof/>
            <w:webHidden/>
          </w:rPr>
          <w:fldChar w:fldCharType="end"/>
        </w:r>
      </w:hyperlink>
    </w:p>
    <w:p w14:paraId="40670A81" w14:textId="17C69407" w:rsidR="00F64770" w:rsidRDefault="00F64770">
      <w:pPr>
        <w:pStyle w:val="TOC1"/>
        <w:tabs>
          <w:tab w:val="right" w:leader="dot" w:pos="8296"/>
        </w:tabs>
        <w:rPr>
          <w:rFonts w:asciiTheme="minorHAnsi" w:eastAsiaTheme="minorEastAsia" w:hAnsiTheme="minorHAnsi" w:cstheme="minorBidi"/>
          <w:noProof/>
          <w:kern w:val="2"/>
          <w14:ligatures w14:val="standardContextual"/>
        </w:rPr>
      </w:pPr>
      <w:hyperlink w:anchor="_Toc205994330" w:history="1">
        <w:r w:rsidRPr="00AE512D">
          <w:rPr>
            <w:rStyle w:val="Hyperlink"/>
            <w:noProof/>
          </w:rPr>
          <w:t>Results</w:t>
        </w:r>
        <w:r>
          <w:rPr>
            <w:noProof/>
            <w:webHidden/>
          </w:rPr>
          <w:tab/>
        </w:r>
        <w:r>
          <w:rPr>
            <w:noProof/>
            <w:webHidden/>
          </w:rPr>
          <w:fldChar w:fldCharType="begin"/>
        </w:r>
        <w:r>
          <w:rPr>
            <w:noProof/>
            <w:webHidden/>
          </w:rPr>
          <w:instrText xml:space="preserve"> PAGEREF _Toc205994330 \h </w:instrText>
        </w:r>
        <w:r>
          <w:rPr>
            <w:noProof/>
            <w:webHidden/>
          </w:rPr>
        </w:r>
        <w:r>
          <w:rPr>
            <w:noProof/>
            <w:webHidden/>
          </w:rPr>
          <w:fldChar w:fldCharType="separate"/>
        </w:r>
        <w:r>
          <w:rPr>
            <w:noProof/>
            <w:webHidden/>
          </w:rPr>
          <w:t>4</w:t>
        </w:r>
        <w:r>
          <w:rPr>
            <w:noProof/>
            <w:webHidden/>
          </w:rPr>
          <w:fldChar w:fldCharType="end"/>
        </w:r>
      </w:hyperlink>
    </w:p>
    <w:p w14:paraId="4C0AC038" w14:textId="2E07CAFA" w:rsidR="00F64770" w:rsidRDefault="00F64770">
      <w:pPr>
        <w:pStyle w:val="TOC1"/>
        <w:tabs>
          <w:tab w:val="right" w:leader="dot" w:pos="8296"/>
        </w:tabs>
        <w:rPr>
          <w:rFonts w:asciiTheme="minorHAnsi" w:eastAsiaTheme="minorEastAsia" w:hAnsiTheme="minorHAnsi" w:cstheme="minorBidi"/>
          <w:noProof/>
          <w:kern w:val="2"/>
          <w14:ligatures w14:val="standardContextual"/>
        </w:rPr>
      </w:pPr>
      <w:hyperlink w:anchor="_Toc205994331" w:history="1">
        <w:r w:rsidRPr="00AE512D">
          <w:rPr>
            <w:rStyle w:val="Hyperlink"/>
            <w:noProof/>
          </w:rPr>
          <w:t>Key findings</w:t>
        </w:r>
        <w:r>
          <w:rPr>
            <w:noProof/>
            <w:webHidden/>
          </w:rPr>
          <w:tab/>
        </w:r>
        <w:r>
          <w:rPr>
            <w:noProof/>
            <w:webHidden/>
          </w:rPr>
          <w:fldChar w:fldCharType="begin"/>
        </w:r>
        <w:r>
          <w:rPr>
            <w:noProof/>
            <w:webHidden/>
          </w:rPr>
          <w:instrText xml:space="preserve"> PAGEREF _Toc205994331 \h </w:instrText>
        </w:r>
        <w:r>
          <w:rPr>
            <w:noProof/>
            <w:webHidden/>
          </w:rPr>
        </w:r>
        <w:r>
          <w:rPr>
            <w:noProof/>
            <w:webHidden/>
          </w:rPr>
          <w:fldChar w:fldCharType="separate"/>
        </w:r>
        <w:r>
          <w:rPr>
            <w:noProof/>
            <w:webHidden/>
          </w:rPr>
          <w:t>5</w:t>
        </w:r>
        <w:r>
          <w:rPr>
            <w:noProof/>
            <w:webHidden/>
          </w:rPr>
          <w:fldChar w:fldCharType="end"/>
        </w:r>
      </w:hyperlink>
    </w:p>
    <w:p w14:paraId="537CF783" w14:textId="0E5BF145" w:rsidR="00F64770" w:rsidRDefault="00F64770">
      <w:pPr>
        <w:pStyle w:val="TOC1"/>
        <w:tabs>
          <w:tab w:val="right" w:leader="dot" w:pos="8296"/>
        </w:tabs>
        <w:rPr>
          <w:rFonts w:asciiTheme="minorHAnsi" w:eastAsiaTheme="minorEastAsia" w:hAnsiTheme="minorHAnsi" w:cstheme="minorBidi"/>
          <w:noProof/>
          <w:kern w:val="2"/>
          <w14:ligatures w14:val="standardContextual"/>
        </w:rPr>
      </w:pPr>
      <w:hyperlink w:anchor="_Toc205994332" w:history="1">
        <w:r w:rsidRPr="00AE512D">
          <w:rPr>
            <w:rStyle w:val="Hyperlink"/>
            <w:noProof/>
          </w:rPr>
          <w:t>References</w:t>
        </w:r>
        <w:r>
          <w:rPr>
            <w:noProof/>
            <w:webHidden/>
          </w:rPr>
          <w:tab/>
        </w:r>
        <w:r>
          <w:rPr>
            <w:noProof/>
            <w:webHidden/>
          </w:rPr>
          <w:fldChar w:fldCharType="begin"/>
        </w:r>
        <w:r>
          <w:rPr>
            <w:noProof/>
            <w:webHidden/>
          </w:rPr>
          <w:instrText xml:space="preserve"> PAGEREF _Toc205994332 \h </w:instrText>
        </w:r>
        <w:r>
          <w:rPr>
            <w:noProof/>
            <w:webHidden/>
          </w:rPr>
        </w:r>
        <w:r>
          <w:rPr>
            <w:noProof/>
            <w:webHidden/>
          </w:rPr>
          <w:fldChar w:fldCharType="separate"/>
        </w:r>
        <w:r>
          <w:rPr>
            <w:noProof/>
            <w:webHidden/>
          </w:rPr>
          <w:t>7</w:t>
        </w:r>
        <w:r>
          <w:rPr>
            <w:noProof/>
            <w:webHidden/>
          </w:rPr>
          <w:fldChar w:fldCharType="end"/>
        </w:r>
      </w:hyperlink>
    </w:p>
    <w:p w14:paraId="77263402" w14:textId="7C304E41" w:rsidR="002E482A" w:rsidRDefault="002E482A" w:rsidP="002E482A">
      <w:pPr>
        <w:pStyle w:val="Paragraph"/>
      </w:pPr>
      <w:r>
        <w:fldChar w:fldCharType="end"/>
      </w:r>
    </w:p>
    <w:p w14:paraId="1CD16782" w14:textId="287CA64B" w:rsidR="002E482A" w:rsidRDefault="002E482A" w:rsidP="002E482A">
      <w:pPr>
        <w:pStyle w:val="Paragraph"/>
      </w:pPr>
    </w:p>
    <w:p w14:paraId="51044A56" w14:textId="409B5C89" w:rsidR="002E482A" w:rsidRDefault="002E482A">
      <w:pPr>
        <w:rPr>
          <w:rFonts w:ascii="Arial" w:hAnsi="Arial"/>
          <w:lang w:eastAsia="en-US"/>
        </w:rPr>
      </w:pPr>
      <w:r>
        <w:br w:type="page"/>
      </w:r>
    </w:p>
    <w:p w14:paraId="454C45B1" w14:textId="0801EC71" w:rsidR="002E482A" w:rsidRDefault="00BE55C1" w:rsidP="002E482A">
      <w:pPr>
        <w:pStyle w:val="Heading1"/>
      </w:pPr>
      <w:bookmarkStart w:id="1" w:name="_Toc205994326"/>
      <w:r>
        <w:lastRenderedPageBreak/>
        <w:t>Objective</w:t>
      </w:r>
      <w:bookmarkEnd w:id="1"/>
    </w:p>
    <w:p w14:paraId="4CA6DB02" w14:textId="77777777" w:rsidR="008B4D97" w:rsidRDefault="00BE55C1" w:rsidP="008B4D97">
      <w:pPr>
        <w:pStyle w:val="ParagraphNumbered"/>
      </w:pPr>
      <w:r w:rsidRPr="00BE55C1">
        <w:t xml:space="preserve">To use </w:t>
      </w:r>
      <w:hyperlink r:id="rId8" w:history="1">
        <w:r w:rsidR="00B45534" w:rsidRPr="00E67FD1">
          <w:rPr>
            <w:rStyle w:val="Hyperlink"/>
          </w:rPr>
          <w:t>Clinical Practice Research Datalink</w:t>
        </w:r>
      </w:hyperlink>
      <w:r w:rsidR="00B45534">
        <w:t xml:space="preserve"> (CPRD) </w:t>
      </w:r>
      <w:r w:rsidRPr="00BE55C1">
        <w:t xml:space="preserve">Aurum data to test the feasibility of </w:t>
      </w:r>
      <w:r w:rsidR="007400C7">
        <w:t>two new indicators in development by the NICE indicator programme. CPRD is a real-world research service supporting retrospective and prospective public health and clinical studies</w:t>
      </w:r>
      <w:r w:rsidR="005E00A4">
        <w:t xml:space="preserve">. It collects </w:t>
      </w:r>
      <w:r w:rsidR="00832276">
        <w:t xml:space="preserve">anonymised patient data from a network of GP practices across the UK for </w:t>
      </w:r>
      <w:r w:rsidR="00F86F36">
        <w:t xml:space="preserve">18 million currently registered patients. </w:t>
      </w:r>
    </w:p>
    <w:p w14:paraId="03B280E9" w14:textId="1B19637B" w:rsidR="002E482A" w:rsidRDefault="00BE55C1" w:rsidP="00BE55C1">
      <w:pPr>
        <w:pStyle w:val="Heading1"/>
      </w:pPr>
      <w:bookmarkStart w:id="2" w:name="_Toc205994327"/>
      <w:r>
        <w:t>Background</w:t>
      </w:r>
      <w:bookmarkEnd w:id="2"/>
    </w:p>
    <w:p w14:paraId="45B5E506" w14:textId="7927B11B" w:rsidR="00B80C65" w:rsidRDefault="00090F7A" w:rsidP="00FC7079">
      <w:pPr>
        <w:pStyle w:val="ParagraphNumbered"/>
      </w:pPr>
      <w:r>
        <w:t>In June 2025, the Indicator Advisory Committee (IAC)</w:t>
      </w:r>
      <w:r w:rsidR="003114BE">
        <w:t xml:space="preserve"> considered the development of </w:t>
      </w:r>
      <w:r w:rsidR="00A12673">
        <w:t xml:space="preserve">two </w:t>
      </w:r>
      <w:r w:rsidR="003114BE">
        <w:t xml:space="preserve">new indicators that align to the latest NICE guidance on chronic heart failure. </w:t>
      </w:r>
    </w:p>
    <w:p w14:paraId="6095DF8B" w14:textId="0B5A9EC5" w:rsidR="00AC7750" w:rsidRDefault="00AC7750" w:rsidP="00AC7750">
      <w:pPr>
        <w:pStyle w:val="ParagraphNumbered"/>
      </w:pPr>
      <w:r w:rsidRPr="00AC7750">
        <w:t>The updated NICE guideline for chronic heart failure promotes the four-pillar medication approach as first-line treatment for heart failure with reduced ejection fraction.</w:t>
      </w:r>
      <w:r w:rsidR="00A12673">
        <w:t xml:space="preserve"> </w:t>
      </w:r>
      <w:r>
        <w:t xml:space="preserve">The committee noted that </w:t>
      </w:r>
      <w:r w:rsidR="00A12673">
        <w:t>this</w:t>
      </w:r>
      <w:r>
        <w:t xml:space="preserve"> prescribing approach is already increasingly adopted in general practice and development of this indicator</w:t>
      </w:r>
      <w:r w:rsidR="00A12673">
        <w:t xml:space="preserve"> was increase this pattern</w:t>
      </w:r>
      <w:r>
        <w:t xml:space="preserve">. </w:t>
      </w:r>
    </w:p>
    <w:p w14:paraId="6268CFDE" w14:textId="470CF3EE" w:rsidR="00045BE7" w:rsidRDefault="00B80C65" w:rsidP="00FC7079">
      <w:pPr>
        <w:pStyle w:val="ParagraphNumbered"/>
      </w:pPr>
      <w:r w:rsidRPr="00B80C65">
        <w:t xml:space="preserve">The </w:t>
      </w:r>
      <w:r w:rsidR="00FA28B6">
        <w:t xml:space="preserve">committee were aware that </w:t>
      </w:r>
      <w:r w:rsidRPr="00B80C65">
        <w:t>recording of heart failure ejection fraction category (reduced, mildly reduced, or preserved) appears to be suboptimal in primary care records. The lack of precise phenotype classification can result in inconsistent and suboptimal care</w:t>
      </w:r>
      <w:r w:rsidR="00916717">
        <w:t xml:space="preserve">, which can be </w:t>
      </w:r>
      <w:r w:rsidR="005F3DEB">
        <w:t>i</w:t>
      </w:r>
      <w:r w:rsidRPr="00B80C65">
        <w:t>mprov</w:t>
      </w:r>
      <w:r w:rsidR="005F3DEB">
        <w:t>ed through</w:t>
      </w:r>
      <w:r w:rsidRPr="00B80C65">
        <w:t xml:space="preserve"> routine coding of heart failure type in general practice</w:t>
      </w:r>
      <w:r w:rsidR="005F3DEB">
        <w:t xml:space="preserve">. </w:t>
      </w:r>
      <w:r w:rsidR="00FC7079">
        <w:t xml:space="preserve">The committee </w:t>
      </w:r>
      <w:r w:rsidR="009F37B6">
        <w:t xml:space="preserve">agreed </w:t>
      </w:r>
      <w:r w:rsidR="00123B24">
        <w:t>to</w:t>
      </w:r>
      <w:r w:rsidR="00FC7079">
        <w:t xml:space="preserve"> focu</w:t>
      </w:r>
      <w:r w:rsidR="00123B24">
        <w:t>s</w:t>
      </w:r>
      <w:r w:rsidR="00FC7079">
        <w:t xml:space="preserve"> on </w:t>
      </w:r>
      <w:r w:rsidR="00B06768">
        <w:t>people with h</w:t>
      </w:r>
      <w:r w:rsidR="00B06768" w:rsidRPr="00B06768">
        <w:t xml:space="preserve">eart </w:t>
      </w:r>
      <w:r w:rsidR="00B06768">
        <w:t>f</w:t>
      </w:r>
      <w:r w:rsidR="00B06768" w:rsidRPr="00B06768">
        <w:t xml:space="preserve">ailure with </w:t>
      </w:r>
      <w:r w:rsidR="00B06768">
        <w:t>r</w:t>
      </w:r>
      <w:r w:rsidR="00B06768" w:rsidRPr="00B06768">
        <w:t xml:space="preserve">educed </w:t>
      </w:r>
      <w:r w:rsidR="00B06768">
        <w:t>e</w:t>
      </w:r>
      <w:r w:rsidR="00B06768" w:rsidRPr="00B06768">
        <w:t xml:space="preserve">jection </w:t>
      </w:r>
      <w:r w:rsidR="00B06768">
        <w:t>f</w:t>
      </w:r>
      <w:r w:rsidR="00B06768" w:rsidRPr="00B06768">
        <w:t>raction</w:t>
      </w:r>
      <w:r w:rsidR="00FC7079">
        <w:t>,</w:t>
      </w:r>
      <w:r w:rsidR="00123B24">
        <w:t xml:space="preserve"> </w:t>
      </w:r>
      <w:r w:rsidR="00D2262C">
        <w:t>since there is a</w:t>
      </w:r>
      <w:r w:rsidR="00FC7079">
        <w:t xml:space="preserve"> strong</w:t>
      </w:r>
      <w:r w:rsidR="00D2262C">
        <w:t xml:space="preserve"> </w:t>
      </w:r>
      <w:r w:rsidR="00123B24">
        <w:t xml:space="preserve">clinical </w:t>
      </w:r>
      <w:r w:rsidR="00FC7079">
        <w:t xml:space="preserve">evidence </w:t>
      </w:r>
      <w:r w:rsidR="00D2262C">
        <w:t xml:space="preserve">base </w:t>
      </w:r>
      <w:r w:rsidR="00EF0EAD">
        <w:t>for</w:t>
      </w:r>
      <w:r w:rsidR="00BE5D04">
        <w:t xml:space="preserve"> this population, </w:t>
      </w:r>
      <w:r w:rsidR="00D2262C">
        <w:t xml:space="preserve">which </w:t>
      </w:r>
      <w:r w:rsidR="005F3DEB">
        <w:t xml:space="preserve">also </w:t>
      </w:r>
      <w:r w:rsidR="00FC7079">
        <w:t xml:space="preserve">supports the recommendations in the </w:t>
      </w:r>
      <w:r w:rsidR="0056213D">
        <w:t xml:space="preserve">latest NICE </w:t>
      </w:r>
      <w:r w:rsidR="00FC7079">
        <w:t xml:space="preserve">guideline. </w:t>
      </w:r>
      <w:r w:rsidR="00045BE7">
        <w:t xml:space="preserve">The committee acknowledged that any future indicators would rely on accurate coding of </w:t>
      </w:r>
      <w:r w:rsidR="005E5DCD">
        <w:t>ejection fraction category</w:t>
      </w:r>
      <w:r w:rsidR="00045BE7">
        <w:t xml:space="preserve">, as well as those currently included under left ventricular </w:t>
      </w:r>
      <w:r w:rsidR="00BC3461">
        <w:t>systolic dysfunction (</w:t>
      </w:r>
      <w:r w:rsidR="00045BE7">
        <w:t>LVSD</w:t>
      </w:r>
      <w:r w:rsidR="00BC3461">
        <w:t xml:space="preserve">) </w:t>
      </w:r>
      <w:r w:rsidR="00045BE7">
        <w:t>based prescribing indicators.</w:t>
      </w:r>
    </w:p>
    <w:p w14:paraId="77C35E5E" w14:textId="3C7EF99E" w:rsidR="00144126" w:rsidRPr="005136C5" w:rsidRDefault="00144126" w:rsidP="00144126">
      <w:pPr>
        <w:pStyle w:val="ParagraphNumbered"/>
      </w:pPr>
      <w:r w:rsidRPr="005136C5">
        <w:t>The IAC approved progression of the following indicators to consultation and testing as potentially suitable for use in the QOF:</w:t>
      </w:r>
    </w:p>
    <w:p w14:paraId="595DB73B" w14:textId="149B3888" w:rsidR="008F0283" w:rsidRDefault="008F0283" w:rsidP="005E5DCD">
      <w:pPr>
        <w:pStyle w:val="Bullets"/>
        <w:numPr>
          <w:ilvl w:val="0"/>
          <w:numId w:val="21"/>
        </w:numPr>
        <w:ind w:left="993" w:hanging="426"/>
      </w:pPr>
      <w:r>
        <w:lastRenderedPageBreak/>
        <w:t>GID-IND103</w:t>
      </w:r>
      <w:r w:rsidR="00522705">
        <w:t>32</w:t>
      </w:r>
      <w:r>
        <w:t xml:space="preserve">: The percentage of patients with a current diagnosis of heart failure with reduced ejection fraction, who are currently treated with: </w:t>
      </w:r>
    </w:p>
    <w:p w14:paraId="7B4B3EC7" w14:textId="77777777" w:rsidR="008F0283" w:rsidRDefault="008F0283" w:rsidP="008F0283">
      <w:pPr>
        <w:pStyle w:val="Bullets"/>
        <w:numPr>
          <w:ilvl w:val="1"/>
          <w:numId w:val="21"/>
        </w:numPr>
      </w:pPr>
      <w:r>
        <w:t>an angiotensin-converting enzyme inhibitor or angiotensin receptor-neprilysin inhibitor or angiotensin II receptor blocker</w:t>
      </w:r>
    </w:p>
    <w:p w14:paraId="10B44B29" w14:textId="77777777" w:rsidR="008F0283" w:rsidRDefault="008F0283" w:rsidP="008F0283">
      <w:pPr>
        <w:pStyle w:val="Bullets"/>
        <w:numPr>
          <w:ilvl w:val="1"/>
          <w:numId w:val="21"/>
        </w:numPr>
      </w:pPr>
      <w:r>
        <w:t xml:space="preserve">a beta blocker </w:t>
      </w:r>
    </w:p>
    <w:p w14:paraId="6FB428E7" w14:textId="77777777" w:rsidR="008F0283" w:rsidRDefault="008F0283" w:rsidP="008F0283">
      <w:pPr>
        <w:pStyle w:val="Bullets"/>
        <w:numPr>
          <w:ilvl w:val="1"/>
          <w:numId w:val="21"/>
        </w:numPr>
      </w:pPr>
      <w:r>
        <w:t xml:space="preserve">a mineralocorticoid receptor antagonist </w:t>
      </w:r>
    </w:p>
    <w:p w14:paraId="6D920AEB" w14:textId="77777777" w:rsidR="008F0283" w:rsidRDefault="008F0283" w:rsidP="008F0283">
      <w:pPr>
        <w:pStyle w:val="Bullets"/>
        <w:numPr>
          <w:ilvl w:val="1"/>
          <w:numId w:val="21"/>
        </w:numPr>
      </w:pPr>
      <w:r>
        <w:t>a sodium glucose co-transporter-2 inhibitor.</w:t>
      </w:r>
    </w:p>
    <w:p w14:paraId="6D41A26F" w14:textId="2B1A728B" w:rsidR="00DC3264" w:rsidRPr="00DC3264" w:rsidRDefault="00090F7A" w:rsidP="005E5DCD">
      <w:pPr>
        <w:pStyle w:val="Bullets"/>
        <w:numPr>
          <w:ilvl w:val="0"/>
          <w:numId w:val="21"/>
        </w:numPr>
        <w:ind w:left="993" w:hanging="426"/>
        <w:rPr>
          <w:rFonts w:eastAsia="Arial"/>
        </w:rPr>
      </w:pPr>
      <w:r>
        <w:rPr>
          <w:rFonts w:eastAsia="Arial"/>
        </w:rPr>
        <w:t>GID-IND103</w:t>
      </w:r>
      <w:r w:rsidR="00522705">
        <w:rPr>
          <w:rFonts w:eastAsia="Arial"/>
        </w:rPr>
        <w:t>34</w:t>
      </w:r>
      <w:r w:rsidRPr="03625D26">
        <w:rPr>
          <w:rFonts w:eastAsia="Arial"/>
        </w:rPr>
        <w:t xml:space="preserve">: The percentage of patients with a diagnosis </w:t>
      </w:r>
      <w:r w:rsidRPr="003113E2">
        <w:rPr>
          <w:rFonts w:eastAsia="Arial"/>
        </w:rPr>
        <w:t xml:space="preserve">of </w:t>
      </w:r>
      <w:r w:rsidRPr="03625D26">
        <w:rPr>
          <w:rFonts w:eastAsia="Arial"/>
        </w:rPr>
        <w:t>heart failure</w:t>
      </w:r>
      <w:r>
        <w:rPr>
          <w:rFonts w:eastAsia="Arial"/>
        </w:rPr>
        <w:t xml:space="preserve"> on or after 1</w:t>
      </w:r>
      <w:r w:rsidRPr="00B36476">
        <w:rPr>
          <w:rFonts w:eastAsia="Arial"/>
          <w:vertAlign w:val="superscript"/>
        </w:rPr>
        <w:t>st</w:t>
      </w:r>
      <w:r>
        <w:rPr>
          <w:rFonts w:eastAsia="Arial"/>
        </w:rPr>
        <w:t xml:space="preserve"> April 2026</w:t>
      </w:r>
      <w:r>
        <w:t xml:space="preserve"> </w:t>
      </w:r>
      <w:r w:rsidRPr="1E894A76">
        <w:rPr>
          <w:rFonts w:eastAsia="Arial"/>
        </w:rPr>
        <w:t>who</w:t>
      </w:r>
      <w:r w:rsidRPr="03625D26">
        <w:rPr>
          <w:rFonts w:eastAsia="Arial"/>
        </w:rPr>
        <w:t xml:space="preserve"> </w:t>
      </w:r>
      <w:r>
        <w:rPr>
          <w:rFonts w:eastAsia="Arial"/>
        </w:rPr>
        <w:t>have a</w:t>
      </w:r>
      <w:r w:rsidRPr="03625D26">
        <w:rPr>
          <w:rFonts w:eastAsia="Arial"/>
        </w:rPr>
        <w:t xml:space="preserve"> recorded ejection fraction </w:t>
      </w:r>
      <w:r>
        <w:rPr>
          <w:rFonts w:eastAsia="Arial"/>
        </w:rPr>
        <w:t>category (reduced, mildly reduced, or preserved)</w:t>
      </w:r>
      <w:r w:rsidRPr="03625D26">
        <w:rPr>
          <w:rFonts w:eastAsia="Arial"/>
        </w:rPr>
        <w:t xml:space="preserve">. </w:t>
      </w:r>
    </w:p>
    <w:p w14:paraId="6BC23331" w14:textId="146E506E" w:rsidR="00144126" w:rsidRDefault="00144126" w:rsidP="00144126">
      <w:pPr>
        <w:pStyle w:val="Heading1"/>
      </w:pPr>
      <w:bookmarkStart w:id="3" w:name="_Toc205994328"/>
      <w:r>
        <w:t>Methodology</w:t>
      </w:r>
      <w:bookmarkEnd w:id="3"/>
      <w:r>
        <w:t xml:space="preserve"> </w:t>
      </w:r>
    </w:p>
    <w:p w14:paraId="773B7146" w14:textId="5224CDA7" w:rsidR="00957C26" w:rsidRDefault="005B2632" w:rsidP="00CD05F5">
      <w:pPr>
        <w:pStyle w:val="ParagraphNumbered"/>
        <w:spacing w:after="0"/>
      </w:pPr>
      <w:r>
        <w:t xml:space="preserve">CPRD Aurum was used to extract data on the number of </w:t>
      </w:r>
      <w:r w:rsidR="00F37C9C">
        <w:t xml:space="preserve">registered people </w:t>
      </w:r>
      <w:r w:rsidR="005E5DCD">
        <w:t xml:space="preserve">with heart failure </w:t>
      </w:r>
      <w:r w:rsidR="00F37C9C">
        <w:t>(all age)</w:t>
      </w:r>
      <w:r w:rsidR="005E5DCD">
        <w:t xml:space="preserve"> </w:t>
      </w:r>
      <w:r w:rsidR="005E5DCD" w:rsidRPr="005E5DCD">
        <w:t>as of 31 March 2024</w:t>
      </w:r>
      <w:r w:rsidR="005E5DCD">
        <w:t>. W</w:t>
      </w:r>
      <w:r w:rsidR="00F37C9C">
        <w:t>ithin that cohort</w:t>
      </w:r>
      <w:r w:rsidR="005E5DCD">
        <w:t xml:space="preserve"> records were searched for presence of recorded ejection fraction, type of recorded fraction and recorded LVSD.</w:t>
      </w:r>
    </w:p>
    <w:p w14:paraId="77F95324" w14:textId="758F13C7" w:rsidR="002C499A" w:rsidRDefault="002C499A" w:rsidP="002C499A">
      <w:pPr>
        <w:pStyle w:val="Heading1"/>
      </w:pPr>
      <w:bookmarkStart w:id="4" w:name="_Toc205994330"/>
      <w:r>
        <w:t>Results</w:t>
      </w:r>
      <w:bookmarkEnd w:id="4"/>
      <w:r>
        <w:t xml:space="preserve"> </w:t>
      </w:r>
    </w:p>
    <w:p w14:paraId="6C519BAF" w14:textId="4C06C6D2" w:rsidR="002C499A" w:rsidRDefault="002C499A" w:rsidP="002C499A">
      <w:pPr>
        <w:pStyle w:val="Paragraph"/>
        <w:rPr>
          <w:b/>
          <w:bCs/>
        </w:rPr>
      </w:pPr>
      <w:r w:rsidRPr="00BC7FEE">
        <w:rPr>
          <w:b/>
          <w:bCs/>
        </w:rPr>
        <w:t xml:space="preserve">Table 1: </w:t>
      </w:r>
      <w:r w:rsidR="00FE0038" w:rsidRPr="00BC7FEE">
        <w:rPr>
          <w:b/>
          <w:bCs/>
        </w:rPr>
        <w:t xml:space="preserve">CPRD data from </w:t>
      </w:r>
      <w:r w:rsidR="00BC7FEE" w:rsidRPr="00BC7FEE">
        <w:rPr>
          <w:b/>
          <w:bCs/>
        </w:rPr>
        <w:t>01/04/</w:t>
      </w:r>
      <w:r w:rsidR="00442A76" w:rsidRPr="00BC7FEE">
        <w:rPr>
          <w:b/>
          <w:bCs/>
        </w:rPr>
        <w:t>2023</w:t>
      </w:r>
      <w:r w:rsidR="00BC7FEE" w:rsidRPr="00BC7FEE">
        <w:rPr>
          <w:b/>
          <w:bCs/>
        </w:rPr>
        <w:t xml:space="preserve"> to</w:t>
      </w:r>
      <w:r w:rsidR="00442A76" w:rsidRPr="00BC7FEE">
        <w:rPr>
          <w:b/>
          <w:bCs/>
        </w:rPr>
        <w:t xml:space="preserve"> </w:t>
      </w:r>
      <w:r w:rsidR="00BC7FEE" w:rsidRPr="00BC7FEE">
        <w:rPr>
          <w:b/>
          <w:bCs/>
        </w:rPr>
        <w:t>01/04/</w:t>
      </w:r>
      <w:r w:rsidR="00442A76" w:rsidRPr="00BC7FEE">
        <w:rPr>
          <w:b/>
          <w:bCs/>
        </w:rPr>
        <w:t>2024</w:t>
      </w:r>
    </w:p>
    <w:tbl>
      <w:tblPr>
        <w:tblW w:w="5123" w:type="pct"/>
        <w:tblLayout w:type="fixed"/>
        <w:tblCellMar>
          <w:top w:w="15" w:type="dxa"/>
          <w:bottom w:w="15" w:type="dxa"/>
        </w:tblCellMar>
        <w:tblLook w:val="04A0" w:firstRow="1" w:lastRow="0" w:firstColumn="1" w:lastColumn="0" w:noHBand="0" w:noVBand="1"/>
      </w:tblPr>
      <w:tblGrid>
        <w:gridCol w:w="4675"/>
        <w:gridCol w:w="1277"/>
        <w:gridCol w:w="1132"/>
        <w:gridCol w:w="1416"/>
      </w:tblGrid>
      <w:tr w:rsidR="008C745E" w:rsidRPr="009A0BDB" w14:paraId="5ABE5180" w14:textId="0D4CD51D" w:rsidTr="008C745E">
        <w:trPr>
          <w:trHeight w:val="300"/>
          <w:tblHeader/>
        </w:trPr>
        <w:tc>
          <w:tcPr>
            <w:tcW w:w="2750" w:type="pct"/>
            <w:tcBorders>
              <w:top w:val="single" w:sz="4" w:space="0" w:color="auto"/>
              <w:left w:val="single" w:sz="4" w:space="0" w:color="auto"/>
              <w:bottom w:val="single" w:sz="4" w:space="0" w:color="auto"/>
              <w:right w:val="single" w:sz="4" w:space="0" w:color="auto"/>
            </w:tcBorders>
            <w:noWrap/>
            <w:vAlign w:val="center"/>
            <w:hideMark/>
          </w:tcPr>
          <w:p w14:paraId="0F5A9DCA" w14:textId="5A2B430C" w:rsidR="008C745E" w:rsidRPr="009A0BDB" w:rsidRDefault="008C745E" w:rsidP="008C745E">
            <w:pPr>
              <w:rPr>
                <w:rFonts w:ascii="Arial" w:hAnsi="Arial" w:cs="Arial"/>
                <w:b/>
                <w:bCs/>
                <w:color w:val="000000"/>
                <w:sz w:val="20"/>
                <w:szCs w:val="20"/>
              </w:rPr>
            </w:pPr>
            <w:r w:rsidRPr="009A0BDB">
              <w:rPr>
                <w:rFonts w:ascii="Arial" w:hAnsi="Arial" w:cs="Arial"/>
                <w:b/>
                <w:bCs/>
                <w:color w:val="000000"/>
                <w:sz w:val="20"/>
                <w:szCs w:val="20"/>
              </w:rPr>
              <w:t xml:space="preserve">Population </w:t>
            </w:r>
          </w:p>
        </w:tc>
        <w:tc>
          <w:tcPr>
            <w:tcW w:w="751" w:type="pct"/>
            <w:tcBorders>
              <w:top w:val="single" w:sz="4" w:space="0" w:color="auto"/>
              <w:left w:val="single" w:sz="4" w:space="0" w:color="auto"/>
              <w:bottom w:val="single" w:sz="4" w:space="0" w:color="auto"/>
              <w:right w:val="single" w:sz="4" w:space="0" w:color="auto"/>
            </w:tcBorders>
            <w:noWrap/>
            <w:vAlign w:val="center"/>
            <w:hideMark/>
          </w:tcPr>
          <w:p w14:paraId="226406BB" w14:textId="77777777" w:rsidR="008C745E" w:rsidRPr="009A0BDB" w:rsidRDefault="008C745E" w:rsidP="008C745E">
            <w:pPr>
              <w:rPr>
                <w:rFonts w:ascii="Arial" w:hAnsi="Arial" w:cs="Arial"/>
                <w:b/>
                <w:bCs/>
                <w:color w:val="000000"/>
                <w:sz w:val="20"/>
                <w:szCs w:val="20"/>
              </w:rPr>
            </w:pPr>
            <w:r w:rsidRPr="009A0BDB">
              <w:rPr>
                <w:rFonts w:ascii="Arial" w:hAnsi="Arial" w:cs="Arial"/>
                <w:b/>
                <w:bCs/>
                <w:color w:val="000000"/>
                <w:sz w:val="20"/>
                <w:szCs w:val="20"/>
              </w:rPr>
              <w:t>Count</w:t>
            </w:r>
          </w:p>
        </w:tc>
        <w:tc>
          <w:tcPr>
            <w:tcW w:w="666" w:type="pct"/>
            <w:tcBorders>
              <w:top w:val="single" w:sz="4" w:space="0" w:color="auto"/>
              <w:left w:val="single" w:sz="4" w:space="0" w:color="auto"/>
              <w:bottom w:val="single" w:sz="4" w:space="0" w:color="auto"/>
              <w:right w:val="single" w:sz="4" w:space="0" w:color="auto"/>
            </w:tcBorders>
            <w:vAlign w:val="center"/>
          </w:tcPr>
          <w:p w14:paraId="059A1BF0" w14:textId="14ADC0E8" w:rsidR="008C745E" w:rsidRPr="00355E58" w:rsidRDefault="008C745E" w:rsidP="008C745E">
            <w:pPr>
              <w:rPr>
                <w:rFonts w:ascii="Arial" w:hAnsi="Arial" w:cs="Arial"/>
                <w:b/>
                <w:bCs/>
                <w:color w:val="000000"/>
                <w:sz w:val="20"/>
                <w:szCs w:val="20"/>
              </w:rPr>
            </w:pPr>
            <w:r w:rsidRPr="00355E58">
              <w:rPr>
                <w:rFonts w:ascii="Arial" w:hAnsi="Arial" w:cs="Arial"/>
                <w:b/>
                <w:bCs/>
                <w:color w:val="000000"/>
                <w:sz w:val="20"/>
                <w:szCs w:val="20"/>
              </w:rPr>
              <w:t>Per 10,000</w:t>
            </w:r>
          </w:p>
        </w:tc>
        <w:tc>
          <w:tcPr>
            <w:tcW w:w="833" w:type="pct"/>
            <w:tcBorders>
              <w:top w:val="single" w:sz="4" w:space="0" w:color="auto"/>
              <w:left w:val="single" w:sz="4" w:space="0" w:color="auto"/>
              <w:bottom w:val="single" w:sz="4" w:space="0" w:color="auto"/>
              <w:right w:val="single" w:sz="4" w:space="0" w:color="auto"/>
            </w:tcBorders>
          </w:tcPr>
          <w:p w14:paraId="5798824A" w14:textId="32190C98" w:rsidR="008C745E" w:rsidRPr="00355E58" w:rsidRDefault="008C745E" w:rsidP="008C745E">
            <w:pPr>
              <w:rPr>
                <w:rFonts w:ascii="Arial" w:hAnsi="Arial" w:cs="Arial"/>
                <w:b/>
                <w:bCs/>
                <w:color w:val="000000"/>
                <w:sz w:val="20"/>
                <w:szCs w:val="20"/>
              </w:rPr>
            </w:pPr>
            <w:r>
              <w:rPr>
                <w:rFonts w:ascii="Arial" w:hAnsi="Arial" w:cs="Arial"/>
                <w:b/>
                <w:bCs/>
                <w:color w:val="000000"/>
                <w:sz w:val="20"/>
                <w:szCs w:val="20"/>
              </w:rPr>
              <w:t>Percentage</w:t>
            </w:r>
          </w:p>
        </w:tc>
      </w:tr>
      <w:tr w:rsidR="008C745E" w:rsidRPr="009A0BDB" w14:paraId="5743612D" w14:textId="10CB3909" w:rsidTr="008C745E">
        <w:trPr>
          <w:trHeight w:val="315"/>
        </w:trPr>
        <w:tc>
          <w:tcPr>
            <w:tcW w:w="2750" w:type="pct"/>
            <w:tcBorders>
              <w:top w:val="single" w:sz="4" w:space="0" w:color="auto"/>
              <w:left w:val="single" w:sz="4" w:space="0" w:color="auto"/>
              <w:bottom w:val="single" w:sz="8" w:space="0" w:color="auto"/>
              <w:right w:val="single" w:sz="4" w:space="0" w:color="auto"/>
            </w:tcBorders>
            <w:noWrap/>
            <w:vAlign w:val="center"/>
            <w:hideMark/>
          </w:tcPr>
          <w:p w14:paraId="5249823A" w14:textId="77777777" w:rsidR="008C745E" w:rsidRPr="009A0BDB" w:rsidRDefault="008C745E" w:rsidP="009A0BDB">
            <w:pPr>
              <w:rPr>
                <w:rFonts w:ascii="Arial" w:hAnsi="Arial" w:cs="Arial"/>
                <w:color w:val="000000"/>
                <w:sz w:val="20"/>
                <w:szCs w:val="20"/>
              </w:rPr>
            </w:pPr>
            <w:r w:rsidRPr="009A0BDB">
              <w:rPr>
                <w:rFonts w:ascii="Arial" w:hAnsi="Arial" w:cs="Arial"/>
                <w:color w:val="000000"/>
                <w:sz w:val="20"/>
                <w:szCs w:val="20"/>
              </w:rPr>
              <w:t>Source population (all ages)</w:t>
            </w:r>
          </w:p>
        </w:tc>
        <w:tc>
          <w:tcPr>
            <w:tcW w:w="751" w:type="pct"/>
            <w:tcBorders>
              <w:top w:val="single" w:sz="4" w:space="0" w:color="auto"/>
              <w:left w:val="single" w:sz="4" w:space="0" w:color="auto"/>
              <w:bottom w:val="single" w:sz="8" w:space="0" w:color="auto"/>
              <w:right w:val="single" w:sz="4" w:space="0" w:color="auto"/>
            </w:tcBorders>
            <w:noWrap/>
            <w:vAlign w:val="center"/>
            <w:hideMark/>
          </w:tcPr>
          <w:p w14:paraId="6915C608" w14:textId="3B0E3188" w:rsidR="008C745E" w:rsidRPr="009A0BDB" w:rsidRDefault="008C745E" w:rsidP="009A0BDB">
            <w:pPr>
              <w:rPr>
                <w:rFonts w:ascii="Arial" w:hAnsi="Arial" w:cs="Arial"/>
                <w:color w:val="000000"/>
                <w:sz w:val="20"/>
                <w:szCs w:val="20"/>
              </w:rPr>
            </w:pPr>
            <w:r w:rsidRPr="009A0BDB">
              <w:rPr>
                <w:rFonts w:ascii="Arial" w:hAnsi="Arial" w:cs="Arial"/>
                <w:color w:val="000000"/>
                <w:sz w:val="20"/>
                <w:szCs w:val="20"/>
              </w:rPr>
              <w:t>14,966,790</w:t>
            </w:r>
          </w:p>
        </w:tc>
        <w:tc>
          <w:tcPr>
            <w:tcW w:w="666" w:type="pct"/>
            <w:tcBorders>
              <w:top w:val="single" w:sz="4" w:space="0" w:color="auto"/>
              <w:left w:val="single" w:sz="4" w:space="0" w:color="auto"/>
              <w:bottom w:val="single" w:sz="8" w:space="0" w:color="auto"/>
              <w:right w:val="single" w:sz="4" w:space="0" w:color="auto"/>
            </w:tcBorders>
          </w:tcPr>
          <w:p w14:paraId="03F317F9" w14:textId="68CE3476" w:rsidR="008C745E" w:rsidRPr="00355E58" w:rsidRDefault="008C745E" w:rsidP="009A0BDB">
            <w:pPr>
              <w:rPr>
                <w:rFonts w:ascii="Arial" w:hAnsi="Arial" w:cs="Arial"/>
                <w:color w:val="000000"/>
                <w:sz w:val="20"/>
                <w:szCs w:val="20"/>
              </w:rPr>
            </w:pPr>
            <w:r w:rsidRPr="00355E58">
              <w:rPr>
                <w:rFonts w:ascii="Arial" w:hAnsi="Arial" w:cs="Arial"/>
                <w:color w:val="000000"/>
                <w:sz w:val="20"/>
                <w:szCs w:val="20"/>
              </w:rPr>
              <w:t>-</w:t>
            </w:r>
          </w:p>
        </w:tc>
        <w:tc>
          <w:tcPr>
            <w:tcW w:w="833" w:type="pct"/>
            <w:tcBorders>
              <w:top w:val="single" w:sz="4" w:space="0" w:color="auto"/>
              <w:left w:val="single" w:sz="4" w:space="0" w:color="auto"/>
              <w:bottom w:val="single" w:sz="8" w:space="0" w:color="auto"/>
              <w:right w:val="single" w:sz="4" w:space="0" w:color="auto"/>
            </w:tcBorders>
            <w:vAlign w:val="center"/>
          </w:tcPr>
          <w:p w14:paraId="5F57D42D" w14:textId="77777777" w:rsidR="008C745E" w:rsidRPr="008C745E" w:rsidRDefault="008C745E" w:rsidP="008C745E">
            <w:pPr>
              <w:rPr>
                <w:rFonts w:ascii="Arial" w:hAnsi="Arial" w:cs="Arial"/>
                <w:color w:val="000000"/>
                <w:sz w:val="20"/>
                <w:szCs w:val="20"/>
              </w:rPr>
            </w:pPr>
          </w:p>
        </w:tc>
      </w:tr>
      <w:tr w:rsidR="008C745E" w:rsidRPr="009A0BDB" w14:paraId="4E34D564" w14:textId="4773AE3F" w:rsidTr="008C745E">
        <w:trPr>
          <w:trHeight w:val="62"/>
        </w:trPr>
        <w:tc>
          <w:tcPr>
            <w:tcW w:w="2750" w:type="pct"/>
            <w:tcBorders>
              <w:top w:val="nil"/>
              <w:left w:val="single" w:sz="4" w:space="0" w:color="auto"/>
              <w:bottom w:val="single" w:sz="4" w:space="0" w:color="auto"/>
              <w:right w:val="single" w:sz="4" w:space="0" w:color="auto"/>
            </w:tcBorders>
            <w:noWrap/>
            <w:vAlign w:val="center"/>
            <w:hideMark/>
          </w:tcPr>
          <w:p w14:paraId="4EF3CF31" w14:textId="77777777" w:rsidR="008C745E" w:rsidRPr="009A0BDB" w:rsidRDefault="008C745E" w:rsidP="009A0BDB">
            <w:pPr>
              <w:rPr>
                <w:rFonts w:ascii="Arial" w:hAnsi="Arial" w:cs="Arial"/>
                <w:color w:val="000000"/>
                <w:sz w:val="20"/>
                <w:szCs w:val="20"/>
              </w:rPr>
            </w:pPr>
            <w:r w:rsidRPr="009A0BDB">
              <w:rPr>
                <w:rFonts w:ascii="Arial" w:hAnsi="Arial" w:cs="Arial"/>
                <w:color w:val="000000"/>
                <w:sz w:val="20"/>
                <w:szCs w:val="20"/>
              </w:rPr>
              <w:t>The number of people with heart failure</w:t>
            </w:r>
          </w:p>
        </w:tc>
        <w:tc>
          <w:tcPr>
            <w:tcW w:w="751" w:type="pct"/>
            <w:tcBorders>
              <w:top w:val="nil"/>
              <w:left w:val="single" w:sz="4" w:space="0" w:color="auto"/>
              <w:bottom w:val="single" w:sz="4" w:space="0" w:color="auto"/>
              <w:right w:val="single" w:sz="4" w:space="0" w:color="auto"/>
            </w:tcBorders>
            <w:noWrap/>
            <w:vAlign w:val="center"/>
            <w:hideMark/>
          </w:tcPr>
          <w:p w14:paraId="7A606E74" w14:textId="2A8F05B3" w:rsidR="008C745E" w:rsidRPr="009A0BDB" w:rsidRDefault="008C745E" w:rsidP="009A0BDB">
            <w:pPr>
              <w:rPr>
                <w:rFonts w:ascii="Arial" w:hAnsi="Arial" w:cs="Arial"/>
                <w:color w:val="000000"/>
                <w:sz w:val="20"/>
                <w:szCs w:val="20"/>
              </w:rPr>
            </w:pPr>
            <w:r w:rsidRPr="009A0BDB">
              <w:rPr>
                <w:rFonts w:ascii="Arial" w:hAnsi="Arial" w:cs="Arial"/>
                <w:color w:val="000000"/>
                <w:sz w:val="20"/>
                <w:szCs w:val="20"/>
              </w:rPr>
              <w:t>178,025</w:t>
            </w:r>
          </w:p>
        </w:tc>
        <w:tc>
          <w:tcPr>
            <w:tcW w:w="666" w:type="pct"/>
            <w:tcBorders>
              <w:top w:val="nil"/>
              <w:left w:val="single" w:sz="4" w:space="0" w:color="auto"/>
              <w:bottom w:val="single" w:sz="4" w:space="0" w:color="auto"/>
              <w:right w:val="single" w:sz="4" w:space="0" w:color="auto"/>
            </w:tcBorders>
            <w:vAlign w:val="center"/>
          </w:tcPr>
          <w:p w14:paraId="20FF6705" w14:textId="18C327C0" w:rsidR="008C745E" w:rsidRPr="00355E58" w:rsidRDefault="008C745E" w:rsidP="00355E58">
            <w:pPr>
              <w:rPr>
                <w:rFonts w:ascii="Arial" w:hAnsi="Arial" w:cs="Arial"/>
                <w:color w:val="000000"/>
                <w:sz w:val="20"/>
                <w:szCs w:val="20"/>
              </w:rPr>
            </w:pPr>
            <w:r w:rsidRPr="00355E58">
              <w:rPr>
                <w:rFonts w:ascii="Arial" w:hAnsi="Arial" w:cs="Arial"/>
                <w:color w:val="000000"/>
                <w:sz w:val="20"/>
                <w:szCs w:val="20"/>
              </w:rPr>
              <w:t>119</w:t>
            </w:r>
          </w:p>
        </w:tc>
        <w:tc>
          <w:tcPr>
            <w:tcW w:w="833" w:type="pct"/>
            <w:tcBorders>
              <w:top w:val="nil"/>
              <w:left w:val="single" w:sz="4" w:space="0" w:color="auto"/>
              <w:bottom w:val="single" w:sz="4" w:space="0" w:color="auto"/>
              <w:right w:val="single" w:sz="4" w:space="0" w:color="auto"/>
            </w:tcBorders>
            <w:vAlign w:val="center"/>
          </w:tcPr>
          <w:p w14:paraId="3BF06FF1" w14:textId="77777777" w:rsidR="008C745E" w:rsidRPr="008C745E" w:rsidRDefault="008C745E" w:rsidP="008C745E">
            <w:pPr>
              <w:rPr>
                <w:rFonts w:ascii="Arial" w:hAnsi="Arial" w:cs="Arial"/>
                <w:color w:val="000000"/>
                <w:sz w:val="20"/>
                <w:szCs w:val="20"/>
              </w:rPr>
            </w:pPr>
          </w:p>
        </w:tc>
      </w:tr>
      <w:tr w:rsidR="008C745E" w:rsidRPr="009A0BDB" w14:paraId="6C7547DD" w14:textId="12034E37" w:rsidTr="008C745E">
        <w:trPr>
          <w:trHeight w:val="300"/>
        </w:trPr>
        <w:tc>
          <w:tcPr>
            <w:tcW w:w="2750" w:type="pct"/>
            <w:tcBorders>
              <w:top w:val="single" w:sz="4" w:space="0" w:color="auto"/>
              <w:left w:val="single" w:sz="4" w:space="0" w:color="auto"/>
              <w:bottom w:val="single" w:sz="4" w:space="0" w:color="auto"/>
              <w:right w:val="single" w:sz="4" w:space="0" w:color="auto"/>
            </w:tcBorders>
            <w:noWrap/>
            <w:vAlign w:val="center"/>
            <w:hideMark/>
          </w:tcPr>
          <w:p w14:paraId="5BEB3D3C" w14:textId="77777777" w:rsidR="008C745E" w:rsidRPr="009A0BDB" w:rsidRDefault="008C745E" w:rsidP="008C745E">
            <w:pPr>
              <w:rPr>
                <w:rFonts w:ascii="Arial" w:hAnsi="Arial" w:cs="Arial"/>
                <w:color w:val="000000"/>
                <w:sz w:val="20"/>
                <w:szCs w:val="20"/>
              </w:rPr>
            </w:pPr>
            <w:r w:rsidRPr="009A0BDB">
              <w:rPr>
                <w:rFonts w:ascii="Arial" w:hAnsi="Arial" w:cs="Arial"/>
                <w:color w:val="000000"/>
                <w:sz w:val="20"/>
                <w:szCs w:val="20"/>
              </w:rPr>
              <w:t>The number of people with heart failure and an ejection fraction recorded (any)</w:t>
            </w:r>
          </w:p>
        </w:tc>
        <w:tc>
          <w:tcPr>
            <w:tcW w:w="751" w:type="pct"/>
            <w:tcBorders>
              <w:top w:val="single" w:sz="4" w:space="0" w:color="auto"/>
              <w:left w:val="single" w:sz="4" w:space="0" w:color="auto"/>
              <w:bottom w:val="single" w:sz="4" w:space="0" w:color="auto"/>
              <w:right w:val="single" w:sz="4" w:space="0" w:color="auto"/>
            </w:tcBorders>
            <w:noWrap/>
            <w:vAlign w:val="center"/>
            <w:hideMark/>
          </w:tcPr>
          <w:p w14:paraId="6A9913D1" w14:textId="4BDA6EF5" w:rsidR="008C745E" w:rsidRPr="009A0BDB" w:rsidRDefault="008C745E" w:rsidP="008C745E">
            <w:pPr>
              <w:rPr>
                <w:rFonts w:ascii="Arial" w:hAnsi="Arial" w:cs="Arial"/>
                <w:color w:val="000000"/>
                <w:sz w:val="20"/>
                <w:szCs w:val="20"/>
              </w:rPr>
            </w:pPr>
            <w:r w:rsidRPr="009A0BDB">
              <w:rPr>
                <w:rFonts w:ascii="Arial" w:hAnsi="Arial" w:cs="Arial"/>
                <w:color w:val="000000"/>
                <w:sz w:val="20"/>
                <w:szCs w:val="20"/>
              </w:rPr>
              <w:t>74,555</w:t>
            </w:r>
          </w:p>
        </w:tc>
        <w:tc>
          <w:tcPr>
            <w:tcW w:w="666" w:type="pct"/>
            <w:tcBorders>
              <w:top w:val="single" w:sz="4" w:space="0" w:color="auto"/>
              <w:left w:val="single" w:sz="4" w:space="0" w:color="auto"/>
              <w:bottom w:val="single" w:sz="4" w:space="0" w:color="auto"/>
              <w:right w:val="single" w:sz="4" w:space="0" w:color="auto"/>
            </w:tcBorders>
            <w:vAlign w:val="center"/>
          </w:tcPr>
          <w:p w14:paraId="4093DE6A" w14:textId="202D099C" w:rsidR="008C745E" w:rsidRPr="00355E58" w:rsidRDefault="008C745E" w:rsidP="008C745E">
            <w:pPr>
              <w:rPr>
                <w:rFonts w:ascii="Arial" w:hAnsi="Arial" w:cs="Arial"/>
                <w:color w:val="000000"/>
                <w:sz w:val="20"/>
                <w:szCs w:val="20"/>
              </w:rPr>
            </w:pPr>
            <w:r w:rsidRPr="00355E58">
              <w:rPr>
                <w:rFonts w:ascii="Arial" w:hAnsi="Arial" w:cs="Arial"/>
                <w:color w:val="000000"/>
                <w:sz w:val="20"/>
                <w:szCs w:val="20"/>
              </w:rPr>
              <w:t>50</w:t>
            </w:r>
          </w:p>
        </w:tc>
        <w:tc>
          <w:tcPr>
            <w:tcW w:w="833" w:type="pct"/>
            <w:tcBorders>
              <w:top w:val="single" w:sz="4" w:space="0" w:color="auto"/>
              <w:left w:val="single" w:sz="4" w:space="0" w:color="auto"/>
              <w:bottom w:val="single" w:sz="4" w:space="0" w:color="auto"/>
              <w:right w:val="single" w:sz="4" w:space="0" w:color="auto"/>
            </w:tcBorders>
            <w:vAlign w:val="center"/>
          </w:tcPr>
          <w:p w14:paraId="23DC4968" w14:textId="4134FCAC" w:rsidR="008C745E" w:rsidRPr="008C745E" w:rsidRDefault="008C745E" w:rsidP="008C745E">
            <w:pPr>
              <w:rPr>
                <w:rFonts w:ascii="Arial" w:hAnsi="Arial" w:cs="Arial"/>
                <w:color w:val="000000"/>
                <w:sz w:val="20"/>
                <w:szCs w:val="20"/>
              </w:rPr>
            </w:pPr>
            <w:r w:rsidRPr="00033DA2">
              <w:rPr>
                <w:rFonts w:ascii="Arial" w:hAnsi="Arial" w:cs="Arial"/>
                <w:color w:val="000000"/>
                <w:sz w:val="20"/>
                <w:szCs w:val="20"/>
              </w:rPr>
              <w:t>42%</w:t>
            </w:r>
          </w:p>
        </w:tc>
      </w:tr>
      <w:tr w:rsidR="008C745E" w:rsidRPr="009A0BDB" w14:paraId="32B7AFB5" w14:textId="54F8E1D0" w:rsidTr="008C745E">
        <w:trPr>
          <w:trHeight w:val="300"/>
        </w:trPr>
        <w:tc>
          <w:tcPr>
            <w:tcW w:w="2750" w:type="pct"/>
            <w:tcBorders>
              <w:top w:val="single" w:sz="4" w:space="0" w:color="auto"/>
              <w:left w:val="single" w:sz="4" w:space="0" w:color="auto"/>
              <w:bottom w:val="single" w:sz="4" w:space="0" w:color="auto"/>
              <w:right w:val="single" w:sz="4" w:space="0" w:color="auto"/>
            </w:tcBorders>
            <w:noWrap/>
            <w:vAlign w:val="center"/>
            <w:hideMark/>
          </w:tcPr>
          <w:p w14:paraId="6A52CAB1" w14:textId="77777777" w:rsidR="008C745E" w:rsidRPr="009A0BDB" w:rsidRDefault="008C745E" w:rsidP="008C745E">
            <w:pPr>
              <w:rPr>
                <w:rFonts w:ascii="Arial" w:hAnsi="Arial" w:cs="Arial"/>
                <w:color w:val="000000"/>
                <w:sz w:val="20"/>
                <w:szCs w:val="20"/>
              </w:rPr>
            </w:pPr>
            <w:r w:rsidRPr="009A0BDB">
              <w:rPr>
                <w:rFonts w:ascii="Arial" w:hAnsi="Arial" w:cs="Arial"/>
                <w:color w:val="000000"/>
                <w:sz w:val="20"/>
                <w:szCs w:val="20"/>
              </w:rPr>
              <w:t>The number of people with heart failure and preserved ejection fraction</w:t>
            </w:r>
          </w:p>
        </w:tc>
        <w:tc>
          <w:tcPr>
            <w:tcW w:w="751" w:type="pct"/>
            <w:tcBorders>
              <w:top w:val="single" w:sz="4" w:space="0" w:color="auto"/>
              <w:left w:val="single" w:sz="4" w:space="0" w:color="auto"/>
              <w:bottom w:val="single" w:sz="4" w:space="0" w:color="auto"/>
              <w:right w:val="single" w:sz="4" w:space="0" w:color="auto"/>
            </w:tcBorders>
            <w:noWrap/>
            <w:vAlign w:val="center"/>
            <w:hideMark/>
          </w:tcPr>
          <w:p w14:paraId="0536C73D" w14:textId="15DF790F" w:rsidR="008C745E" w:rsidRPr="009A0BDB" w:rsidRDefault="008C745E" w:rsidP="008C745E">
            <w:pPr>
              <w:rPr>
                <w:rFonts w:ascii="Arial" w:hAnsi="Arial" w:cs="Arial"/>
                <w:color w:val="000000"/>
                <w:sz w:val="20"/>
                <w:szCs w:val="20"/>
              </w:rPr>
            </w:pPr>
            <w:r w:rsidRPr="009A0BDB">
              <w:rPr>
                <w:rFonts w:ascii="Arial" w:hAnsi="Arial" w:cs="Arial"/>
                <w:color w:val="000000"/>
                <w:sz w:val="20"/>
                <w:szCs w:val="20"/>
              </w:rPr>
              <w:t>46,254</w:t>
            </w:r>
          </w:p>
        </w:tc>
        <w:tc>
          <w:tcPr>
            <w:tcW w:w="666" w:type="pct"/>
            <w:tcBorders>
              <w:top w:val="single" w:sz="4" w:space="0" w:color="auto"/>
              <w:left w:val="single" w:sz="4" w:space="0" w:color="auto"/>
              <w:bottom w:val="single" w:sz="4" w:space="0" w:color="auto"/>
              <w:right w:val="single" w:sz="4" w:space="0" w:color="auto"/>
            </w:tcBorders>
            <w:vAlign w:val="center"/>
          </w:tcPr>
          <w:p w14:paraId="3B26B9D0" w14:textId="7AD6740B" w:rsidR="008C745E" w:rsidRPr="00355E58" w:rsidRDefault="008C745E" w:rsidP="008C745E">
            <w:pPr>
              <w:rPr>
                <w:rFonts w:ascii="Arial" w:hAnsi="Arial" w:cs="Arial"/>
                <w:color w:val="000000"/>
                <w:sz w:val="20"/>
                <w:szCs w:val="20"/>
              </w:rPr>
            </w:pPr>
            <w:r w:rsidRPr="00355E58">
              <w:rPr>
                <w:rFonts w:ascii="Arial" w:hAnsi="Arial" w:cs="Arial"/>
                <w:color w:val="000000"/>
                <w:sz w:val="20"/>
                <w:szCs w:val="20"/>
              </w:rPr>
              <w:t>31</w:t>
            </w:r>
          </w:p>
        </w:tc>
        <w:tc>
          <w:tcPr>
            <w:tcW w:w="833" w:type="pct"/>
            <w:tcBorders>
              <w:top w:val="single" w:sz="4" w:space="0" w:color="auto"/>
              <w:left w:val="single" w:sz="4" w:space="0" w:color="auto"/>
              <w:bottom w:val="single" w:sz="4" w:space="0" w:color="auto"/>
              <w:right w:val="single" w:sz="4" w:space="0" w:color="auto"/>
            </w:tcBorders>
            <w:vAlign w:val="center"/>
          </w:tcPr>
          <w:p w14:paraId="6AFBC9E4" w14:textId="28CE213C" w:rsidR="008C745E" w:rsidRPr="008C745E" w:rsidRDefault="008C745E" w:rsidP="008C745E">
            <w:pPr>
              <w:rPr>
                <w:rFonts w:ascii="Arial" w:hAnsi="Arial" w:cs="Arial"/>
                <w:color w:val="000000"/>
                <w:sz w:val="20"/>
                <w:szCs w:val="20"/>
              </w:rPr>
            </w:pPr>
            <w:r w:rsidRPr="00033DA2">
              <w:rPr>
                <w:rFonts w:ascii="Arial" w:hAnsi="Arial" w:cs="Arial"/>
                <w:color w:val="000000"/>
                <w:sz w:val="20"/>
                <w:szCs w:val="20"/>
              </w:rPr>
              <w:t>26%</w:t>
            </w:r>
          </w:p>
        </w:tc>
      </w:tr>
      <w:tr w:rsidR="008C745E" w:rsidRPr="009A0BDB" w14:paraId="6A204843" w14:textId="587D2E28" w:rsidTr="008C745E">
        <w:trPr>
          <w:trHeight w:val="300"/>
        </w:trPr>
        <w:tc>
          <w:tcPr>
            <w:tcW w:w="2750" w:type="pct"/>
            <w:tcBorders>
              <w:top w:val="single" w:sz="4" w:space="0" w:color="auto"/>
              <w:left w:val="single" w:sz="4" w:space="0" w:color="auto"/>
              <w:bottom w:val="single" w:sz="4" w:space="0" w:color="auto"/>
              <w:right w:val="single" w:sz="4" w:space="0" w:color="auto"/>
            </w:tcBorders>
            <w:noWrap/>
            <w:vAlign w:val="center"/>
            <w:hideMark/>
          </w:tcPr>
          <w:p w14:paraId="4BDC7417" w14:textId="77777777" w:rsidR="008C745E" w:rsidRPr="009A0BDB" w:rsidRDefault="008C745E" w:rsidP="008C745E">
            <w:pPr>
              <w:rPr>
                <w:rFonts w:ascii="Arial" w:hAnsi="Arial" w:cs="Arial"/>
                <w:color w:val="000000"/>
                <w:sz w:val="20"/>
                <w:szCs w:val="20"/>
              </w:rPr>
            </w:pPr>
            <w:r w:rsidRPr="009A0BDB">
              <w:rPr>
                <w:rFonts w:ascii="Arial" w:hAnsi="Arial" w:cs="Arial"/>
                <w:color w:val="000000"/>
                <w:sz w:val="20"/>
                <w:szCs w:val="20"/>
              </w:rPr>
              <w:t>The number of people with heart failure and mildly reduced ejection fraction</w:t>
            </w:r>
          </w:p>
        </w:tc>
        <w:tc>
          <w:tcPr>
            <w:tcW w:w="751" w:type="pct"/>
            <w:tcBorders>
              <w:top w:val="single" w:sz="4" w:space="0" w:color="auto"/>
              <w:left w:val="single" w:sz="4" w:space="0" w:color="auto"/>
              <w:bottom w:val="single" w:sz="4" w:space="0" w:color="auto"/>
              <w:right w:val="single" w:sz="4" w:space="0" w:color="auto"/>
            </w:tcBorders>
            <w:noWrap/>
            <w:vAlign w:val="center"/>
            <w:hideMark/>
          </w:tcPr>
          <w:p w14:paraId="635E7F2E" w14:textId="3933F5F0" w:rsidR="008C745E" w:rsidRPr="009A0BDB" w:rsidRDefault="008C745E" w:rsidP="008C745E">
            <w:pPr>
              <w:rPr>
                <w:rFonts w:ascii="Arial" w:hAnsi="Arial" w:cs="Arial"/>
                <w:color w:val="000000"/>
                <w:sz w:val="20"/>
                <w:szCs w:val="20"/>
              </w:rPr>
            </w:pPr>
            <w:r w:rsidRPr="009A0BDB">
              <w:rPr>
                <w:rFonts w:ascii="Arial" w:hAnsi="Arial" w:cs="Arial"/>
                <w:color w:val="000000"/>
                <w:sz w:val="20"/>
                <w:szCs w:val="20"/>
              </w:rPr>
              <w:t>4,933</w:t>
            </w:r>
          </w:p>
        </w:tc>
        <w:tc>
          <w:tcPr>
            <w:tcW w:w="666" w:type="pct"/>
            <w:tcBorders>
              <w:top w:val="single" w:sz="4" w:space="0" w:color="auto"/>
              <w:left w:val="single" w:sz="4" w:space="0" w:color="auto"/>
              <w:bottom w:val="single" w:sz="4" w:space="0" w:color="auto"/>
              <w:right w:val="single" w:sz="4" w:space="0" w:color="auto"/>
            </w:tcBorders>
            <w:vAlign w:val="center"/>
          </w:tcPr>
          <w:p w14:paraId="0EAC976F" w14:textId="102ED58E" w:rsidR="008C745E" w:rsidRPr="00355E58" w:rsidRDefault="008C745E" w:rsidP="008C745E">
            <w:pPr>
              <w:rPr>
                <w:rFonts w:ascii="Arial" w:hAnsi="Arial" w:cs="Arial"/>
                <w:color w:val="000000"/>
                <w:sz w:val="20"/>
                <w:szCs w:val="20"/>
              </w:rPr>
            </w:pPr>
            <w:r w:rsidRPr="00355E58">
              <w:rPr>
                <w:rFonts w:ascii="Arial" w:hAnsi="Arial" w:cs="Arial"/>
                <w:color w:val="000000"/>
                <w:sz w:val="20"/>
                <w:szCs w:val="20"/>
              </w:rPr>
              <w:t>3</w:t>
            </w:r>
          </w:p>
        </w:tc>
        <w:tc>
          <w:tcPr>
            <w:tcW w:w="833" w:type="pct"/>
            <w:tcBorders>
              <w:top w:val="single" w:sz="4" w:space="0" w:color="auto"/>
              <w:left w:val="single" w:sz="4" w:space="0" w:color="auto"/>
              <w:bottom w:val="single" w:sz="4" w:space="0" w:color="auto"/>
              <w:right w:val="single" w:sz="4" w:space="0" w:color="auto"/>
            </w:tcBorders>
            <w:vAlign w:val="center"/>
          </w:tcPr>
          <w:p w14:paraId="556097F6" w14:textId="06DDD0F8" w:rsidR="008C745E" w:rsidRPr="008C745E" w:rsidRDefault="008C745E" w:rsidP="008C745E">
            <w:pPr>
              <w:rPr>
                <w:rFonts w:ascii="Arial" w:hAnsi="Arial" w:cs="Arial"/>
                <w:color w:val="000000"/>
                <w:sz w:val="20"/>
                <w:szCs w:val="20"/>
              </w:rPr>
            </w:pPr>
            <w:r w:rsidRPr="00033DA2">
              <w:rPr>
                <w:rFonts w:ascii="Arial" w:hAnsi="Arial" w:cs="Arial"/>
                <w:color w:val="000000"/>
                <w:sz w:val="20"/>
                <w:szCs w:val="20"/>
              </w:rPr>
              <w:t>3%</w:t>
            </w:r>
          </w:p>
        </w:tc>
      </w:tr>
      <w:tr w:rsidR="008C745E" w:rsidRPr="009A0BDB" w14:paraId="65679BE3" w14:textId="75B293A0" w:rsidTr="008C745E">
        <w:trPr>
          <w:trHeight w:val="300"/>
        </w:trPr>
        <w:tc>
          <w:tcPr>
            <w:tcW w:w="2750" w:type="pct"/>
            <w:tcBorders>
              <w:top w:val="single" w:sz="4" w:space="0" w:color="auto"/>
              <w:left w:val="single" w:sz="4" w:space="0" w:color="auto"/>
              <w:bottom w:val="single" w:sz="4" w:space="0" w:color="auto"/>
              <w:right w:val="single" w:sz="4" w:space="0" w:color="auto"/>
            </w:tcBorders>
            <w:noWrap/>
            <w:vAlign w:val="center"/>
            <w:hideMark/>
          </w:tcPr>
          <w:p w14:paraId="73812521" w14:textId="77777777" w:rsidR="008C745E" w:rsidRPr="00033DA2" w:rsidRDefault="008C745E" w:rsidP="008C745E">
            <w:pPr>
              <w:rPr>
                <w:rFonts w:ascii="Arial" w:hAnsi="Arial" w:cs="Arial"/>
                <w:b/>
                <w:bCs/>
                <w:color w:val="000000"/>
                <w:sz w:val="20"/>
                <w:szCs w:val="20"/>
              </w:rPr>
            </w:pPr>
            <w:r w:rsidRPr="00033DA2">
              <w:rPr>
                <w:rFonts w:ascii="Arial" w:hAnsi="Arial" w:cs="Arial"/>
                <w:b/>
                <w:bCs/>
                <w:color w:val="000000"/>
                <w:sz w:val="20"/>
                <w:szCs w:val="20"/>
              </w:rPr>
              <w:t>The number of people with heart failure and reduced ejection fraction</w:t>
            </w:r>
          </w:p>
        </w:tc>
        <w:tc>
          <w:tcPr>
            <w:tcW w:w="751" w:type="pct"/>
            <w:tcBorders>
              <w:top w:val="single" w:sz="4" w:space="0" w:color="auto"/>
              <w:left w:val="single" w:sz="4" w:space="0" w:color="auto"/>
              <w:bottom w:val="single" w:sz="4" w:space="0" w:color="auto"/>
              <w:right w:val="single" w:sz="4" w:space="0" w:color="auto"/>
            </w:tcBorders>
            <w:noWrap/>
            <w:vAlign w:val="center"/>
            <w:hideMark/>
          </w:tcPr>
          <w:p w14:paraId="3C7A4751" w14:textId="196EC897" w:rsidR="008C745E" w:rsidRPr="00033DA2" w:rsidRDefault="008C745E" w:rsidP="008C745E">
            <w:pPr>
              <w:rPr>
                <w:rFonts w:ascii="Arial" w:hAnsi="Arial" w:cs="Arial"/>
                <w:b/>
                <w:bCs/>
                <w:color w:val="000000"/>
                <w:sz w:val="20"/>
                <w:szCs w:val="20"/>
              </w:rPr>
            </w:pPr>
            <w:r w:rsidRPr="00033DA2">
              <w:rPr>
                <w:rFonts w:ascii="Arial" w:hAnsi="Arial" w:cs="Arial"/>
                <w:b/>
                <w:bCs/>
                <w:color w:val="000000"/>
                <w:sz w:val="20"/>
                <w:szCs w:val="20"/>
              </w:rPr>
              <w:t>23,368</w:t>
            </w:r>
          </w:p>
        </w:tc>
        <w:tc>
          <w:tcPr>
            <w:tcW w:w="666" w:type="pct"/>
            <w:tcBorders>
              <w:top w:val="single" w:sz="4" w:space="0" w:color="auto"/>
              <w:left w:val="single" w:sz="4" w:space="0" w:color="auto"/>
              <w:bottom w:val="single" w:sz="4" w:space="0" w:color="auto"/>
              <w:right w:val="single" w:sz="4" w:space="0" w:color="auto"/>
            </w:tcBorders>
            <w:vAlign w:val="center"/>
          </w:tcPr>
          <w:p w14:paraId="6A6ECEA2" w14:textId="6FC354B7" w:rsidR="008C745E" w:rsidRPr="00033DA2" w:rsidRDefault="008C745E" w:rsidP="008C745E">
            <w:pPr>
              <w:rPr>
                <w:rFonts w:ascii="Arial" w:hAnsi="Arial" w:cs="Arial"/>
                <w:b/>
                <w:bCs/>
                <w:color w:val="000000"/>
                <w:sz w:val="20"/>
                <w:szCs w:val="20"/>
              </w:rPr>
            </w:pPr>
            <w:r w:rsidRPr="00033DA2">
              <w:rPr>
                <w:rFonts w:ascii="Arial" w:hAnsi="Arial" w:cs="Arial"/>
                <w:b/>
                <w:bCs/>
                <w:color w:val="000000"/>
                <w:sz w:val="20"/>
                <w:szCs w:val="20"/>
              </w:rPr>
              <w:t>16</w:t>
            </w:r>
          </w:p>
        </w:tc>
        <w:tc>
          <w:tcPr>
            <w:tcW w:w="833" w:type="pct"/>
            <w:tcBorders>
              <w:top w:val="single" w:sz="4" w:space="0" w:color="auto"/>
              <w:left w:val="single" w:sz="4" w:space="0" w:color="auto"/>
              <w:bottom w:val="single" w:sz="4" w:space="0" w:color="auto"/>
              <w:right w:val="single" w:sz="4" w:space="0" w:color="auto"/>
            </w:tcBorders>
            <w:vAlign w:val="center"/>
          </w:tcPr>
          <w:p w14:paraId="5ED66A78" w14:textId="06A6693A" w:rsidR="008C745E" w:rsidRPr="008C745E" w:rsidRDefault="008C745E" w:rsidP="008C745E">
            <w:pPr>
              <w:rPr>
                <w:rFonts w:ascii="Arial" w:hAnsi="Arial" w:cs="Arial"/>
                <w:b/>
                <w:bCs/>
                <w:color w:val="000000"/>
                <w:sz w:val="20"/>
                <w:szCs w:val="20"/>
              </w:rPr>
            </w:pPr>
            <w:r w:rsidRPr="00033DA2">
              <w:rPr>
                <w:rFonts w:ascii="Arial" w:hAnsi="Arial" w:cs="Arial"/>
                <w:color w:val="000000"/>
                <w:sz w:val="20"/>
                <w:szCs w:val="20"/>
              </w:rPr>
              <w:t>13%</w:t>
            </w:r>
          </w:p>
        </w:tc>
      </w:tr>
      <w:tr w:rsidR="008C745E" w:rsidRPr="009A0BDB" w14:paraId="0712917C" w14:textId="62BF557C" w:rsidTr="008C745E">
        <w:trPr>
          <w:trHeight w:val="315"/>
        </w:trPr>
        <w:tc>
          <w:tcPr>
            <w:tcW w:w="2750" w:type="pct"/>
            <w:tcBorders>
              <w:top w:val="single" w:sz="4" w:space="0" w:color="auto"/>
              <w:left w:val="single" w:sz="4" w:space="0" w:color="auto"/>
              <w:bottom w:val="single" w:sz="8" w:space="0" w:color="auto"/>
              <w:right w:val="single" w:sz="4" w:space="0" w:color="auto"/>
            </w:tcBorders>
            <w:noWrap/>
            <w:vAlign w:val="center"/>
            <w:hideMark/>
          </w:tcPr>
          <w:p w14:paraId="52D45205" w14:textId="77777777" w:rsidR="008C745E" w:rsidRPr="009A0BDB" w:rsidRDefault="008C745E" w:rsidP="00355E58">
            <w:pPr>
              <w:rPr>
                <w:rFonts w:ascii="Arial" w:hAnsi="Arial" w:cs="Arial"/>
                <w:color w:val="000000"/>
                <w:sz w:val="20"/>
                <w:szCs w:val="20"/>
              </w:rPr>
            </w:pPr>
            <w:r w:rsidRPr="009A0BDB">
              <w:rPr>
                <w:rFonts w:ascii="Arial" w:hAnsi="Arial" w:cs="Arial"/>
                <w:color w:val="000000"/>
                <w:sz w:val="20"/>
                <w:szCs w:val="20"/>
              </w:rPr>
              <w:t>The number of people with heart failure and no ejection fraction subgroup recorded</w:t>
            </w:r>
          </w:p>
        </w:tc>
        <w:tc>
          <w:tcPr>
            <w:tcW w:w="751" w:type="pct"/>
            <w:tcBorders>
              <w:top w:val="single" w:sz="4" w:space="0" w:color="auto"/>
              <w:left w:val="single" w:sz="4" w:space="0" w:color="auto"/>
              <w:bottom w:val="single" w:sz="8" w:space="0" w:color="auto"/>
              <w:right w:val="single" w:sz="4" w:space="0" w:color="auto"/>
            </w:tcBorders>
            <w:noWrap/>
            <w:vAlign w:val="center"/>
            <w:hideMark/>
          </w:tcPr>
          <w:p w14:paraId="365B5BA4" w14:textId="4A11F882" w:rsidR="008C745E" w:rsidRPr="009A0BDB" w:rsidRDefault="008C745E" w:rsidP="00355E58">
            <w:pPr>
              <w:rPr>
                <w:rFonts w:ascii="Arial" w:hAnsi="Arial" w:cs="Arial"/>
                <w:color w:val="000000"/>
                <w:sz w:val="20"/>
                <w:szCs w:val="20"/>
              </w:rPr>
            </w:pPr>
            <w:r w:rsidRPr="009A0BDB">
              <w:rPr>
                <w:rFonts w:ascii="Arial" w:hAnsi="Arial" w:cs="Arial"/>
                <w:color w:val="000000"/>
                <w:sz w:val="20"/>
                <w:szCs w:val="20"/>
              </w:rPr>
              <w:t>103,470</w:t>
            </w:r>
          </w:p>
        </w:tc>
        <w:tc>
          <w:tcPr>
            <w:tcW w:w="666" w:type="pct"/>
            <w:tcBorders>
              <w:top w:val="single" w:sz="4" w:space="0" w:color="auto"/>
              <w:left w:val="single" w:sz="4" w:space="0" w:color="auto"/>
              <w:bottom w:val="single" w:sz="8" w:space="0" w:color="auto"/>
              <w:right w:val="single" w:sz="4" w:space="0" w:color="auto"/>
            </w:tcBorders>
            <w:vAlign w:val="center"/>
          </w:tcPr>
          <w:p w14:paraId="0DEF39A7" w14:textId="3395F029" w:rsidR="008C745E" w:rsidRPr="00355E58" w:rsidRDefault="008C745E" w:rsidP="00355E58">
            <w:pPr>
              <w:rPr>
                <w:rFonts w:ascii="Arial" w:hAnsi="Arial" w:cs="Arial"/>
                <w:color w:val="000000"/>
                <w:sz w:val="20"/>
                <w:szCs w:val="20"/>
              </w:rPr>
            </w:pPr>
            <w:r w:rsidRPr="00355E58">
              <w:rPr>
                <w:rFonts w:ascii="Arial" w:hAnsi="Arial" w:cs="Arial"/>
                <w:color w:val="000000"/>
                <w:sz w:val="20"/>
                <w:szCs w:val="20"/>
              </w:rPr>
              <w:t>69</w:t>
            </w:r>
          </w:p>
        </w:tc>
        <w:tc>
          <w:tcPr>
            <w:tcW w:w="833" w:type="pct"/>
            <w:tcBorders>
              <w:top w:val="single" w:sz="4" w:space="0" w:color="auto"/>
              <w:left w:val="single" w:sz="4" w:space="0" w:color="auto"/>
              <w:bottom w:val="single" w:sz="8" w:space="0" w:color="auto"/>
              <w:right w:val="single" w:sz="4" w:space="0" w:color="auto"/>
            </w:tcBorders>
            <w:vAlign w:val="center"/>
          </w:tcPr>
          <w:p w14:paraId="613F525B" w14:textId="2E612ABF" w:rsidR="008C745E" w:rsidRPr="008C745E" w:rsidRDefault="007D0B74" w:rsidP="008C745E">
            <w:pPr>
              <w:rPr>
                <w:rFonts w:ascii="Arial" w:hAnsi="Arial" w:cs="Arial"/>
                <w:color w:val="000000"/>
                <w:sz w:val="20"/>
                <w:szCs w:val="20"/>
              </w:rPr>
            </w:pPr>
            <w:r>
              <w:rPr>
                <w:rFonts w:ascii="Arial" w:hAnsi="Arial" w:cs="Arial"/>
                <w:color w:val="000000"/>
                <w:sz w:val="20"/>
                <w:szCs w:val="20"/>
              </w:rPr>
              <w:t>58%</w:t>
            </w:r>
          </w:p>
        </w:tc>
      </w:tr>
      <w:tr w:rsidR="008C745E" w:rsidRPr="009A0BDB" w14:paraId="7053F31F" w14:textId="554764DE" w:rsidTr="008C745E">
        <w:trPr>
          <w:trHeight w:val="42"/>
        </w:trPr>
        <w:tc>
          <w:tcPr>
            <w:tcW w:w="2750" w:type="pct"/>
            <w:tcBorders>
              <w:top w:val="nil"/>
              <w:left w:val="single" w:sz="4" w:space="0" w:color="auto"/>
              <w:bottom w:val="single" w:sz="4" w:space="0" w:color="auto"/>
              <w:right w:val="single" w:sz="4" w:space="0" w:color="auto"/>
            </w:tcBorders>
            <w:noWrap/>
            <w:vAlign w:val="center"/>
            <w:hideMark/>
          </w:tcPr>
          <w:p w14:paraId="6E63E82F" w14:textId="61DAA59B" w:rsidR="008C745E" w:rsidRPr="009A0BDB" w:rsidRDefault="008C745E" w:rsidP="008C745E">
            <w:pPr>
              <w:rPr>
                <w:rFonts w:ascii="Arial" w:hAnsi="Arial" w:cs="Arial"/>
                <w:color w:val="000000"/>
                <w:sz w:val="20"/>
                <w:szCs w:val="20"/>
              </w:rPr>
            </w:pPr>
            <w:r w:rsidRPr="009A0BDB">
              <w:rPr>
                <w:rFonts w:ascii="Arial" w:hAnsi="Arial" w:cs="Arial"/>
                <w:color w:val="000000"/>
                <w:sz w:val="20"/>
                <w:szCs w:val="20"/>
              </w:rPr>
              <w:t>The number of people with heart failure due to LVSD</w:t>
            </w:r>
          </w:p>
        </w:tc>
        <w:tc>
          <w:tcPr>
            <w:tcW w:w="751" w:type="pct"/>
            <w:tcBorders>
              <w:top w:val="nil"/>
              <w:left w:val="single" w:sz="4" w:space="0" w:color="auto"/>
              <w:bottom w:val="single" w:sz="4" w:space="0" w:color="auto"/>
              <w:right w:val="single" w:sz="4" w:space="0" w:color="auto"/>
            </w:tcBorders>
            <w:noWrap/>
            <w:vAlign w:val="center"/>
            <w:hideMark/>
          </w:tcPr>
          <w:p w14:paraId="09CF3E60" w14:textId="2E778126" w:rsidR="008C745E" w:rsidRPr="009A0BDB" w:rsidRDefault="008C745E" w:rsidP="008C745E">
            <w:pPr>
              <w:rPr>
                <w:rFonts w:ascii="Arial" w:hAnsi="Arial" w:cs="Arial"/>
                <w:color w:val="000000"/>
                <w:sz w:val="20"/>
                <w:szCs w:val="20"/>
              </w:rPr>
            </w:pPr>
            <w:r w:rsidRPr="009A0BDB">
              <w:rPr>
                <w:rFonts w:ascii="Arial" w:hAnsi="Arial" w:cs="Arial"/>
                <w:color w:val="000000"/>
                <w:sz w:val="20"/>
                <w:szCs w:val="20"/>
              </w:rPr>
              <w:t>85,815</w:t>
            </w:r>
          </w:p>
        </w:tc>
        <w:tc>
          <w:tcPr>
            <w:tcW w:w="666" w:type="pct"/>
            <w:tcBorders>
              <w:top w:val="nil"/>
              <w:left w:val="single" w:sz="4" w:space="0" w:color="auto"/>
              <w:bottom w:val="single" w:sz="4" w:space="0" w:color="auto"/>
              <w:right w:val="single" w:sz="4" w:space="0" w:color="auto"/>
            </w:tcBorders>
            <w:vAlign w:val="center"/>
          </w:tcPr>
          <w:p w14:paraId="28F4F177" w14:textId="1A2B1C27" w:rsidR="008C745E" w:rsidRPr="00355E58" w:rsidRDefault="008C745E" w:rsidP="008C745E">
            <w:pPr>
              <w:rPr>
                <w:rFonts w:ascii="Arial" w:hAnsi="Arial" w:cs="Arial"/>
                <w:color w:val="000000"/>
                <w:sz w:val="20"/>
                <w:szCs w:val="20"/>
              </w:rPr>
            </w:pPr>
            <w:r w:rsidRPr="00355E58">
              <w:rPr>
                <w:rFonts w:ascii="Arial" w:hAnsi="Arial" w:cs="Arial"/>
                <w:color w:val="000000"/>
                <w:sz w:val="20"/>
                <w:szCs w:val="20"/>
              </w:rPr>
              <w:t>57</w:t>
            </w:r>
          </w:p>
        </w:tc>
        <w:tc>
          <w:tcPr>
            <w:tcW w:w="833" w:type="pct"/>
            <w:tcBorders>
              <w:top w:val="nil"/>
              <w:left w:val="single" w:sz="4" w:space="0" w:color="auto"/>
              <w:bottom w:val="single" w:sz="4" w:space="0" w:color="auto"/>
              <w:right w:val="single" w:sz="4" w:space="0" w:color="auto"/>
            </w:tcBorders>
            <w:vAlign w:val="center"/>
          </w:tcPr>
          <w:p w14:paraId="2EF5837F" w14:textId="0B1B453C" w:rsidR="008C745E" w:rsidRPr="008C745E" w:rsidRDefault="008C745E" w:rsidP="008C745E">
            <w:pPr>
              <w:rPr>
                <w:rFonts w:ascii="Arial" w:hAnsi="Arial" w:cs="Arial"/>
                <w:color w:val="000000"/>
                <w:sz w:val="20"/>
                <w:szCs w:val="20"/>
              </w:rPr>
            </w:pPr>
          </w:p>
        </w:tc>
      </w:tr>
      <w:tr w:rsidR="007D0B74" w:rsidRPr="009A0BDB" w14:paraId="3DE07962" w14:textId="1BC279BA" w:rsidTr="008C745E">
        <w:trPr>
          <w:trHeight w:val="300"/>
        </w:trPr>
        <w:tc>
          <w:tcPr>
            <w:tcW w:w="2750" w:type="pct"/>
            <w:tcBorders>
              <w:top w:val="single" w:sz="4" w:space="0" w:color="auto"/>
              <w:left w:val="single" w:sz="4" w:space="0" w:color="auto"/>
              <w:bottom w:val="single" w:sz="4" w:space="0" w:color="auto"/>
              <w:right w:val="single" w:sz="4" w:space="0" w:color="auto"/>
            </w:tcBorders>
            <w:noWrap/>
            <w:vAlign w:val="center"/>
            <w:hideMark/>
          </w:tcPr>
          <w:p w14:paraId="5FA2EB90" w14:textId="77777777" w:rsidR="007D0B74" w:rsidRPr="009A0BDB" w:rsidRDefault="007D0B74" w:rsidP="007D0B74">
            <w:pPr>
              <w:rPr>
                <w:rFonts w:ascii="Arial" w:hAnsi="Arial" w:cs="Arial"/>
                <w:color w:val="000000"/>
                <w:sz w:val="20"/>
                <w:szCs w:val="20"/>
              </w:rPr>
            </w:pPr>
            <w:r w:rsidRPr="009A0BDB">
              <w:rPr>
                <w:rFonts w:ascii="Arial" w:hAnsi="Arial" w:cs="Arial"/>
                <w:color w:val="000000"/>
                <w:sz w:val="20"/>
                <w:szCs w:val="20"/>
              </w:rPr>
              <w:t>The number of people with heart failure due to LVSD and an ejection fraction recorded (any)</w:t>
            </w:r>
          </w:p>
        </w:tc>
        <w:tc>
          <w:tcPr>
            <w:tcW w:w="751" w:type="pct"/>
            <w:tcBorders>
              <w:top w:val="single" w:sz="4" w:space="0" w:color="auto"/>
              <w:left w:val="single" w:sz="4" w:space="0" w:color="auto"/>
              <w:bottom w:val="single" w:sz="4" w:space="0" w:color="auto"/>
              <w:right w:val="single" w:sz="4" w:space="0" w:color="auto"/>
            </w:tcBorders>
            <w:noWrap/>
            <w:vAlign w:val="center"/>
            <w:hideMark/>
          </w:tcPr>
          <w:p w14:paraId="0833E488" w14:textId="39A25430" w:rsidR="007D0B74" w:rsidRPr="009A0BDB" w:rsidRDefault="007D0B74" w:rsidP="007D0B74">
            <w:pPr>
              <w:rPr>
                <w:rFonts w:ascii="Arial" w:hAnsi="Arial" w:cs="Arial"/>
                <w:color w:val="000000"/>
                <w:sz w:val="20"/>
                <w:szCs w:val="20"/>
              </w:rPr>
            </w:pPr>
            <w:r w:rsidRPr="009A0BDB">
              <w:rPr>
                <w:rFonts w:ascii="Arial" w:hAnsi="Arial" w:cs="Arial"/>
                <w:color w:val="000000"/>
                <w:sz w:val="20"/>
                <w:szCs w:val="20"/>
              </w:rPr>
              <w:t>27,962</w:t>
            </w:r>
          </w:p>
        </w:tc>
        <w:tc>
          <w:tcPr>
            <w:tcW w:w="666" w:type="pct"/>
            <w:tcBorders>
              <w:top w:val="single" w:sz="4" w:space="0" w:color="auto"/>
              <w:left w:val="single" w:sz="4" w:space="0" w:color="auto"/>
              <w:bottom w:val="single" w:sz="4" w:space="0" w:color="auto"/>
              <w:right w:val="single" w:sz="4" w:space="0" w:color="auto"/>
            </w:tcBorders>
            <w:vAlign w:val="center"/>
          </w:tcPr>
          <w:p w14:paraId="4DB88F61" w14:textId="02E3D40C" w:rsidR="007D0B74" w:rsidRPr="00355E58" w:rsidRDefault="007D0B74" w:rsidP="007D0B74">
            <w:pPr>
              <w:rPr>
                <w:rFonts w:ascii="Arial" w:hAnsi="Arial" w:cs="Arial"/>
                <w:color w:val="000000"/>
                <w:sz w:val="20"/>
                <w:szCs w:val="20"/>
              </w:rPr>
            </w:pPr>
            <w:r w:rsidRPr="00355E58">
              <w:rPr>
                <w:rFonts w:ascii="Arial" w:hAnsi="Arial" w:cs="Arial"/>
                <w:color w:val="000000"/>
                <w:sz w:val="20"/>
                <w:szCs w:val="20"/>
              </w:rPr>
              <w:t>19</w:t>
            </w:r>
          </w:p>
        </w:tc>
        <w:tc>
          <w:tcPr>
            <w:tcW w:w="833" w:type="pct"/>
            <w:tcBorders>
              <w:top w:val="single" w:sz="4" w:space="0" w:color="auto"/>
              <w:left w:val="single" w:sz="4" w:space="0" w:color="auto"/>
              <w:bottom w:val="single" w:sz="4" w:space="0" w:color="auto"/>
              <w:right w:val="single" w:sz="4" w:space="0" w:color="auto"/>
            </w:tcBorders>
            <w:vAlign w:val="center"/>
          </w:tcPr>
          <w:p w14:paraId="0EC49F34" w14:textId="73C996F6" w:rsidR="007D0B74" w:rsidRPr="008C745E" w:rsidRDefault="007D0B74" w:rsidP="007D0B74">
            <w:pPr>
              <w:rPr>
                <w:rFonts w:ascii="Arial" w:hAnsi="Arial" w:cs="Arial"/>
                <w:color w:val="000000"/>
                <w:sz w:val="20"/>
                <w:szCs w:val="20"/>
              </w:rPr>
            </w:pPr>
            <w:r w:rsidRPr="00ED70B0">
              <w:rPr>
                <w:rFonts w:ascii="Arial" w:hAnsi="Arial" w:cs="Arial"/>
                <w:sz w:val="20"/>
                <w:szCs w:val="20"/>
              </w:rPr>
              <w:t>33%</w:t>
            </w:r>
          </w:p>
        </w:tc>
      </w:tr>
      <w:tr w:rsidR="007D0B74" w:rsidRPr="009A0BDB" w14:paraId="3A1EF13F" w14:textId="281C3E12" w:rsidTr="008C745E">
        <w:trPr>
          <w:trHeight w:val="300"/>
        </w:trPr>
        <w:tc>
          <w:tcPr>
            <w:tcW w:w="2750" w:type="pct"/>
            <w:tcBorders>
              <w:top w:val="single" w:sz="4" w:space="0" w:color="auto"/>
              <w:left w:val="single" w:sz="4" w:space="0" w:color="auto"/>
              <w:bottom w:val="single" w:sz="4" w:space="0" w:color="auto"/>
              <w:right w:val="single" w:sz="4" w:space="0" w:color="auto"/>
            </w:tcBorders>
            <w:noWrap/>
            <w:vAlign w:val="center"/>
            <w:hideMark/>
          </w:tcPr>
          <w:p w14:paraId="679D749F" w14:textId="77777777" w:rsidR="007D0B74" w:rsidRPr="009A0BDB" w:rsidRDefault="007D0B74" w:rsidP="007D0B74">
            <w:pPr>
              <w:rPr>
                <w:rFonts w:ascii="Arial" w:hAnsi="Arial" w:cs="Arial"/>
                <w:color w:val="000000"/>
                <w:sz w:val="20"/>
                <w:szCs w:val="20"/>
              </w:rPr>
            </w:pPr>
            <w:r w:rsidRPr="009A0BDB">
              <w:rPr>
                <w:rFonts w:ascii="Arial" w:hAnsi="Arial" w:cs="Arial"/>
                <w:color w:val="000000"/>
                <w:sz w:val="20"/>
                <w:szCs w:val="20"/>
              </w:rPr>
              <w:t>The number of people with heart failure due to LVSD and preserved ejection fraction</w:t>
            </w:r>
          </w:p>
        </w:tc>
        <w:tc>
          <w:tcPr>
            <w:tcW w:w="751" w:type="pct"/>
            <w:tcBorders>
              <w:top w:val="single" w:sz="4" w:space="0" w:color="auto"/>
              <w:left w:val="single" w:sz="4" w:space="0" w:color="auto"/>
              <w:bottom w:val="single" w:sz="4" w:space="0" w:color="auto"/>
              <w:right w:val="single" w:sz="4" w:space="0" w:color="auto"/>
            </w:tcBorders>
            <w:noWrap/>
            <w:vAlign w:val="center"/>
            <w:hideMark/>
          </w:tcPr>
          <w:p w14:paraId="1E8FF7AB" w14:textId="238496EC" w:rsidR="007D0B74" w:rsidRPr="009A0BDB" w:rsidRDefault="007D0B74" w:rsidP="007D0B74">
            <w:pPr>
              <w:rPr>
                <w:rFonts w:ascii="Arial" w:hAnsi="Arial" w:cs="Arial"/>
                <w:color w:val="000000"/>
                <w:sz w:val="20"/>
                <w:szCs w:val="20"/>
              </w:rPr>
            </w:pPr>
            <w:r w:rsidRPr="009A0BDB">
              <w:rPr>
                <w:rFonts w:ascii="Arial" w:hAnsi="Arial" w:cs="Arial"/>
                <w:color w:val="000000"/>
                <w:sz w:val="20"/>
                <w:szCs w:val="20"/>
              </w:rPr>
              <w:t>7,846</w:t>
            </w:r>
          </w:p>
        </w:tc>
        <w:tc>
          <w:tcPr>
            <w:tcW w:w="666" w:type="pct"/>
            <w:tcBorders>
              <w:top w:val="single" w:sz="4" w:space="0" w:color="auto"/>
              <w:left w:val="single" w:sz="4" w:space="0" w:color="auto"/>
              <w:bottom w:val="single" w:sz="4" w:space="0" w:color="auto"/>
              <w:right w:val="single" w:sz="4" w:space="0" w:color="auto"/>
            </w:tcBorders>
            <w:vAlign w:val="center"/>
          </w:tcPr>
          <w:p w14:paraId="7C7AF715" w14:textId="794A7598" w:rsidR="007D0B74" w:rsidRPr="00355E58" w:rsidRDefault="007D0B74" w:rsidP="007D0B74">
            <w:pPr>
              <w:rPr>
                <w:rFonts w:ascii="Arial" w:hAnsi="Arial" w:cs="Arial"/>
                <w:color w:val="000000"/>
                <w:sz w:val="20"/>
                <w:szCs w:val="20"/>
              </w:rPr>
            </w:pPr>
            <w:r w:rsidRPr="00355E58">
              <w:rPr>
                <w:rFonts w:ascii="Arial" w:hAnsi="Arial" w:cs="Arial"/>
                <w:color w:val="000000"/>
                <w:sz w:val="20"/>
                <w:szCs w:val="20"/>
              </w:rPr>
              <w:t>5</w:t>
            </w:r>
          </w:p>
        </w:tc>
        <w:tc>
          <w:tcPr>
            <w:tcW w:w="833" w:type="pct"/>
            <w:tcBorders>
              <w:top w:val="single" w:sz="4" w:space="0" w:color="auto"/>
              <w:left w:val="single" w:sz="4" w:space="0" w:color="auto"/>
              <w:bottom w:val="single" w:sz="4" w:space="0" w:color="auto"/>
              <w:right w:val="single" w:sz="4" w:space="0" w:color="auto"/>
            </w:tcBorders>
            <w:vAlign w:val="center"/>
          </w:tcPr>
          <w:p w14:paraId="5E860A82" w14:textId="17B1591A" w:rsidR="007D0B74" w:rsidRPr="008C745E" w:rsidRDefault="007D0B74" w:rsidP="007D0B74">
            <w:pPr>
              <w:rPr>
                <w:rFonts w:ascii="Arial" w:hAnsi="Arial" w:cs="Arial"/>
                <w:color w:val="000000"/>
                <w:sz w:val="20"/>
                <w:szCs w:val="20"/>
              </w:rPr>
            </w:pPr>
            <w:r w:rsidRPr="00ED70B0">
              <w:rPr>
                <w:rFonts w:ascii="Arial" w:hAnsi="Arial" w:cs="Arial"/>
                <w:sz w:val="20"/>
                <w:szCs w:val="20"/>
              </w:rPr>
              <w:t>9%</w:t>
            </w:r>
          </w:p>
        </w:tc>
      </w:tr>
      <w:tr w:rsidR="007D0B74" w:rsidRPr="009A0BDB" w14:paraId="5C5AEEBF" w14:textId="574E127D" w:rsidTr="008C745E">
        <w:trPr>
          <w:trHeight w:val="300"/>
        </w:trPr>
        <w:tc>
          <w:tcPr>
            <w:tcW w:w="2750" w:type="pct"/>
            <w:tcBorders>
              <w:top w:val="single" w:sz="4" w:space="0" w:color="auto"/>
              <w:left w:val="single" w:sz="4" w:space="0" w:color="auto"/>
              <w:bottom w:val="single" w:sz="4" w:space="0" w:color="auto"/>
              <w:right w:val="single" w:sz="4" w:space="0" w:color="auto"/>
            </w:tcBorders>
            <w:noWrap/>
            <w:vAlign w:val="center"/>
            <w:hideMark/>
          </w:tcPr>
          <w:p w14:paraId="5019CA9D" w14:textId="77777777" w:rsidR="007D0B74" w:rsidRPr="009A0BDB" w:rsidRDefault="007D0B74" w:rsidP="007D0B74">
            <w:pPr>
              <w:rPr>
                <w:rFonts w:ascii="Arial" w:hAnsi="Arial" w:cs="Arial"/>
                <w:color w:val="000000"/>
                <w:sz w:val="20"/>
                <w:szCs w:val="20"/>
              </w:rPr>
            </w:pPr>
            <w:r w:rsidRPr="009A0BDB">
              <w:rPr>
                <w:rFonts w:ascii="Arial" w:hAnsi="Arial" w:cs="Arial"/>
                <w:color w:val="000000"/>
                <w:sz w:val="20"/>
                <w:szCs w:val="20"/>
              </w:rPr>
              <w:lastRenderedPageBreak/>
              <w:t>The number of people with heart failure due to LVSD and mildly reduced ejection fraction</w:t>
            </w:r>
          </w:p>
        </w:tc>
        <w:tc>
          <w:tcPr>
            <w:tcW w:w="751" w:type="pct"/>
            <w:tcBorders>
              <w:top w:val="single" w:sz="4" w:space="0" w:color="auto"/>
              <w:left w:val="single" w:sz="4" w:space="0" w:color="auto"/>
              <w:bottom w:val="single" w:sz="4" w:space="0" w:color="auto"/>
              <w:right w:val="single" w:sz="4" w:space="0" w:color="auto"/>
            </w:tcBorders>
            <w:noWrap/>
            <w:vAlign w:val="center"/>
            <w:hideMark/>
          </w:tcPr>
          <w:p w14:paraId="087EC2E1" w14:textId="309E9B46" w:rsidR="007D0B74" w:rsidRPr="009A0BDB" w:rsidRDefault="007D0B74" w:rsidP="007D0B74">
            <w:pPr>
              <w:rPr>
                <w:rFonts w:ascii="Arial" w:hAnsi="Arial" w:cs="Arial"/>
                <w:color w:val="000000"/>
                <w:sz w:val="20"/>
                <w:szCs w:val="20"/>
              </w:rPr>
            </w:pPr>
            <w:r w:rsidRPr="009A0BDB">
              <w:rPr>
                <w:rFonts w:ascii="Arial" w:hAnsi="Arial" w:cs="Arial"/>
                <w:color w:val="000000"/>
                <w:sz w:val="20"/>
                <w:szCs w:val="20"/>
              </w:rPr>
              <w:t>3,583</w:t>
            </w:r>
          </w:p>
        </w:tc>
        <w:tc>
          <w:tcPr>
            <w:tcW w:w="666" w:type="pct"/>
            <w:tcBorders>
              <w:top w:val="single" w:sz="4" w:space="0" w:color="auto"/>
              <w:left w:val="single" w:sz="4" w:space="0" w:color="auto"/>
              <w:bottom w:val="single" w:sz="4" w:space="0" w:color="auto"/>
              <w:right w:val="single" w:sz="4" w:space="0" w:color="auto"/>
            </w:tcBorders>
            <w:vAlign w:val="center"/>
          </w:tcPr>
          <w:p w14:paraId="2207CD5E" w14:textId="388E52FD" w:rsidR="007D0B74" w:rsidRPr="00355E58" w:rsidRDefault="007D0B74" w:rsidP="007D0B74">
            <w:pPr>
              <w:rPr>
                <w:rFonts w:ascii="Arial" w:hAnsi="Arial" w:cs="Arial"/>
                <w:color w:val="000000"/>
                <w:sz w:val="20"/>
                <w:szCs w:val="20"/>
              </w:rPr>
            </w:pPr>
            <w:r w:rsidRPr="00355E58">
              <w:rPr>
                <w:rFonts w:ascii="Arial" w:hAnsi="Arial" w:cs="Arial"/>
                <w:color w:val="000000"/>
                <w:sz w:val="20"/>
                <w:szCs w:val="20"/>
              </w:rPr>
              <w:t>2</w:t>
            </w:r>
          </w:p>
        </w:tc>
        <w:tc>
          <w:tcPr>
            <w:tcW w:w="833" w:type="pct"/>
            <w:tcBorders>
              <w:top w:val="single" w:sz="4" w:space="0" w:color="auto"/>
              <w:left w:val="single" w:sz="4" w:space="0" w:color="auto"/>
              <w:bottom w:val="single" w:sz="4" w:space="0" w:color="auto"/>
              <w:right w:val="single" w:sz="4" w:space="0" w:color="auto"/>
            </w:tcBorders>
            <w:vAlign w:val="center"/>
          </w:tcPr>
          <w:p w14:paraId="69282983" w14:textId="09B3E622" w:rsidR="007D0B74" w:rsidRPr="008C745E" w:rsidRDefault="007D0B74" w:rsidP="007D0B74">
            <w:pPr>
              <w:rPr>
                <w:rFonts w:ascii="Arial" w:hAnsi="Arial" w:cs="Arial"/>
                <w:color w:val="000000"/>
                <w:sz w:val="20"/>
                <w:szCs w:val="20"/>
              </w:rPr>
            </w:pPr>
            <w:r w:rsidRPr="00ED70B0">
              <w:rPr>
                <w:rFonts w:ascii="Arial" w:hAnsi="Arial" w:cs="Arial"/>
                <w:sz w:val="20"/>
                <w:szCs w:val="20"/>
              </w:rPr>
              <w:t>4%</w:t>
            </w:r>
          </w:p>
        </w:tc>
      </w:tr>
      <w:tr w:rsidR="007D0B74" w:rsidRPr="009A0BDB" w14:paraId="7B5B0C8D" w14:textId="44CD7A34" w:rsidTr="008C745E">
        <w:trPr>
          <w:trHeight w:val="300"/>
        </w:trPr>
        <w:tc>
          <w:tcPr>
            <w:tcW w:w="2750" w:type="pct"/>
            <w:tcBorders>
              <w:top w:val="single" w:sz="4" w:space="0" w:color="auto"/>
              <w:left w:val="single" w:sz="4" w:space="0" w:color="auto"/>
              <w:bottom w:val="single" w:sz="4" w:space="0" w:color="auto"/>
              <w:right w:val="single" w:sz="4" w:space="0" w:color="auto"/>
            </w:tcBorders>
            <w:noWrap/>
            <w:vAlign w:val="center"/>
            <w:hideMark/>
          </w:tcPr>
          <w:p w14:paraId="278609FB" w14:textId="77777777" w:rsidR="007D0B74" w:rsidRPr="009A0BDB" w:rsidRDefault="007D0B74" w:rsidP="007D0B74">
            <w:pPr>
              <w:rPr>
                <w:rFonts w:ascii="Arial" w:hAnsi="Arial" w:cs="Arial"/>
                <w:color w:val="000000"/>
                <w:sz w:val="20"/>
                <w:szCs w:val="20"/>
              </w:rPr>
            </w:pPr>
            <w:r w:rsidRPr="009A0BDB">
              <w:rPr>
                <w:rFonts w:ascii="Arial" w:hAnsi="Arial" w:cs="Arial"/>
                <w:color w:val="000000"/>
                <w:sz w:val="20"/>
                <w:szCs w:val="20"/>
              </w:rPr>
              <w:t>The number of people with heart failure due to LVSD and reduced ejection fraction</w:t>
            </w:r>
          </w:p>
        </w:tc>
        <w:tc>
          <w:tcPr>
            <w:tcW w:w="751" w:type="pct"/>
            <w:tcBorders>
              <w:top w:val="single" w:sz="4" w:space="0" w:color="auto"/>
              <w:left w:val="single" w:sz="4" w:space="0" w:color="auto"/>
              <w:bottom w:val="single" w:sz="4" w:space="0" w:color="auto"/>
              <w:right w:val="single" w:sz="4" w:space="0" w:color="auto"/>
            </w:tcBorders>
            <w:noWrap/>
            <w:vAlign w:val="center"/>
            <w:hideMark/>
          </w:tcPr>
          <w:p w14:paraId="5C399E93" w14:textId="4FB7A778" w:rsidR="007D0B74" w:rsidRPr="009A0BDB" w:rsidRDefault="007D0B74" w:rsidP="007D0B74">
            <w:pPr>
              <w:rPr>
                <w:rFonts w:ascii="Arial" w:hAnsi="Arial" w:cs="Arial"/>
                <w:color w:val="000000"/>
                <w:sz w:val="20"/>
                <w:szCs w:val="20"/>
              </w:rPr>
            </w:pPr>
            <w:r w:rsidRPr="009A0BDB">
              <w:rPr>
                <w:rFonts w:ascii="Arial" w:hAnsi="Arial" w:cs="Arial"/>
                <w:color w:val="000000"/>
                <w:sz w:val="20"/>
                <w:szCs w:val="20"/>
              </w:rPr>
              <w:t>16,533</w:t>
            </w:r>
          </w:p>
        </w:tc>
        <w:tc>
          <w:tcPr>
            <w:tcW w:w="666" w:type="pct"/>
            <w:tcBorders>
              <w:top w:val="single" w:sz="4" w:space="0" w:color="auto"/>
              <w:left w:val="single" w:sz="4" w:space="0" w:color="auto"/>
              <w:bottom w:val="single" w:sz="4" w:space="0" w:color="auto"/>
              <w:right w:val="single" w:sz="4" w:space="0" w:color="auto"/>
            </w:tcBorders>
            <w:vAlign w:val="center"/>
          </w:tcPr>
          <w:p w14:paraId="5FA9B232" w14:textId="47128DC0" w:rsidR="007D0B74" w:rsidRPr="00355E58" w:rsidRDefault="007D0B74" w:rsidP="007D0B74">
            <w:pPr>
              <w:rPr>
                <w:rFonts w:ascii="Arial" w:hAnsi="Arial" w:cs="Arial"/>
                <w:color w:val="000000"/>
                <w:sz w:val="20"/>
                <w:szCs w:val="20"/>
              </w:rPr>
            </w:pPr>
            <w:r w:rsidRPr="00355E58">
              <w:rPr>
                <w:rFonts w:ascii="Arial" w:hAnsi="Arial" w:cs="Arial"/>
                <w:color w:val="000000"/>
                <w:sz w:val="20"/>
                <w:szCs w:val="20"/>
              </w:rPr>
              <w:t>11</w:t>
            </w:r>
          </w:p>
        </w:tc>
        <w:tc>
          <w:tcPr>
            <w:tcW w:w="833" w:type="pct"/>
            <w:tcBorders>
              <w:top w:val="single" w:sz="4" w:space="0" w:color="auto"/>
              <w:left w:val="single" w:sz="4" w:space="0" w:color="auto"/>
              <w:bottom w:val="single" w:sz="4" w:space="0" w:color="auto"/>
              <w:right w:val="single" w:sz="4" w:space="0" w:color="auto"/>
            </w:tcBorders>
            <w:vAlign w:val="center"/>
          </w:tcPr>
          <w:p w14:paraId="19D60126" w14:textId="559055DB" w:rsidR="007D0B74" w:rsidRPr="008C745E" w:rsidRDefault="007D0B74" w:rsidP="007D0B74">
            <w:pPr>
              <w:rPr>
                <w:rFonts w:ascii="Arial" w:hAnsi="Arial" w:cs="Arial"/>
                <w:color w:val="000000"/>
                <w:sz w:val="20"/>
                <w:szCs w:val="20"/>
              </w:rPr>
            </w:pPr>
            <w:r w:rsidRPr="00ED70B0">
              <w:rPr>
                <w:rFonts w:ascii="Arial" w:hAnsi="Arial" w:cs="Arial"/>
                <w:sz w:val="20"/>
                <w:szCs w:val="20"/>
              </w:rPr>
              <w:t>19%</w:t>
            </w:r>
          </w:p>
        </w:tc>
      </w:tr>
      <w:tr w:rsidR="007D0B74" w:rsidRPr="009A0BDB" w14:paraId="08C791E5" w14:textId="41F6C3A1" w:rsidTr="008C745E">
        <w:trPr>
          <w:trHeight w:val="315"/>
        </w:trPr>
        <w:tc>
          <w:tcPr>
            <w:tcW w:w="2750" w:type="pct"/>
            <w:tcBorders>
              <w:top w:val="single" w:sz="4" w:space="0" w:color="auto"/>
              <w:left w:val="single" w:sz="4" w:space="0" w:color="auto"/>
              <w:bottom w:val="single" w:sz="8" w:space="0" w:color="auto"/>
              <w:right w:val="single" w:sz="4" w:space="0" w:color="auto"/>
            </w:tcBorders>
            <w:noWrap/>
            <w:vAlign w:val="center"/>
            <w:hideMark/>
          </w:tcPr>
          <w:p w14:paraId="6EFD7807" w14:textId="3E33234B" w:rsidR="007D0B74" w:rsidRPr="009A0BDB" w:rsidRDefault="007D0B74" w:rsidP="007D0B74">
            <w:pPr>
              <w:rPr>
                <w:rFonts w:ascii="Arial" w:hAnsi="Arial" w:cs="Arial"/>
                <w:color w:val="000000"/>
                <w:sz w:val="20"/>
                <w:szCs w:val="20"/>
              </w:rPr>
            </w:pPr>
            <w:r w:rsidRPr="009A0BDB">
              <w:rPr>
                <w:rFonts w:ascii="Arial" w:hAnsi="Arial" w:cs="Arial"/>
                <w:color w:val="000000"/>
                <w:sz w:val="20"/>
                <w:szCs w:val="20"/>
              </w:rPr>
              <w:t>The number of people with heart failure due to LVSD and no ejection fraction subgroup recorded</w:t>
            </w:r>
          </w:p>
        </w:tc>
        <w:tc>
          <w:tcPr>
            <w:tcW w:w="751" w:type="pct"/>
            <w:tcBorders>
              <w:top w:val="single" w:sz="4" w:space="0" w:color="auto"/>
              <w:left w:val="single" w:sz="4" w:space="0" w:color="auto"/>
              <w:bottom w:val="single" w:sz="8" w:space="0" w:color="auto"/>
              <w:right w:val="single" w:sz="4" w:space="0" w:color="auto"/>
            </w:tcBorders>
            <w:noWrap/>
            <w:vAlign w:val="center"/>
            <w:hideMark/>
          </w:tcPr>
          <w:p w14:paraId="0CF299A9" w14:textId="53A074AB" w:rsidR="007D0B74" w:rsidRPr="009A0BDB" w:rsidRDefault="007D0B74" w:rsidP="007D0B74">
            <w:pPr>
              <w:rPr>
                <w:rFonts w:ascii="Arial" w:hAnsi="Arial" w:cs="Arial"/>
                <w:color w:val="000000"/>
                <w:sz w:val="20"/>
                <w:szCs w:val="20"/>
              </w:rPr>
            </w:pPr>
            <w:r w:rsidRPr="009A0BDB">
              <w:rPr>
                <w:rFonts w:ascii="Arial" w:hAnsi="Arial" w:cs="Arial"/>
                <w:color w:val="000000"/>
                <w:sz w:val="20"/>
                <w:szCs w:val="20"/>
              </w:rPr>
              <w:t>57,853</w:t>
            </w:r>
          </w:p>
        </w:tc>
        <w:tc>
          <w:tcPr>
            <w:tcW w:w="666" w:type="pct"/>
            <w:tcBorders>
              <w:top w:val="single" w:sz="4" w:space="0" w:color="auto"/>
              <w:left w:val="single" w:sz="4" w:space="0" w:color="auto"/>
              <w:bottom w:val="single" w:sz="8" w:space="0" w:color="auto"/>
              <w:right w:val="single" w:sz="4" w:space="0" w:color="auto"/>
            </w:tcBorders>
            <w:vAlign w:val="center"/>
          </w:tcPr>
          <w:p w14:paraId="29E289A1" w14:textId="2DD4D06C" w:rsidR="007D0B74" w:rsidRPr="00355E58" w:rsidRDefault="007D0B74" w:rsidP="007D0B74">
            <w:pPr>
              <w:rPr>
                <w:rFonts w:ascii="Arial" w:hAnsi="Arial" w:cs="Arial"/>
                <w:color w:val="000000"/>
                <w:sz w:val="20"/>
                <w:szCs w:val="20"/>
              </w:rPr>
            </w:pPr>
            <w:r w:rsidRPr="00355E58">
              <w:rPr>
                <w:rFonts w:ascii="Arial" w:hAnsi="Arial" w:cs="Arial"/>
                <w:color w:val="000000"/>
                <w:sz w:val="20"/>
                <w:szCs w:val="20"/>
              </w:rPr>
              <w:t>39</w:t>
            </w:r>
          </w:p>
        </w:tc>
        <w:tc>
          <w:tcPr>
            <w:tcW w:w="833" w:type="pct"/>
            <w:tcBorders>
              <w:top w:val="single" w:sz="4" w:space="0" w:color="auto"/>
              <w:left w:val="single" w:sz="4" w:space="0" w:color="auto"/>
              <w:bottom w:val="single" w:sz="8" w:space="0" w:color="auto"/>
              <w:right w:val="single" w:sz="4" w:space="0" w:color="auto"/>
            </w:tcBorders>
            <w:vAlign w:val="center"/>
          </w:tcPr>
          <w:p w14:paraId="32BBD380" w14:textId="52FA3B28" w:rsidR="007D0B74" w:rsidRPr="008C745E" w:rsidRDefault="007D0B74" w:rsidP="007D0B74">
            <w:pPr>
              <w:rPr>
                <w:rFonts w:ascii="Arial" w:hAnsi="Arial" w:cs="Arial"/>
                <w:color w:val="000000"/>
                <w:sz w:val="20"/>
                <w:szCs w:val="20"/>
              </w:rPr>
            </w:pPr>
            <w:r>
              <w:rPr>
                <w:rFonts w:ascii="Arial" w:hAnsi="Arial" w:cs="Arial"/>
                <w:color w:val="000000"/>
                <w:sz w:val="20"/>
                <w:szCs w:val="20"/>
              </w:rPr>
              <w:t>67%</w:t>
            </w:r>
          </w:p>
        </w:tc>
      </w:tr>
      <w:tr w:rsidR="007D0B74" w:rsidRPr="009A0BDB" w14:paraId="01027AF3" w14:textId="6AADB16F" w:rsidTr="00033DA2">
        <w:trPr>
          <w:trHeight w:val="175"/>
        </w:trPr>
        <w:tc>
          <w:tcPr>
            <w:tcW w:w="2750" w:type="pct"/>
            <w:tcBorders>
              <w:top w:val="nil"/>
              <w:left w:val="single" w:sz="4" w:space="0" w:color="auto"/>
              <w:bottom w:val="single" w:sz="4" w:space="0" w:color="auto"/>
              <w:right w:val="single" w:sz="4" w:space="0" w:color="auto"/>
            </w:tcBorders>
            <w:noWrap/>
            <w:vAlign w:val="center"/>
            <w:hideMark/>
          </w:tcPr>
          <w:p w14:paraId="6B34B736" w14:textId="77777777" w:rsidR="007D0B74" w:rsidRPr="009A0BDB" w:rsidRDefault="007D0B74" w:rsidP="007D0B74">
            <w:pPr>
              <w:rPr>
                <w:rFonts w:ascii="Arial" w:hAnsi="Arial" w:cs="Arial"/>
                <w:color w:val="000000"/>
                <w:sz w:val="20"/>
                <w:szCs w:val="20"/>
              </w:rPr>
            </w:pPr>
            <w:r w:rsidRPr="009A0BDB">
              <w:rPr>
                <w:rFonts w:ascii="Arial" w:hAnsi="Arial" w:cs="Arial"/>
                <w:color w:val="000000"/>
                <w:sz w:val="20"/>
                <w:szCs w:val="20"/>
              </w:rPr>
              <w:t>The number of people with LVSD</w:t>
            </w:r>
          </w:p>
        </w:tc>
        <w:tc>
          <w:tcPr>
            <w:tcW w:w="751" w:type="pct"/>
            <w:tcBorders>
              <w:top w:val="nil"/>
              <w:left w:val="single" w:sz="4" w:space="0" w:color="auto"/>
              <w:bottom w:val="single" w:sz="4" w:space="0" w:color="auto"/>
              <w:right w:val="single" w:sz="4" w:space="0" w:color="auto"/>
            </w:tcBorders>
            <w:noWrap/>
            <w:vAlign w:val="center"/>
            <w:hideMark/>
          </w:tcPr>
          <w:p w14:paraId="60657539" w14:textId="4DA8A84D" w:rsidR="007D0B74" w:rsidRPr="009A0BDB" w:rsidRDefault="007D0B74" w:rsidP="007D0B74">
            <w:pPr>
              <w:rPr>
                <w:rFonts w:ascii="Arial" w:hAnsi="Arial" w:cs="Arial"/>
                <w:color w:val="000000"/>
                <w:sz w:val="20"/>
                <w:szCs w:val="20"/>
              </w:rPr>
            </w:pPr>
            <w:r w:rsidRPr="009A0BDB">
              <w:rPr>
                <w:rFonts w:ascii="Arial" w:hAnsi="Arial" w:cs="Arial"/>
                <w:color w:val="000000"/>
                <w:sz w:val="20"/>
                <w:szCs w:val="20"/>
              </w:rPr>
              <w:t>106,722</w:t>
            </w:r>
          </w:p>
        </w:tc>
        <w:tc>
          <w:tcPr>
            <w:tcW w:w="666" w:type="pct"/>
            <w:tcBorders>
              <w:top w:val="nil"/>
              <w:left w:val="single" w:sz="4" w:space="0" w:color="auto"/>
              <w:bottom w:val="single" w:sz="4" w:space="0" w:color="auto"/>
              <w:right w:val="single" w:sz="4" w:space="0" w:color="auto"/>
            </w:tcBorders>
            <w:vAlign w:val="center"/>
          </w:tcPr>
          <w:p w14:paraId="4DAF6ACD" w14:textId="584C989F" w:rsidR="007D0B74" w:rsidRPr="00355E58" w:rsidRDefault="007D0B74" w:rsidP="007D0B74">
            <w:pPr>
              <w:rPr>
                <w:rFonts w:ascii="Arial" w:hAnsi="Arial" w:cs="Arial"/>
                <w:color w:val="000000"/>
                <w:sz w:val="20"/>
                <w:szCs w:val="20"/>
              </w:rPr>
            </w:pPr>
            <w:r w:rsidRPr="00355E58">
              <w:rPr>
                <w:rFonts w:ascii="Arial" w:hAnsi="Arial" w:cs="Arial"/>
                <w:color w:val="000000"/>
                <w:sz w:val="20"/>
                <w:szCs w:val="20"/>
              </w:rPr>
              <w:t>71</w:t>
            </w:r>
          </w:p>
        </w:tc>
        <w:tc>
          <w:tcPr>
            <w:tcW w:w="833" w:type="pct"/>
            <w:tcBorders>
              <w:top w:val="nil"/>
              <w:left w:val="single" w:sz="4" w:space="0" w:color="auto"/>
              <w:bottom w:val="single" w:sz="4" w:space="0" w:color="auto"/>
              <w:right w:val="single" w:sz="4" w:space="0" w:color="auto"/>
            </w:tcBorders>
            <w:vAlign w:val="center"/>
          </w:tcPr>
          <w:p w14:paraId="247CEAA8" w14:textId="77777777" w:rsidR="007D0B74" w:rsidRPr="007D0B74" w:rsidRDefault="007D0B74" w:rsidP="007D0B74">
            <w:pPr>
              <w:rPr>
                <w:rFonts w:ascii="Arial" w:hAnsi="Arial" w:cs="Arial"/>
                <w:color w:val="000000"/>
                <w:sz w:val="20"/>
                <w:szCs w:val="20"/>
              </w:rPr>
            </w:pPr>
          </w:p>
        </w:tc>
      </w:tr>
      <w:tr w:rsidR="007D0B74" w:rsidRPr="009A0BDB" w14:paraId="54D64DF4" w14:textId="6743081E" w:rsidTr="00033DA2">
        <w:trPr>
          <w:trHeight w:val="300"/>
        </w:trPr>
        <w:tc>
          <w:tcPr>
            <w:tcW w:w="2750" w:type="pct"/>
            <w:tcBorders>
              <w:top w:val="single" w:sz="4" w:space="0" w:color="auto"/>
              <w:left w:val="single" w:sz="4" w:space="0" w:color="auto"/>
              <w:bottom w:val="single" w:sz="4" w:space="0" w:color="auto"/>
              <w:right w:val="single" w:sz="4" w:space="0" w:color="auto"/>
            </w:tcBorders>
            <w:noWrap/>
            <w:vAlign w:val="center"/>
            <w:hideMark/>
          </w:tcPr>
          <w:p w14:paraId="5733699C" w14:textId="77777777" w:rsidR="007D0B74" w:rsidRPr="009A0BDB" w:rsidRDefault="007D0B74" w:rsidP="007D0B74">
            <w:pPr>
              <w:rPr>
                <w:rFonts w:ascii="Arial" w:hAnsi="Arial" w:cs="Arial"/>
                <w:color w:val="000000"/>
                <w:sz w:val="20"/>
                <w:szCs w:val="20"/>
              </w:rPr>
            </w:pPr>
            <w:r w:rsidRPr="009A0BDB">
              <w:rPr>
                <w:rFonts w:ascii="Arial" w:hAnsi="Arial" w:cs="Arial"/>
                <w:color w:val="000000"/>
                <w:sz w:val="20"/>
                <w:szCs w:val="20"/>
              </w:rPr>
              <w:t>The number of people with LVSD and an ejection fraction recorded (any)</w:t>
            </w:r>
          </w:p>
        </w:tc>
        <w:tc>
          <w:tcPr>
            <w:tcW w:w="751" w:type="pct"/>
            <w:tcBorders>
              <w:top w:val="single" w:sz="4" w:space="0" w:color="auto"/>
              <w:left w:val="single" w:sz="4" w:space="0" w:color="auto"/>
              <w:bottom w:val="single" w:sz="4" w:space="0" w:color="auto"/>
              <w:right w:val="single" w:sz="4" w:space="0" w:color="auto"/>
            </w:tcBorders>
            <w:noWrap/>
            <w:vAlign w:val="center"/>
            <w:hideMark/>
          </w:tcPr>
          <w:p w14:paraId="6A675B64" w14:textId="5A4D6631" w:rsidR="007D0B74" w:rsidRPr="009A0BDB" w:rsidRDefault="007D0B74" w:rsidP="007D0B74">
            <w:pPr>
              <w:rPr>
                <w:rFonts w:ascii="Arial" w:hAnsi="Arial" w:cs="Arial"/>
                <w:color w:val="000000"/>
                <w:sz w:val="20"/>
                <w:szCs w:val="20"/>
              </w:rPr>
            </w:pPr>
            <w:r w:rsidRPr="009A0BDB">
              <w:rPr>
                <w:rFonts w:ascii="Arial" w:hAnsi="Arial" w:cs="Arial"/>
                <w:color w:val="000000"/>
                <w:sz w:val="20"/>
                <w:szCs w:val="20"/>
              </w:rPr>
              <w:t>30,520</w:t>
            </w:r>
          </w:p>
        </w:tc>
        <w:tc>
          <w:tcPr>
            <w:tcW w:w="666" w:type="pct"/>
            <w:tcBorders>
              <w:top w:val="single" w:sz="4" w:space="0" w:color="auto"/>
              <w:left w:val="single" w:sz="4" w:space="0" w:color="auto"/>
              <w:bottom w:val="single" w:sz="4" w:space="0" w:color="auto"/>
              <w:right w:val="single" w:sz="4" w:space="0" w:color="auto"/>
            </w:tcBorders>
            <w:vAlign w:val="center"/>
          </w:tcPr>
          <w:p w14:paraId="05AC68B9" w14:textId="0D88005B" w:rsidR="007D0B74" w:rsidRPr="00355E58" w:rsidRDefault="007D0B74" w:rsidP="007D0B74">
            <w:pPr>
              <w:rPr>
                <w:rFonts w:ascii="Arial" w:hAnsi="Arial" w:cs="Arial"/>
                <w:color w:val="000000"/>
                <w:sz w:val="20"/>
                <w:szCs w:val="20"/>
              </w:rPr>
            </w:pPr>
            <w:r w:rsidRPr="00355E58">
              <w:rPr>
                <w:rFonts w:ascii="Arial" w:hAnsi="Arial" w:cs="Arial"/>
                <w:color w:val="000000"/>
                <w:sz w:val="20"/>
                <w:szCs w:val="20"/>
              </w:rPr>
              <w:t>20</w:t>
            </w:r>
          </w:p>
        </w:tc>
        <w:tc>
          <w:tcPr>
            <w:tcW w:w="833" w:type="pct"/>
            <w:tcBorders>
              <w:top w:val="single" w:sz="4" w:space="0" w:color="auto"/>
              <w:left w:val="single" w:sz="4" w:space="0" w:color="auto"/>
              <w:bottom w:val="single" w:sz="4" w:space="0" w:color="auto"/>
              <w:right w:val="single" w:sz="4" w:space="0" w:color="auto"/>
            </w:tcBorders>
            <w:vAlign w:val="center"/>
          </w:tcPr>
          <w:p w14:paraId="119B65FB" w14:textId="5DE766E3" w:rsidR="007D0B74" w:rsidRPr="007D0B74" w:rsidRDefault="007D0B74" w:rsidP="007D0B74">
            <w:pPr>
              <w:rPr>
                <w:rFonts w:ascii="Arial" w:hAnsi="Arial" w:cs="Arial"/>
                <w:color w:val="000000"/>
                <w:sz w:val="20"/>
                <w:szCs w:val="20"/>
              </w:rPr>
            </w:pPr>
            <w:r w:rsidRPr="00033DA2">
              <w:rPr>
                <w:rFonts w:ascii="Arial" w:hAnsi="Arial" w:cs="Arial"/>
                <w:color w:val="000000"/>
                <w:sz w:val="20"/>
                <w:szCs w:val="20"/>
              </w:rPr>
              <w:t>29%</w:t>
            </w:r>
          </w:p>
        </w:tc>
      </w:tr>
      <w:tr w:rsidR="007D0B74" w:rsidRPr="009A0BDB" w14:paraId="643D803A" w14:textId="11A4040F" w:rsidTr="00033DA2">
        <w:trPr>
          <w:trHeight w:val="300"/>
        </w:trPr>
        <w:tc>
          <w:tcPr>
            <w:tcW w:w="2750" w:type="pct"/>
            <w:tcBorders>
              <w:top w:val="single" w:sz="4" w:space="0" w:color="auto"/>
              <w:left w:val="single" w:sz="4" w:space="0" w:color="auto"/>
              <w:bottom w:val="single" w:sz="4" w:space="0" w:color="auto"/>
              <w:right w:val="single" w:sz="4" w:space="0" w:color="auto"/>
            </w:tcBorders>
            <w:noWrap/>
            <w:vAlign w:val="center"/>
            <w:hideMark/>
          </w:tcPr>
          <w:p w14:paraId="3C797F47" w14:textId="77777777" w:rsidR="007D0B74" w:rsidRPr="009A0BDB" w:rsidRDefault="007D0B74" w:rsidP="007D0B74">
            <w:pPr>
              <w:rPr>
                <w:rFonts w:ascii="Arial" w:hAnsi="Arial" w:cs="Arial"/>
                <w:color w:val="000000"/>
                <w:sz w:val="20"/>
                <w:szCs w:val="20"/>
              </w:rPr>
            </w:pPr>
            <w:r w:rsidRPr="009A0BDB">
              <w:rPr>
                <w:rFonts w:ascii="Arial" w:hAnsi="Arial" w:cs="Arial"/>
                <w:color w:val="000000"/>
                <w:sz w:val="20"/>
                <w:szCs w:val="20"/>
              </w:rPr>
              <w:t>The number of people with LVSD and preserved ejection fraction</w:t>
            </w:r>
          </w:p>
        </w:tc>
        <w:tc>
          <w:tcPr>
            <w:tcW w:w="751" w:type="pct"/>
            <w:tcBorders>
              <w:top w:val="single" w:sz="4" w:space="0" w:color="auto"/>
              <w:left w:val="single" w:sz="4" w:space="0" w:color="auto"/>
              <w:bottom w:val="single" w:sz="4" w:space="0" w:color="auto"/>
              <w:right w:val="single" w:sz="4" w:space="0" w:color="auto"/>
            </w:tcBorders>
            <w:noWrap/>
            <w:vAlign w:val="center"/>
            <w:hideMark/>
          </w:tcPr>
          <w:p w14:paraId="1C14A761" w14:textId="665645EF" w:rsidR="007D0B74" w:rsidRPr="009A0BDB" w:rsidRDefault="007D0B74" w:rsidP="007D0B74">
            <w:pPr>
              <w:rPr>
                <w:rFonts w:ascii="Arial" w:hAnsi="Arial" w:cs="Arial"/>
                <w:color w:val="000000"/>
                <w:sz w:val="20"/>
                <w:szCs w:val="20"/>
              </w:rPr>
            </w:pPr>
            <w:r w:rsidRPr="009A0BDB">
              <w:rPr>
                <w:rFonts w:ascii="Arial" w:hAnsi="Arial" w:cs="Arial"/>
                <w:color w:val="000000"/>
                <w:sz w:val="20"/>
                <w:szCs w:val="20"/>
              </w:rPr>
              <w:t>8,684</w:t>
            </w:r>
          </w:p>
        </w:tc>
        <w:tc>
          <w:tcPr>
            <w:tcW w:w="666" w:type="pct"/>
            <w:tcBorders>
              <w:top w:val="single" w:sz="4" w:space="0" w:color="auto"/>
              <w:left w:val="single" w:sz="4" w:space="0" w:color="auto"/>
              <w:bottom w:val="single" w:sz="4" w:space="0" w:color="auto"/>
              <w:right w:val="single" w:sz="4" w:space="0" w:color="auto"/>
            </w:tcBorders>
            <w:vAlign w:val="center"/>
          </w:tcPr>
          <w:p w14:paraId="4F73DEB1" w14:textId="35824873" w:rsidR="007D0B74" w:rsidRPr="00355E58" w:rsidRDefault="007D0B74" w:rsidP="007D0B74">
            <w:pPr>
              <w:rPr>
                <w:rFonts w:ascii="Arial" w:hAnsi="Arial" w:cs="Arial"/>
                <w:color w:val="000000"/>
                <w:sz w:val="20"/>
                <w:szCs w:val="20"/>
              </w:rPr>
            </w:pPr>
            <w:r w:rsidRPr="00355E58">
              <w:rPr>
                <w:rFonts w:ascii="Arial" w:hAnsi="Arial" w:cs="Arial"/>
                <w:color w:val="000000"/>
                <w:sz w:val="20"/>
                <w:szCs w:val="20"/>
              </w:rPr>
              <w:t>6</w:t>
            </w:r>
          </w:p>
        </w:tc>
        <w:tc>
          <w:tcPr>
            <w:tcW w:w="833" w:type="pct"/>
            <w:tcBorders>
              <w:top w:val="single" w:sz="4" w:space="0" w:color="auto"/>
              <w:left w:val="single" w:sz="4" w:space="0" w:color="auto"/>
              <w:bottom w:val="single" w:sz="4" w:space="0" w:color="auto"/>
              <w:right w:val="single" w:sz="4" w:space="0" w:color="auto"/>
            </w:tcBorders>
            <w:vAlign w:val="center"/>
          </w:tcPr>
          <w:p w14:paraId="5C3C7DED" w14:textId="1162F333" w:rsidR="007D0B74" w:rsidRPr="007D0B74" w:rsidRDefault="007D0B74" w:rsidP="007D0B74">
            <w:pPr>
              <w:rPr>
                <w:rFonts w:ascii="Arial" w:hAnsi="Arial" w:cs="Arial"/>
                <w:color w:val="000000"/>
                <w:sz w:val="20"/>
                <w:szCs w:val="20"/>
              </w:rPr>
            </w:pPr>
            <w:r w:rsidRPr="00033DA2">
              <w:rPr>
                <w:rFonts w:ascii="Arial" w:hAnsi="Arial" w:cs="Arial"/>
                <w:color w:val="000000"/>
                <w:sz w:val="20"/>
                <w:szCs w:val="20"/>
              </w:rPr>
              <w:t>8%</w:t>
            </w:r>
          </w:p>
        </w:tc>
      </w:tr>
      <w:tr w:rsidR="007D0B74" w:rsidRPr="009A0BDB" w14:paraId="7DCFE5F7" w14:textId="17B7DC12" w:rsidTr="00033DA2">
        <w:trPr>
          <w:trHeight w:val="300"/>
        </w:trPr>
        <w:tc>
          <w:tcPr>
            <w:tcW w:w="2750" w:type="pct"/>
            <w:tcBorders>
              <w:top w:val="single" w:sz="4" w:space="0" w:color="auto"/>
              <w:left w:val="single" w:sz="4" w:space="0" w:color="auto"/>
              <w:bottom w:val="single" w:sz="4" w:space="0" w:color="auto"/>
              <w:right w:val="single" w:sz="4" w:space="0" w:color="auto"/>
            </w:tcBorders>
            <w:noWrap/>
            <w:vAlign w:val="center"/>
            <w:hideMark/>
          </w:tcPr>
          <w:p w14:paraId="266D2104" w14:textId="77777777" w:rsidR="007D0B74" w:rsidRPr="009A0BDB" w:rsidRDefault="007D0B74" w:rsidP="007D0B74">
            <w:pPr>
              <w:rPr>
                <w:rFonts w:ascii="Arial" w:hAnsi="Arial" w:cs="Arial"/>
                <w:color w:val="000000"/>
                <w:sz w:val="20"/>
                <w:szCs w:val="20"/>
              </w:rPr>
            </w:pPr>
            <w:r w:rsidRPr="009A0BDB">
              <w:rPr>
                <w:rFonts w:ascii="Arial" w:hAnsi="Arial" w:cs="Arial"/>
                <w:color w:val="000000"/>
                <w:sz w:val="20"/>
                <w:szCs w:val="20"/>
              </w:rPr>
              <w:t>The number of people with LVSD and mildly reduced ejection fraction</w:t>
            </w:r>
          </w:p>
        </w:tc>
        <w:tc>
          <w:tcPr>
            <w:tcW w:w="751" w:type="pct"/>
            <w:tcBorders>
              <w:top w:val="single" w:sz="4" w:space="0" w:color="auto"/>
              <w:left w:val="single" w:sz="4" w:space="0" w:color="auto"/>
              <w:bottom w:val="single" w:sz="4" w:space="0" w:color="auto"/>
              <w:right w:val="single" w:sz="4" w:space="0" w:color="auto"/>
            </w:tcBorders>
            <w:noWrap/>
            <w:vAlign w:val="center"/>
            <w:hideMark/>
          </w:tcPr>
          <w:p w14:paraId="4398582A" w14:textId="16C5BD64" w:rsidR="007D0B74" w:rsidRPr="009A0BDB" w:rsidRDefault="007D0B74" w:rsidP="007D0B74">
            <w:pPr>
              <w:rPr>
                <w:rFonts w:ascii="Arial" w:hAnsi="Arial" w:cs="Arial"/>
                <w:color w:val="000000"/>
                <w:sz w:val="20"/>
                <w:szCs w:val="20"/>
              </w:rPr>
            </w:pPr>
            <w:r w:rsidRPr="009A0BDB">
              <w:rPr>
                <w:rFonts w:ascii="Arial" w:hAnsi="Arial" w:cs="Arial"/>
                <w:color w:val="000000"/>
                <w:sz w:val="20"/>
                <w:szCs w:val="20"/>
              </w:rPr>
              <w:t>4,324</w:t>
            </w:r>
          </w:p>
        </w:tc>
        <w:tc>
          <w:tcPr>
            <w:tcW w:w="666" w:type="pct"/>
            <w:tcBorders>
              <w:top w:val="single" w:sz="4" w:space="0" w:color="auto"/>
              <w:left w:val="single" w:sz="4" w:space="0" w:color="auto"/>
              <w:bottom w:val="single" w:sz="4" w:space="0" w:color="auto"/>
              <w:right w:val="single" w:sz="4" w:space="0" w:color="auto"/>
            </w:tcBorders>
            <w:vAlign w:val="center"/>
          </w:tcPr>
          <w:p w14:paraId="60DE14F8" w14:textId="62222FC1" w:rsidR="007D0B74" w:rsidRPr="00355E58" w:rsidRDefault="007D0B74" w:rsidP="007D0B74">
            <w:pPr>
              <w:rPr>
                <w:rFonts w:ascii="Arial" w:hAnsi="Arial" w:cs="Arial"/>
                <w:color w:val="000000"/>
                <w:sz w:val="20"/>
                <w:szCs w:val="20"/>
              </w:rPr>
            </w:pPr>
            <w:r w:rsidRPr="00355E58">
              <w:rPr>
                <w:rFonts w:ascii="Arial" w:hAnsi="Arial" w:cs="Arial"/>
                <w:color w:val="000000"/>
                <w:sz w:val="20"/>
                <w:szCs w:val="20"/>
              </w:rPr>
              <w:t>3</w:t>
            </w:r>
          </w:p>
        </w:tc>
        <w:tc>
          <w:tcPr>
            <w:tcW w:w="833" w:type="pct"/>
            <w:tcBorders>
              <w:top w:val="single" w:sz="4" w:space="0" w:color="auto"/>
              <w:left w:val="single" w:sz="4" w:space="0" w:color="auto"/>
              <w:bottom w:val="single" w:sz="4" w:space="0" w:color="auto"/>
              <w:right w:val="single" w:sz="4" w:space="0" w:color="auto"/>
            </w:tcBorders>
            <w:vAlign w:val="center"/>
          </w:tcPr>
          <w:p w14:paraId="03825265" w14:textId="1C18B21D" w:rsidR="007D0B74" w:rsidRPr="007D0B74" w:rsidRDefault="007D0B74" w:rsidP="007D0B74">
            <w:pPr>
              <w:rPr>
                <w:rFonts w:ascii="Arial" w:hAnsi="Arial" w:cs="Arial"/>
                <w:color w:val="000000"/>
                <w:sz w:val="20"/>
                <w:szCs w:val="20"/>
              </w:rPr>
            </w:pPr>
            <w:r w:rsidRPr="00033DA2">
              <w:rPr>
                <w:rFonts w:ascii="Arial" w:hAnsi="Arial" w:cs="Arial"/>
                <w:color w:val="000000"/>
                <w:sz w:val="20"/>
                <w:szCs w:val="20"/>
              </w:rPr>
              <w:t>4%</w:t>
            </w:r>
          </w:p>
        </w:tc>
      </w:tr>
      <w:tr w:rsidR="007D0B74" w:rsidRPr="009A0BDB" w14:paraId="485D119E" w14:textId="399F947B" w:rsidTr="00033DA2">
        <w:trPr>
          <w:trHeight w:val="300"/>
        </w:trPr>
        <w:tc>
          <w:tcPr>
            <w:tcW w:w="2750" w:type="pct"/>
            <w:tcBorders>
              <w:top w:val="single" w:sz="4" w:space="0" w:color="auto"/>
              <w:left w:val="single" w:sz="4" w:space="0" w:color="auto"/>
              <w:bottom w:val="single" w:sz="4" w:space="0" w:color="auto"/>
              <w:right w:val="single" w:sz="4" w:space="0" w:color="auto"/>
            </w:tcBorders>
            <w:noWrap/>
            <w:vAlign w:val="center"/>
            <w:hideMark/>
          </w:tcPr>
          <w:p w14:paraId="2BB623C7" w14:textId="77777777" w:rsidR="007D0B74" w:rsidRPr="009A0BDB" w:rsidRDefault="007D0B74" w:rsidP="007D0B74">
            <w:pPr>
              <w:rPr>
                <w:rFonts w:ascii="Arial" w:hAnsi="Arial" w:cs="Arial"/>
                <w:color w:val="000000"/>
                <w:sz w:val="20"/>
                <w:szCs w:val="20"/>
              </w:rPr>
            </w:pPr>
            <w:r w:rsidRPr="009A0BDB">
              <w:rPr>
                <w:rFonts w:ascii="Arial" w:hAnsi="Arial" w:cs="Arial"/>
                <w:color w:val="000000"/>
                <w:sz w:val="20"/>
                <w:szCs w:val="20"/>
              </w:rPr>
              <w:t>The number of people with LVSD and reduced ejection fraction</w:t>
            </w:r>
          </w:p>
        </w:tc>
        <w:tc>
          <w:tcPr>
            <w:tcW w:w="751" w:type="pct"/>
            <w:tcBorders>
              <w:top w:val="single" w:sz="4" w:space="0" w:color="auto"/>
              <w:left w:val="single" w:sz="4" w:space="0" w:color="auto"/>
              <w:bottom w:val="single" w:sz="4" w:space="0" w:color="auto"/>
              <w:right w:val="single" w:sz="4" w:space="0" w:color="auto"/>
            </w:tcBorders>
            <w:noWrap/>
            <w:vAlign w:val="center"/>
            <w:hideMark/>
          </w:tcPr>
          <w:p w14:paraId="05874444" w14:textId="3AFF5775" w:rsidR="007D0B74" w:rsidRPr="009A0BDB" w:rsidRDefault="007D0B74" w:rsidP="007D0B74">
            <w:pPr>
              <w:rPr>
                <w:rFonts w:ascii="Arial" w:hAnsi="Arial" w:cs="Arial"/>
                <w:color w:val="000000"/>
                <w:sz w:val="20"/>
                <w:szCs w:val="20"/>
              </w:rPr>
            </w:pPr>
            <w:r w:rsidRPr="009A0BDB">
              <w:rPr>
                <w:rFonts w:ascii="Arial" w:hAnsi="Arial" w:cs="Arial"/>
                <w:color w:val="000000"/>
                <w:sz w:val="20"/>
                <w:szCs w:val="20"/>
              </w:rPr>
              <w:t>17,512</w:t>
            </w:r>
          </w:p>
        </w:tc>
        <w:tc>
          <w:tcPr>
            <w:tcW w:w="666" w:type="pct"/>
            <w:tcBorders>
              <w:top w:val="single" w:sz="4" w:space="0" w:color="auto"/>
              <w:left w:val="single" w:sz="4" w:space="0" w:color="auto"/>
              <w:bottom w:val="single" w:sz="4" w:space="0" w:color="auto"/>
              <w:right w:val="single" w:sz="4" w:space="0" w:color="auto"/>
            </w:tcBorders>
            <w:vAlign w:val="center"/>
          </w:tcPr>
          <w:p w14:paraId="5D02B30A" w14:textId="548EDFFF" w:rsidR="007D0B74" w:rsidRPr="00355E58" w:rsidRDefault="007D0B74" w:rsidP="007D0B74">
            <w:pPr>
              <w:rPr>
                <w:rFonts w:ascii="Arial" w:hAnsi="Arial" w:cs="Arial"/>
                <w:color w:val="000000"/>
                <w:sz w:val="20"/>
                <w:szCs w:val="20"/>
              </w:rPr>
            </w:pPr>
            <w:r w:rsidRPr="00355E58">
              <w:rPr>
                <w:rFonts w:ascii="Arial" w:hAnsi="Arial" w:cs="Arial"/>
                <w:color w:val="000000"/>
                <w:sz w:val="20"/>
                <w:szCs w:val="20"/>
              </w:rPr>
              <w:t>12</w:t>
            </w:r>
          </w:p>
        </w:tc>
        <w:tc>
          <w:tcPr>
            <w:tcW w:w="833" w:type="pct"/>
            <w:tcBorders>
              <w:top w:val="single" w:sz="4" w:space="0" w:color="auto"/>
              <w:left w:val="single" w:sz="4" w:space="0" w:color="auto"/>
              <w:bottom w:val="single" w:sz="4" w:space="0" w:color="auto"/>
              <w:right w:val="single" w:sz="4" w:space="0" w:color="auto"/>
            </w:tcBorders>
            <w:vAlign w:val="center"/>
          </w:tcPr>
          <w:p w14:paraId="3A0FF778" w14:textId="7A75BA0E" w:rsidR="007D0B74" w:rsidRPr="007D0B74" w:rsidRDefault="007D0B74" w:rsidP="007D0B74">
            <w:pPr>
              <w:rPr>
                <w:rFonts w:ascii="Arial" w:hAnsi="Arial" w:cs="Arial"/>
                <w:color w:val="000000"/>
                <w:sz w:val="20"/>
                <w:szCs w:val="20"/>
              </w:rPr>
            </w:pPr>
            <w:r w:rsidRPr="00033DA2">
              <w:rPr>
                <w:rFonts w:ascii="Arial" w:hAnsi="Arial" w:cs="Arial"/>
                <w:color w:val="000000"/>
                <w:sz w:val="20"/>
                <w:szCs w:val="20"/>
              </w:rPr>
              <w:t>16%</w:t>
            </w:r>
          </w:p>
        </w:tc>
      </w:tr>
      <w:tr w:rsidR="007D0B74" w:rsidRPr="009A0BDB" w14:paraId="39DC16EE" w14:textId="119586B2" w:rsidTr="00033DA2">
        <w:trPr>
          <w:trHeight w:val="315"/>
        </w:trPr>
        <w:tc>
          <w:tcPr>
            <w:tcW w:w="2750" w:type="pct"/>
            <w:tcBorders>
              <w:top w:val="single" w:sz="4" w:space="0" w:color="auto"/>
              <w:left w:val="single" w:sz="4" w:space="0" w:color="auto"/>
              <w:bottom w:val="single" w:sz="8" w:space="0" w:color="auto"/>
              <w:right w:val="single" w:sz="4" w:space="0" w:color="auto"/>
            </w:tcBorders>
            <w:noWrap/>
            <w:vAlign w:val="center"/>
            <w:hideMark/>
          </w:tcPr>
          <w:p w14:paraId="3579A7BA" w14:textId="77777777" w:rsidR="007D0B74" w:rsidRPr="009A0BDB" w:rsidRDefault="007D0B74" w:rsidP="007D0B74">
            <w:pPr>
              <w:rPr>
                <w:rFonts w:ascii="Arial" w:hAnsi="Arial" w:cs="Arial"/>
                <w:color w:val="000000"/>
                <w:sz w:val="20"/>
                <w:szCs w:val="20"/>
              </w:rPr>
            </w:pPr>
            <w:r w:rsidRPr="009A0BDB">
              <w:rPr>
                <w:rFonts w:ascii="Arial" w:hAnsi="Arial" w:cs="Arial"/>
                <w:color w:val="000000"/>
                <w:sz w:val="20"/>
                <w:szCs w:val="20"/>
              </w:rPr>
              <w:t>The number of people with LVSD and no ejection fraction subgroup recorded</w:t>
            </w:r>
          </w:p>
        </w:tc>
        <w:tc>
          <w:tcPr>
            <w:tcW w:w="751" w:type="pct"/>
            <w:tcBorders>
              <w:top w:val="single" w:sz="4" w:space="0" w:color="auto"/>
              <w:left w:val="single" w:sz="4" w:space="0" w:color="auto"/>
              <w:bottom w:val="single" w:sz="8" w:space="0" w:color="auto"/>
              <w:right w:val="single" w:sz="4" w:space="0" w:color="auto"/>
            </w:tcBorders>
            <w:noWrap/>
            <w:vAlign w:val="center"/>
            <w:hideMark/>
          </w:tcPr>
          <w:p w14:paraId="17244F6F" w14:textId="70CAEAD5" w:rsidR="007D0B74" w:rsidRPr="009A0BDB" w:rsidRDefault="007D0B74" w:rsidP="007D0B74">
            <w:pPr>
              <w:rPr>
                <w:rFonts w:ascii="Arial" w:hAnsi="Arial" w:cs="Arial"/>
                <w:color w:val="000000"/>
                <w:sz w:val="20"/>
                <w:szCs w:val="20"/>
              </w:rPr>
            </w:pPr>
            <w:r w:rsidRPr="009A0BDB">
              <w:rPr>
                <w:rFonts w:ascii="Arial" w:hAnsi="Arial" w:cs="Arial"/>
                <w:color w:val="000000"/>
                <w:sz w:val="20"/>
                <w:szCs w:val="20"/>
              </w:rPr>
              <w:t>76,202</w:t>
            </w:r>
          </w:p>
        </w:tc>
        <w:tc>
          <w:tcPr>
            <w:tcW w:w="666" w:type="pct"/>
            <w:tcBorders>
              <w:top w:val="single" w:sz="4" w:space="0" w:color="auto"/>
              <w:left w:val="single" w:sz="4" w:space="0" w:color="auto"/>
              <w:bottom w:val="single" w:sz="8" w:space="0" w:color="auto"/>
              <w:right w:val="single" w:sz="4" w:space="0" w:color="auto"/>
            </w:tcBorders>
            <w:vAlign w:val="center"/>
          </w:tcPr>
          <w:p w14:paraId="254EF6EC" w14:textId="08340E29" w:rsidR="007D0B74" w:rsidRPr="00355E58" w:rsidRDefault="007D0B74" w:rsidP="007D0B74">
            <w:pPr>
              <w:rPr>
                <w:rFonts w:ascii="Arial" w:hAnsi="Arial" w:cs="Arial"/>
                <w:color w:val="000000"/>
                <w:sz w:val="20"/>
                <w:szCs w:val="20"/>
              </w:rPr>
            </w:pPr>
            <w:r w:rsidRPr="00355E58">
              <w:rPr>
                <w:rFonts w:ascii="Arial" w:hAnsi="Arial" w:cs="Arial"/>
                <w:color w:val="000000"/>
                <w:sz w:val="20"/>
                <w:szCs w:val="20"/>
              </w:rPr>
              <w:t>51</w:t>
            </w:r>
          </w:p>
        </w:tc>
        <w:tc>
          <w:tcPr>
            <w:tcW w:w="833" w:type="pct"/>
            <w:tcBorders>
              <w:top w:val="single" w:sz="4" w:space="0" w:color="auto"/>
              <w:left w:val="single" w:sz="4" w:space="0" w:color="auto"/>
              <w:bottom w:val="single" w:sz="8" w:space="0" w:color="auto"/>
              <w:right w:val="single" w:sz="4" w:space="0" w:color="auto"/>
            </w:tcBorders>
            <w:vAlign w:val="center"/>
          </w:tcPr>
          <w:p w14:paraId="305D14CF" w14:textId="116F9BC8" w:rsidR="007D0B74" w:rsidRPr="007D0B74" w:rsidRDefault="007D0B74" w:rsidP="007D0B74">
            <w:pPr>
              <w:rPr>
                <w:rFonts w:ascii="Arial" w:hAnsi="Arial" w:cs="Arial"/>
                <w:color w:val="000000"/>
                <w:sz w:val="20"/>
                <w:szCs w:val="20"/>
              </w:rPr>
            </w:pPr>
            <w:r w:rsidRPr="00033DA2">
              <w:rPr>
                <w:rFonts w:ascii="Arial" w:hAnsi="Arial" w:cs="Arial"/>
                <w:color w:val="000000"/>
                <w:sz w:val="20"/>
                <w:szCs w:val="20"/>
              </w:rPr>
              <w:t>71%</w:t>
            </w:r>
          </w:p>
        </w:tc>
      </w:tr>
    </w:tbl>
    <w:p w14:paraId="4D1660BC" w14:textId="77777777" w:rsidR="001101EF" w:rsidRPr="002C499A" w:rsidRDefault="001101EF" w:rsidP="002C499A">
      <w:pPr>
        <w:pStyle w:val="Paragraph"/>
        <w:rPr>
          <w:b/>
          <w:bCs/>
        </w:rPr>
      </w:pPr>
    </w:p>
    <w:p w14:paraId="52B77FC9" w14:textId="411726D2" w:rsidR="002C499A" w:rsidRDefault="002C499A" w:rsidP="002C499A">
      <w:pPr>
        <w:pStyle w:val="Heading1"/>
      </w:pPr>
      <w:bookmarkStart w:id="5" w:name="_Toc205994331"/>
      <w:r>
        <w:t>Key findings</w:t>
      </w:r>
      <w:bookmarkEnd w:id="5"/>
      <w:r>
        <w:t xml:space="preserve"> </w:t>
      </w:r>
    </w:p>
    <w:p w14:paraId="75E78641" w14:textId="175B1839" w:rsidR="00836A9B" w:rsidRPr="00836A9B" w:rsidRDefault="00836A9B" w:rsidP="00836A9B">
      <w:pPr>
        <w:pStyle w:val="ParagraphNumbered"/>
      </w:pPr>
      <w:r>
        <w:t>The data shows that:</w:t>
      </w:r>
    </w:p>
    <w:p w14:paraId="55E22E64" w14:textId="30577685" w:rsidR="00042F8B" w:rsidRDefault="00042F8B" w:rsidP="005E5DCD">
      <w:pPr>
        <w:pStyle w:val="Bullets"/>
        <w:numPr>
          <w:ilvl w:val="0"/>
          <w:numId w:val="21"/>
        </w:numPr>
        <w:ind w:left="993" w:hanging="426"/>
      </w:pPr>
      <w:r w:rsidRPr="00042F8B">
        <w:t xml:space="preserve">The prevalence of </w:t>
      </w:r>
      <w:r>
        <w:t>heart failure is</w:t>
      </w:r>
      <w:r w:rsidRPr="00042F8B">
        <w:t xml:space="preserve"> 1.19% </w:t>
      </w:r>
      <w:r>
        <w:t xml:space="preserve">for </w:t>
      </w:r>
      <w:r w:rsidRPr="00042F8B">
        <w:t>all ages</w:t>
      </w:r>
      <w:r>
        <w:t>.</w:t>
      </w:r>
      <w:r w:rsidRPr="00042F8B">
        <w:t xml:space="preserve"> </w:t>
      </w:r>
    </w:p>
    <w:p w14:paraId="611A95D5" w14:textId="6B7B6E4E" w:rsidR="00042F8B" w:rsidRDefault="00042F8B" w:rsidP="005E5DCD">
      <w:pPr>
        <w:pStyle w:val="Bullets"/>
        <w:numPr>
          <w:ilvl w:val="0"/>
          <w:numId w:val="21"/>
        </w:numPr>
        <w:ind w:left="993" w:hanging="426"/>
      </w:pPr>
      <w:r w:rsidRPr="00042F8B">
        <w:t xml:space="preserve">The prevalence of </w:t>
      </w:r>
      <w:r>
        <w:t>heart failure and LVSD is 0.57% for all ages.</w:t>
      </w:r>
    </w:p>
    <w:p w14:paraId="11E74E53" w14:textId="77777777" w:rsidR="00B84320" w:rsidRDefault="002A43A2" w:rsidP="00CD369D">
      <w:pPr>
        <w:pStyle w:val="Bullets"/>
        <w:numPr>
          <w:ilvl w:val="0"/>
          <w:numId w:val="21"/>
        </w:numPr>
        <w:ind w:left="993" w:hanging="426"/>
      </w:pPr>
      <w:r>
        <w:t xml:space="preserve">48% of people with heart failure have LVSD recorded. </w:t>
      </w:r>
    </w:p>
    <w:p w14:paraId="34A21C0A" w14:textId="6747EC41" w:rsidR="00B84320" w:rsidRDefault="002A43A2" w:rsidP="00CD369D">
      <w:pPr>
        <w:pStyle w:val="Bullets"/>
        <w:numPr>
          <w:ilvl w:val="0"/>
          <w:numId w:val="21"/>
        </w:numPr>
        <w:ind w:left="993" w:hanging="426"/>
      </w:pPr>
      <w:r>
        <w:t>42% of</w:t>
      </w:r>
      <w:r w:rsidR="00BD2052">
        <w:t xml:space="preserve"> </w:t>
      </w:r>
      <w:r>
        <w:t>people with heart failure have an ejection fraction category recorded</w:t>
      </w:r>
      <w:r w:rsidR="007D0B74">
        <w:t>, which is</w:t>
      </w:r>
      <w:r w:rsidR="007D0B74" w:rsidRPr="007D0B74">
        <w:t xml:space="preserve"> greater than </w:t>
      </w:r>
      <w:r w:rsidR="007D0B74">
        <w:t>reported values in the evidence base (</w:t>
      </w:r>
      <w:r w:rsidR="007D0B74" w:rsidRPr="00970319">
        <w:t>Bellanca et al 2023, Nakao et al 2023</w:t>
      </w:r>
      <w:r w:rsidR="007D0B74">
        <w:t>,</w:t>
      </w:r>
      <w:r w:rsidR="007D0B74" w:rsidRPr="00970319">
        <w:t xml:space="preserve"> and Sundaram et al 2022)</w:t>
      </w:r>
      <w:r>
        <w:t xml:space="preserve">. </w:t>
      </w:r>
    </w:p>
    <w:p w14:paraId="42B1E88C" w14:textId="77777777" w:rsidR="00B84320" w:rsidRDefault="00B84320" w:rsidP="00CD369D">
      <w:pPr>
        <w:pStyle w:val="Bullets"/>
        <w:numPr>
          <w:ilvl w:val="0"/>
          <w:numId w:val="21"/>
        </w:numPr>
        <w:ind w:left="993" w:hanging="426"/>
      </w:pPr>
      <w:r>
        <w:t>29% of people with LVSD have an ejection fraction category recorded.</w:t>
      </w:r>
    </w:p>
    <w:p w14:paraId="047C6D4D" w14:textId="1A5C11BA" w:rsidR="002A43A2" w:rsidRDefault="002A43A2" w:rsidP="00CD369D">
      <w:pPr>
        <w:pStyle w:val="Bullets"/>
        <w:numPr>
          <w:ilvl w:val="0"/>
          <w:numId w:val="21"/>
        </w:numPr>
        <w:ind w:left="993" w:hanging="426"/>
      </w:pPr>
      <w:r>
        <w:t>13% of people with heart failure have reduced ejection fraction recorded</w:t>
      </w:r>
      <w:r w:rsidR="00355E58">
        <w:t xml:space="preserve"> (16 per 10,000)</w:t>
      </w:r>
      <w:r w:rsidR="00946396">
        <w:t xml:space="preserve">, but evidence suggests that approximately 50% of people with heart </w:t>
      </w:r>
      <w:r w:rsidR="00BC2FEB">
        <w:t xml:space="preserve">failure </w:t>
      </w:r>
      <w:r w:rsidR="00946396">
        <w:t xml:space="preserve">fall into this category (Murphy 2020). </w:t>
      </w:r>
      <w:r w:rsidR="00946396" w:rsidRPr="005B3503">
        <w:t>This discrepancy highlights a significant level of under-</w:t>
      </w:r>
      <w:r w:rsidR="00946396">
        <w:t>reporting or under-coding</w:t>
      </w:r>
      <w:r>
        <w:t xml:space="preserve">. </w:t>
      </w:r>
    </w:p>
    <w:p w14:paraId="04E068A2" w14:textId="77777777" w:rsidR="005E5DCD" w:rsidRPr="00ED4724" w:rsidRDefault="005E5DCD" w:rsidP="005E5DCD">
      <w:pPr>
        <w:pStyle w:val="Heading1"/>
      </w:pPr>
      <w:bookmarkStart w:id="6" w:name="_Toc205994329"/>
      <w:r w:rsidRPr="00ED4724">
        <w:lastRenderedPageBreak/>
        <w:t>Data validation</w:t>
      </w:r>
      <w:bookmarkEnd w:id="6"/>
    </w:p>
    <w:p w14:paraId="3A79E333" w14:textId="48D13298" w:rsidR="005E5DCD" w:rsidRDefault="005E5DCD" w:rsidP="00B84320">
      <w:pPr>
        <w:pStyle w:val="ParagraphNumbered"/>
      </w:pPr>
      <w:r>
        <w:t>QOF data for 202</w:t>
      </w:r>
      <w:r w:rsidR="002D4537">
        <w:t>4</w:t>
      </w:r>
      <w:r>
        <w:t>/2</w:t>
      </w:r>
      <w:r w:rsidR="002D4537">
        <w:t>5</w:t>
      </w:r>
      <w:r>
        <w:t xml:space="preserve"> </w:t>
      </w:r>
      <w:r w:rsidR="00B84320">
        <w:t xml:space="preserve">shows </w:t>
      </w:r>
      <w:r>
        <w:t>1.</w:t>
      </w:r>
      <w:r w:rsidR="002D4537">
        <w:t>10</w:t>
      </w:r>
      <w:r>
        <w:t>%</w:t>
      </w:r>
      <w:r w:rsidR="00B84320">
        <w:t xml:space="preserve"> prevalence of heart failure and 0.</w:t>
      </w:r>
      <w:r w:rsidR="002D4537">
        <w:t>62</w:t>
      </w:r>
      <w:r w:rsidR="00B84320">
        <w:t>% prevalence of heart failure due to LVSD</w:t>
      </w:r>
      <w:r>
        <w:t>.</w:t>
      </w:r>
      <w:r w:rsidR="002D4537">
        <w:t xml:space="preserve"> Of people with heart failure, 56.2% have recorded LVSD or reduced ejection fraction. </w:t>
      </w:r>
    </w:p>
    <w:p w14:paraId="43E080FC" w14:textId="3CB3A89D" w:rsidR="002E482A" w:rsidRDefault="00B84320" w:rsidP="00033DA2">
      <w:pPr>
        <w:pStyle w:val="ParagraphNumbered"/>
      </w:pPr>
      <w:r>
        <w:t>E</w:t>
      </w:r>
      <w:r w:rsidR="005E5DCD">
        <w:t xml:space="preserve">vidence </w:t>
      </w:r>
      <w:r w:rsidR="005E5DCD" w:rsidRPr="005E5DCD">
        <w:rPr>
          <w:rFonts w:eastAsia="Arial"/>
        </w:rPr>
        <w:t>from</w:t>
      </w:r>
      <w:r w:rsidR="005E5DCD">
        <w:t xml:space="preserve"> s</w:t>
      </w:r>
      <w:r w:rsidR="005E5DCD" w:rsidRPr="00970319">
        <w:t xml:space="preserve">tudies </w:t>
      </w:r>
      <w:r w:rsidR="005E5DCD">
        <w:t xml:space="preserve">published </w:t>
      </w:r>
      <w:r w:rsidR="005E5DCD" w:rsidRPr="00970319">
        <w:t xml:space="preserve">by Bellanca et al (2023), Nakao et al (2023) and Sundaram et al (2022) report a recording of heart failure subtype in general practice between 13% and 26%. </w:t>
      </w:r>
    </w:p>
    <w:p w14:paraId="08C239F4" w14:textId="73906EB9" w:rsidR="002E482A" w:rsidRDefault="002E482A" w:rsidP="00555D28">
      <w:pPr>
        <w:pStyle w:val="Heading1"/>
      </w:pPr>
      <w:r>
        <w:br w:type="page"/>
      </w:r>
      <w:bookmarkStart w:id="7" w:name="_Toc205994332"/>
      <w:r w:rsidR="00555D28">
        <w:lastRenderedPageBreak/>
        <w:t>References</w:t>
      </w:r>
      <w:bookmarkEnd w:id="7"/>
      <w:r w:rsidR="00555D28">
        <w:t xml:space="preserve"> </w:t>
      </w:r>
    </w:p>
    <w:p w14:paraId="010B77BF" w14:textId="7710A602" w:rsidR="002816D9" w:rsidRPr="002816D9" w:rsidRDefault="002816D9" w:rsidP="00555D28">
      <w:pPr>
        <w:pStyle w:val="Paragraph"/>
      </w:pPr>
      <w:r w:rsidRPr="002816D9">
        <w:t xml:space="preserve">Bellanca L, Linden S, Farmer R. Incidence and prevalence of heart failure in England: a descriptive analysis of linked primary and secondary care data - the PULSE study. BMC Cardiovasc Disorders. 2023 Jul 26;23(1):374. </w:t>
      </w:r>
    </w:p>
    <w:p w14:paraId="7B66498D" w14:textId="44D00737" w:rsidR="002844F5" w:rsidRDefault="00555D28" w:rsidP="00555D28">
      <w:pPr>
        <w:pStyle w:val="Paragraph"/>
      </w:pPr>
      <w:r w:rsidRPr="00695BBB">
        <w:t>Clinical Practice Research Datalink. (202</w:t>
      </w:r>
      <w:r w:rsidR="00C133E3">
        <w:t>5</w:t>
      </w:r>
      <w:r w:rsidRPr="00695BBB">
        <w:t xml:space="preserve">). CPRD Aurum </w:t>
      </w:r>
      <w:r w:rsidR="00C133E3">
        <w:t xml:space="preserve">June 2025 </w:t>
      </w:r>
      <w:r w:rsidRPr="00695BBB">
        <w:t xml:space="preserve">(Version 2024.03.001) [Data set]. Clinical Practice Research Datalink. </w:t>
      </w:r>
      <w:hyperlink r:id="rId9" w:history="1">
        <w:r w:rsidR="002844F5" w:rsidRPr="004033F0">
          <w:rPr>
            <w:rStyle w:val="Hyperlink"/>
          </w:rPr>
          <w:t>https://www.cprd.com/doi/cprd-aurum-june-2025</w:t>
        </w:r>
      </w:hyperlink>
    </w:p>
    <w:p w14:paraId="4E7A8458" w14:textId="67B03F0B" w:rsidR="00946396" w:rsidRDefault="00946396" w:rsidP="00555D28">
      <w:pPr>
        <w:pStyle w:val="Paragraph"/>
      </w:pPr>
      <w:r w:rsidRPr="005B3503">
        <w:t>Murphy SP, Ibrahim NE, Januzzi JL Jr. Heart Failure With Reduced Ejection Fraction: A Review. JAMA. 2020 Aug 4;324(5):488-504. doi: 10.1001/jama.2020.10262. Erratum in: JAMA. 2020 Nov 24;324(20):2107. doi: 10.1001/jama.2020.21736. PMID: 32749493.</w:t>
      </w:r>
    </w:p>
    <w:p w14:paraId="02796171" w14:textId="28485EB7" w:rsidR="00D847C2" w:rsidRDefault="00D847C2" w:rsidP="00555D28">
      <w:pPr>
        <w:pStyle w:val="Paragraph"/>
      </w:pPr>
      <w:r w:rsidRPr="00D847C2">
        <w:t xml:space="preserve">Nakao YM, Nakao K, Nadarajah R, Banerjee A, Fonarow GC, Petrie MC, Rahimi K, Wu J, Gale CP. Prognosis, characteristics, and provision of care for patients with the unspecified heart failure electronic health record phenotype: a population-based linked cohort study of 95262 individuals. EClinicalMedicine. 2023 Aug 25;63:102164. </w:t>
      </w:r>
    </w:p>
    <w:p w14:paraId="7543D59D" w14:textId="06117D87" w:rsidR="00695BBB" w:rsidRDefault="00695BBB" w:rsidP="00555D28">
      <w:pPr>
        <w:pStyle w:val="Paragraph"/>
      </w:pPr>
      <w:r w:rsidRPr="00695BBB">
        <w:t xml:space="preserve">Sundaram V, Zakeri R, Witte KK, Quint JK. Development of algorithms for determining heart failure with reduced and preserved ejection fraction using nationwide electronic healthcare records in the UK. Open Heart. 2022 Nov;9(2):e002142. </w:t>
      </w:r>
    </w:p>
    <w:p w14:paraId="42B73195" w14:textId="68096933" w:rsidR="00555D28" w:rsidRDefault="00555D28" w:rsidP="00555D28">
      <w:pPr>
        <w:pStyle w:val="Paragraph"/>
      </w:pPr>
    </w:p>
    <w:sectPr w:rsidR="00555D28" w:rsidSect="00BE55C1">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A0901" w14:textId="77777777" w:rsidR="0023020C" w:rsidRDefault="0023020C" w:rsidP="00446BEE">
      <w:r>
        <w:separator/>
      </w:r>
    </w:p>
  </w:endnote>
  <w:endnote w:type="continuationSeparator" w:id="0">
    <w:p w14:paraId="42377BCA" w14:textId="77777777" w:rsidR="0023020C" w:rsidRDefault="0023020C"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w:altName w:val="Calibri"/>
    <w:panose1 w:val="02000503000000020004"/>
    <w:charset w:val="00"/>
    <w:family w:val="auto"/>
    <w:pitch w:val="variable"/>
    <w:sig w:usb0="E00002FF" w:usb1="1200A1FF" w:usb2="00000001" w:usb3="00000000" w:csb0="0000019F" w:csb1="00000000"/>
  </w:font>
  <w:font w:name="Lora SemiBold">
    <w:altName w:val="Cambria"/>
    <w:panose1 w:val="00000000000000000000"/>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C3A70" w14:textId="77777777" w:rsidR="005A0AAD" w:rsidRDefault="005A0A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831483"/>
      <w:docPartObj>
        <w:docPartGallery w:val="Page Numbers (Bottom of Page)"/>
        <w:docPartUnique/>
      </w:docPartObj>
    </w:sdtPr>
    <w:sdtEndPr/>
    <w:sdtContent>
      <w:sdt>
        <w:sdtPr>
          <w:id w:val="1419292018"/>
          <w:docPartObj>
            <w:docPartGallery w:val="Page Numbers (Top of Page)"/>
            <w:docPartUnique/>
          </w:docPartObj>
        </w:sdtPr>
        <w:sdtEndPr/>
        <w:sdtContent>
          <w:p w14:paraId="106CE088" w14:textId="70016CE6" w:rsidR="00E15C15" w:rsidRDefault="00F5706C">
            <w:pPr>
              <w:pStyle w:val="Footer"/>
            </w:pPr>
            <w:r w:rsidRPr="00F5706C">
              <w:t>IND317 &amp; IND318: CPRD report</w:t>
            </w:r>
            <w:r w:rsidR="00E15C15">
              <w:tab/>
            </w:r>
            <w:r w:rsidR="00E15C15">
              <w:tab/>
            </w:r>
            <w:r w:rsidR="00E15C15" w:rsidRPr="008E7826">
              <w:t xml:space="preserve">Page </w:t>
            </w:r>
            <w:r w:rsidR="00E15C15" w:rsidRPr="008E7826">
              <w:rPr>
                <w:sz w:val="24"/>
              </w:rPr>
              <w:fldChar w:fldCharType="begin"/>
            </w:r>
            <w:r w:rsidR="00E15C15" w:rsidRPr="008E7826">
              <w:instrText xml:space="preserve"> PAGE </w:instrText>
            </w:r>
            <w:r w:rsidR="00E15C15" w:rsidRPr="008E7826">
              <w:rPr>
                <w:sz w:val="24"/>
              </w:rPr>
              <w:fldChar w:fldCharType="separate"/>
            </w:r>
            <w:r w:rsidR="00E15C15">
              <w:t>1</w:t>
            </w:r>
            <w:r w:rsidR="00E15C15" w:rsidRPr="008E7826">
              <w:rPr>
                <w:sz w:val="24"/>
              </w:rPr>
              <w:fldChar w:fldCharType="end"/>
            </w:r>
            <w:r w:rsidR="00E15C15" w:rsidRPr="008E7826">
              <w:t xml:space="preserve"> of </w:t>
            </w:r>
            <w:r w:rsidR="00E15C15">
              <w:fldChar w:fldCharType="begin"/>
            </w:r>
            <w:r w:rsidR="00E15C15">
              <w:instrText xml:space="preserve"> NUMPAGES  </w:instrText>
            </w:r>
            <w:r w:rsidR="00E15C15">
              <w:fldChar w:fldCharType="separate"/>
            </w:r>
            <w:r w:rsidR="00E15C15">
              <w:t>3</w:t>
            </w:r>
            <w:r w:rsidR="00E15C15">
              <w:rPr>
                <w:noProof/>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6580B614" w14:textId="1E92A6D2" w:rsidR="00E15C15" w:rsidRDefault="007767C1">
            <w:pPr>
              <w:pStyle w:val="Footer"/>
            </w:pPr>
            <w:r>
              <w:t>IND317 &amp; IND318</w:t>
            </w:r>
            <w:r w:rsidR="00E15C15">
              <w:t xml:space="preserve">: </w:t>
            </w:r>
            <w:r>
              <w:t>CPRD report</w:t>
            </w:r>
            <w:r w:rsidR="00E15C15">
              <w:tab/>
            </w:r>
            <w:r w:rsidR="00E15C15">
              <w:tab/>
            </w:r>
            <w:r w:rsidR="00E15C15" w:rsidRPr="008E7826">
              <w:t xml:space="preserve">Page </w:t>
            </w:r>
            <w:r w:rsidR="00E15C15" w:rsidRPr="008E7826">
              <w:rPr>
                <w:sz w:val="24"/>
              </w:rPr>
              <w:fldChar w:fldCharType="begin"/>
            </w:r>
            <w:r w:rsidR="00E15C15" w:rsidRPr="008E7826">
              <w:instrText xml:space="preserve"> PAGE </w:instrText>
            </w:r>
            <w:r w:rsidR="00E15C15" w:rsidRPr="008E7826">
              <w:rPr>
                <w:sz w:val="24"/>
              </w:rPr>
              <w:fldChar w:fldCharType="separate"/>
            </w:r>
            <w:r w:rsidR="00E15C15">
              <w:t>1</w:t>
            </w:r>
            <w:r w:rsidR="00E15C15" w:rsidRPr="008E7826">
              <w:rPr>
                <w:sz w:val="24"/>
              </w:rPr>
              <w:fldChar w:fldCharType="end"/>
            </w:r>
            <w:r w:rsidR="00E15C15" w:rsidRPr="008E7826">
              <w:t xml:space="preserve"> of </w:t>
            </w:r>
            <w:r w:rsidR="00E15C15">
              <w:fldChar w:fldCharType="begin"/>
            </w:r>
            <w:r w:rsidR="00E15C15">
              <w:instrText xml:space="preserve"> NUMPAGES  </w:instrText>
            </w:r>
            <w:r w:rsidR="00E15C15">
              <w:fldChar w:fldCharType="separate"/>
            </w:r>
            <w:r w:rsidR="00E15C15">
              <w:t>3</w:t>
            </w:r>
            <w:r w:rsidR="00E15C15">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EA240" w14:textId="77777777" w:rsidR="0023020C" w:rsidRDefault="0023020C" w:rsidP="00446BEE">
      <w:r>
        <w:separator/>
      </w:r>
    </w:p>
  </w:footnote>
  <w:footnote w:type="continuationSeparator" w:id="0">
    <w:p w14:paraId="1E1AA131" w14:textId="77777777" w:rsidR="0023020C" w:rsidRDefault="0023020C"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5893D" w14:textId="77777777" w:rsidR="005A0AAD" w:rsidRDefault="005A0A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EF45E" w14:textId="77777777" w:rsidR="005A0AAD" w:rsidRDefault="005A0A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BE0C" w14:textId="477FE8BB" w:rsidR="00E15C15" w:rsidRDefault="00E15C15">
    <w:pPr>
      <w:pStyle w:val="Header"/>
    </w:pPr>
    <w:r>
      <w:rPr>
        <w:noProof/>
      </w:rPr>
      <w:drawing>
        <wp:inline distT="0" distB="0" distL="0" distR="0" wp14:anchorId="78734833" wp14:editId="63259C02">
          <wp:extent cx="2438400" cy="255905"/>
          <wp:effectExtent l="0" t="0" r="0" b="0"/>
          <wp:docPr id="895705104" name="Picture 1" descr="Logo: National Institute for Health and Care Excell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705104" name="Picture 1" descr="Logo: National Institute for Health and Care Excell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2559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99352E"/>
    <w:multiLevelType w:val="hybridMultilevel"/>
    <w:tmpl w:val="A20E6BD2"/>
    <w:lvl w:ilvl="0" w:tplc="08090001">
      <w:start w:val="1"/>
      <w:numFmt w:val="bullet"/>
      <w:lvlText w:val=""/>
      <w:lvlJc w:val="left"/>
      <w:pPr>
        <w:ind w:left="1276" w:hanging="851"/>
      </w:pPr>
      <w:rPr>
        <w:rFonts w:ascii="Symbol" w:hAnsi="Symbol" w:hint="default"/>
        <w:b w:val="0"/>
        <w:bCs w:val="0"/>
      </w:rPr>
    </w:lvl>
    <w:lvl w:ilvl="1" w:tplc="FFFFFFFF">
      <w:start w:val="1"/>
      <w:numFmt w:val="bullet"/>
      <w:lvlText w:val=""/>
      <w:lvlJc w:val="left"/>
      <w:pPr>
        <w:ind w:left="1865" w:hanging="360"/>
      </w:pPr>
      <w:rPr>
        <w:rFonts w:ascii="Symbol" w:hAnsi="Symbol" w:hint="default"/>
      </w:r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2" w15:restartNumberingAfterBreak="0">
    <w:nsid w:val="59C93D14"/>
    <w:multiLevelType w:val="hybridMultilevel"/>
    <w:tmpl w:val="0E80A752"/>
    <w:lvl w:ilvl="0" w:tplc="A85A06A8">
      <w:start w:val="1"/>
      <w:numFmt w:val="decimal"/>
      <w:pStyle w:val="ParagraphNumbered"/>
      <w:lvlText w:val="%1."/>
      <w:lvlJc w:val="left"/>
      <w:pPr>
        <w:ind w:left="851" w:hanging="851"/>
      </w:pPr>
      <w:rPr>
        <w:rFonts w:hint="default"/>
        <w:b w:val="0"/>
        <w:b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696F2189"/>
    <w:multiLevelType w:val="hybridMultilevel"/>
    <w:tmpl w:val="572E0D50"/>
    <w:lvl w:ilvl="0" w:tplc="B20870AC">
      <w:start w:val="1"/>
      <w:numFmt w:val="bullet"/>
      <w:lvlText w:val=""/>
      <w:lvlJc w:val="left"/>
      <w:pPr>
        <w:ind w:left="1134" w:hanging="45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num w:numId="1" w16cid:durableId="63384370">
    <w:abstractNumId w:val="12"/>
  </w:num>
  <w:num w:numId="2" w16cid:durableId="1271931310">
    <w:abstractNumId w:val="14"/>
  </w:num>
  <w:num w:numId="3" w16cid:durableId="987441700">
    <w:abstractNumId w:val="14"/>
    <w:lvlOverride w:ilvl="0">
      <w:startOverride w:val="1"/>
    </w:lvlOverride>
  </w:num>
  <w:num w:numId="4" w16cid:durableId="1499422565">
    <w:abstractNumId w:val="14"/>
    <w:lvlOverride w:ilvl="0">
      <w:startOverride w:val="1"/>
    </w:lvlOverride>
  </w:num>
  <w:num w:numId="5" w16cid:durableId="2069916214">
    <w:abstractNumId w:val="14"/>
    <w:lvlOverride w:ilvl="0">
      <w:startOverride w:val="1"/>
    </w:lvlOverride>
  </w:num>
  <w:num w:numId="6" w16cid:durableId="1714303981">
    <w:abstractNumId w:val="14"/>
    <w:lvlOverride w:ilvl="0">
      <w:startOverride w:val="1"/>
    </w:lvlOverride>
  </w:num>
  <w:num w:numId="7" w16cid:durableId="1383334273">
    <w:abstractNumId w:val="14"/>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0"/>
  </w:num>
  <w:num w:numId="19" w16cid:durableId="1373924523">
    <w:abstractNumId w:val="10"/>
    <w:lvlOverride w:ilvl="0">
      <w:startOverride w:val="1"/>
    </w:lvlOverride>
  </w:num>
  <w:num w:numId="20" w16cid:durableId="399716702">
    <w:abstractNumId w:val="12"/>
  </w:num>
  <w:num w:numId="21" w16cid:durableId="1595244151">
    <w:abstractNumId w:val="14"/>
  </w:num>
  <w:num w:numId="22" w16cid:durableId="368646558">
    <w:abstractNumId w:val="10"/>
  </w:num>
  <w:num w:numId="23" w16cid:durableId="534393170">
    <w:abstractNumId w:val="13"/>
  </w:num>
  <w:num w:numId="24" w16cid:durableId="609512517">
    <w:abstractNumId w:val="15"/>
  </w:num>
  <w:num w:numId="25" w16cid:durableId="18263900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46"/>
    <w:rsid w:val="000053F8"/>
    <w:rsid w:val="00024D0A"/>
    <w:rsid w:val="00033DA2"/>
    <w:rsid w:val="00035A92"/>
    <w:rsid w:val="00042F8B"/>
    <w:rsid w:val="00045BE7"/>
    <w:rsid w:val="00070065"/>
    <w:rsid w:val="00090F7A"/>
    <w:rsid w:val="000A4FEE"/>
    <w:rsid w:val="000B2C1B"/>
    <w:rsid w:val="000B5939"/>
    <w:rsid w:val="000D218C"/>
    <w:rsid w:val="000E49D0"/>
    <w:rsid w:val="000F0A8A"/>
    <w:rsid w:val="001101EF"/>
    <w:rsid w:val="001134E7"/>
    <w:rsid w:val="00123B24"/>
    <w:rsid w:val="00130ED5"/>
    <w:rsid w:val="001336FF"/>
    <w:rsid w:val="00136206"/>
    <w:rsid w:val="00144126"/>
    <w:rsid w:val="00145FFB"/>
    <w:rsid w:val="00147D06"/>
    <w:rsid w:val="00157BBE"/>
    <w:rsid w:val="0017169E"/>
    <w:rsid w:val="00192CD9"/>
    <w:rsid w:val="001A6635"/>
    <w:rsid w:val="001B0EE9"/>
    <w:rsid w:val="001B65B3"/>
    <w:rsid w:val="001E60D6"/>
    <w:rsid w:val="001F7B97"/>
    <w:rsid w:val="002047E3"/>
    <w:rsid w:val="00205DAA"/>
    <w:rsid w:val="002124D5"/>
    <w:rsid w:val="0023020C"/>
    <w:rsid w:val="00237103"/>
    <w:rsid w:val="002408EA"/>
    <w:rsid w:val="0025603E"/>
    <w:rsid w:val="002816D9"/>
    <w:rsid w:val="002819D7"/>
    <w:rsid w:val="002844F5"/>
    <w:rsid w:val="002A43A2"/>
    <w:rsid w:val="002A742A"/>
    <w:rsid w:val="002C1A7E"/>
    <w:rsid w:val="002C499A"/>
    <w:rsid w:val="002D3376"/>
    <w:rsid w:val="002D4537"/>
    <w:rsid w:val="002E09AF"/>
    <w:rsid w:val="002E482A"/>
    <w:rsid w:val="002F2851"/>
    <w:rsid w:val="002F534A"/>
    <w:rsid w:val="003114BE"/>
    <w:rsid w:val="00311ED0"/>
    <w:rsid w:val="00352706"/>
    <w:rsid w:val="00355E58"/>
    <w:rsid w:val="003648C5"/>
    <w:rsid w:val="003722FA"/>
    <w:rsid w:val="00386553"/>
    <w:rsid w:val="003B3E19"/>
    <w:rsid w:val="003C7AAF"/>
    <w:rsid w:val="003F0A04"/>
    <w:rsid w:val="003F1C1C"/>
    <w:rsid w:val="004075B6"/>
    <w:rsid w:val="00420952"/>
    <w:rsid w:val="00442A76"/>
    <w:rsid w:val="00446BEE"/>
    <w:rsid w:val="004472DD"/>
    <w:rsid w:val="004A6E89"/>
    <w:rsid w:val="004C3087"/>
    <w:rsid w:val="004C68C9"/>
    <w:rsid w:val="005025A1"/>
    <w:rsid w:val="005071E5"/>
    <w:rsid w:val="005136C5"/>
    <w:rsid w:val="00522705"/>
    <w:rsid w:val="00554AF7"/>
    <w:rsid w:val="00555D28"/>
    <w:rsid w:val="0056213D"/>
    <w:rsid w:val="00583694"/>
    <w:rsid w:val="00594C3A"/>
    <w:rsid w:val="005A02D5"/>
    <w:rsid w:val="005A0AAD"/>
    <w:rsid w:val="005B2632"/>
    <w:rsid w:val="005C790B"/>
    <w:rsid w:val="005D52D0"/>
    <w:rsid w:val="005E00A4"/>
    <w:rsid w:val="005E5DCD"/>
    <w:rsid w:val="005F14BD"/>
    <w:rsid w:val="005F3DEB"/>
    <w:rsid w:val="005F48B7"/>
    <w:rsid w:val="00624140"/>
    <w:rsid w:val="00637471"/>
    <w:rsid w:val="006709A9"/>
    <w:rsid w:val="006802A7"/>
    <w:rsid w:val="006921E1"/>
    <w:rsid w:val="00693848"/>
    <w:rsid w:val="006942DC"/>
    <w:rsid w:val="00695BBB"/>
    <w:rsid w:val="00696C0A"/>
    <w:rsid w:val="006A28FB"/>
    <w:rsid w:val="00706246"/>
    <w:rsid w:val="00736348"/>
    <w:rsid w:val="007400C7"/>
    <w:rsid w:val="007546AF"/>
    <w:rsid w:val="007619A2"/>
    <w:rsid w:val="0077376B"/>
    <w:rsid w:val="007767C1"/>
    <w:rsid w:val="00781C41"/>
    <w:rsid w:val="007B6042"/>
    <w:rsid w:val="007D0B74"/>
    <w:rsid w:val="007D4A41"/>
    <w:rsid w:val="00832276"/>
    <w:rsid w:val="00833D8A"/>
    <w:rsid w:val="00836A9B"/>
    <w:rsid w:val="00843719"/>
    <w:rsid w:val="00861B92"/>
    <w:rsid w:val="008814FB"/>
    <w:rsid w:val="00890BE6"/>
    <w:rsid w:val="008A06D3"/>
    <w:rsid w:val="008A41BF"/>
    <w:rsid w:val="008B4D97"/>
    <w:rsid w:val="008C745E"/>
    <w:rsid w:val="008E7826"/>
    <w:rsid w:val="008F0283"/>
    <w:rsid w:val="008F5E30"/>
    <w:rsid w:val="008F6FB7"/>
    <w:rsid w:val="00900232"/>
    <w:rsid w:val="00900FB0"/>
    <w:rsid w:val="0091281E"/>
    <w:rsid w:val="00914D7F"/>
    <w:rsid w:val="00916717"/>
    <w:rsid w:val="00946365"/>
    <w:rsid w:val="00946396"/>
    <w:rsid w:val="00957C26"/>
    <w:rsid w:val="00970319"/>
    <w:rsid w:val="0097305A"/>
    <w:rsid w:val="00981F65"/>
    <w:rsid w:val="00993D0D"/>
    <w:rsid w:val="009A0BDB"/>
    <w:rsid w:val="009C6CAA"/>
    <w:rsid w:val="009E09E2"/>
    <w:rsid w:val="009E680B"/>
    <w:rsid w:val="009F37B6"/>
    <w:rsid w:val="00A12673"/>
    <w:rsid w:val="00A15A1F"/>
    <w:rsid w:val="00A3325A"/>
    <w:rsid w:val="00A43013"/>
    <w:rsid w:val="00A90CD8"/>
    <w:rsid w:val="00AC7750"/>
    <w:rsid w:val="00AE2BC3"/>
    <w:rsid w:val="00AF108A"/>
    <w:rsid w:val="00AF2103"/>
    <w:rsid w:val="00B02E55"/>
    <w:rsid w:val="00B036C1"/>
    <w:rsid w:val="00B06768"/>
    <w:rsid w:val="00B45534"/>
    <w:rsid w:val="00B5431F"/>
    <w:rsid w:val="00B65A11"/>
    <w:rsid w:val="00B80C65"/>
    <w:rsid w:val="00B84320"/>
    <w:rsid w:val="00B94D83"/>
    <w:rsid w:val="00BC184B"/>
    <w:rsid w:val="00BC2FEB"/>
    <w:rsid w:val="00BC3461"/>
    <w:rsid w:val="00BC7FEE"/>
    <w:rsid w:val="00BD2052"/>
    <w:rsid w:val="00BE55C1"/>
    <w:rsid w:val="00BE5D04"/>
    <w:rsid w:val="00BF7FE0"/>
    <w:rsid w:val="00C133E3"/>
    <w:rsid w:val="00C144F4"/>
    <w:rsid w:val="00C36044"/>
    <w:rsid w:val="00C378FC"/>
    <w:rsid w:val="00C44D19"/>
    <w:rsid w:val="00C600F7"/>
    <w:rsid w:val="00C72E84"/>
    <w:rsid w:val="00C77C66"/>
    <w:rsid w:val="00C82FFF"/>
    <w:rsid w:val="00C85682"/>
    <w:rsid w:val="00C94478"/>
    <w:rsid w:val="00C96411"/>
    <w:rsid w:val="00CB2369"/>
    <w:rsid w:val="00CD05F5"/>
    <w:rsid w:val="00CF2E5C"/>
    <w:rsid w:val="00CF58B7"/>
    <w:rsid w:val="00D02A8F"/>
    <w:rsid w:val="00D1699D"/>
    <w:rsid w:val="00D2262C"/>
    <w:rsid w:val="00D351C1"/>
    <w:rsid w:val="00D35EFB"/>
    <w:rsid w:val="00D47D55"/>
    <w:rsid w:val="00D504B3"/>
    <w:rsid w:val="00D712FC"/>
    <w:rsid w:val="00D847C2"/>
    <w:rsid w:val="00D86BF0"/>
    <w:rsid w:val="00DC3264"/>
    <w:rsid w:val="00DC5BE1"/>
    <w:rsid w:val="00DD6EB4"/>
    <w:rsid w:val="00DE4BAF"/>
    <w:rsid w:val="00E010D1"/>
    <w:rsid w:val="00E15C15"/>
    <w:rsid w:val="00E27C94"/>
    <w:rsid w:val="00E341A9"/>
    <w:rsid w:val="00E35737"/>
    <w:rsid w:val="00E51079"/>
    <w:rsid w:val="00E51920"/>
    <w:rsid w:val="00E64120"/>
    <w:rsid w:val="00E660A1"/>
    <w:rsid w:val="00E70308"/>
    <w:rsid w:val="00E72AE9"/>
    <w:rsid w:val="00E851C4"/>
    <w:rsid w:val="00EB096F"/>
    <w:rsid w:val="00EC7515"/>
    <w:rsid w:val="00ED4724"/>
    <w:rsid w:val="00EE4809"/>
    <w:rsid w:val="00EE4C2D"/>
    <w:rsid w:val="00EF0EAD"/>
    <w:rsid w:val="00F055F1"/>
    <w:rsid w:val="00F27C03"/>
    <w:rsid w:val="00F37C9C"/>
    <w:rsid w:val="00F5706C"/>
    <w:rsid w:val="00F610AF"/>
    <w:rsid w:val="00F64770"/>
    <w:rsid w:val="00F86F36"/>
    <w:rsid w:val="00FA28B6"/>
    <w:rsid w:val="00FA2C5A"/>
    <w:rsid w:val="00FC2D11"/>
    <w:rsid w:val="00FC6230"/>
    <w:rsid w:val="00FC7079"/>
    <w:rsid w:val="00FD6137"/>
    <w:rsid w:val="00FE0038"/>
    <w:rsid w:val="00FF1EA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9FB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tabs>
        <w:tab w:val="left" w:pos="993"/>
      </w:tabs>
      <w:spacing w:line="360" w:lineRule="auto"/>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uiPriority w:val="59"/>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paragraph" w:customStyle="1" w:styleId="Paragraphnonumbers">
    <w:name w:val="Paragraph no numbers"/>
    <w:basedOn w:val="Normal"/>
    <w:uiPriority w:val="99"/>
    <w:qFormat/>
    <w:rsid w:val="002E482A"/>
    <w:pPr>
      <w:spacing w:before="240" w:after="240" w:line="276" w:lineRule="auto"/>
    </w:pPr>
    <w:rPr>
      <w:rFonts w:ascii="Arial" w:hAnsi="Arial"/>
      <w:lang w:eastAsia="en-US"/>
    </w:rPr>
  </w:style>
  <w:style w:type="paragraph" w:customStyle="1" w:styleId="tabletext0">
    <w:name w:val="table text"/>
    <w:basedOn w:val="Paragraphnonumbers"/>
    <w:link w:val="tabletextChar"/>
    <w:qFormat/>
    <w:rsid w:val="002E482A"/>
    <w:pPr>
      <w:spacing w:before="60" w:after="60" w:line="240" w:lineRule="auto"/>
    </w:pPr>
    <w:rPr>
      <w:lang w:eastAsia="en-GB"/>
    </w:rPr>
  </w:style>
  <w:style w:type="character" w:customStyle="1" w:styleId="tabletextChar">
    <w:name w:val="table text Char"/>
    <w:basedOn w:val="DefaultParagraphFont"/>
    <w:link w:val="tabletext0"/>
    <w:rsid w:val="002E482A"/>
    <w:rPr>
      <w:rFonts w:ascii="Arial" w:hAnsi="Arial"/>
      <w:sz w:val="24"/>
      <w:szCs w:val="24"/>
    </w:rPr>
  </w:style>
  <w:style w:type="character" w:styleId="UnresolvedMention">
    <w:name w:val="Unresolved Mention"/>
    <w:basedOn w:val="DefaultParagraphFont"/>
    <w:uiPriority w:val="99"/>
    <w:semiHidden/>
    <w:unhideWhenUsed/>
    <w:rsid w:val="002E482A"/>
    <w:rPr>
      <w:color w:val="605E5C"/>
      <w:shd w:val="clear" w:color="auto" w:fill="E1DFDD"/>
    </w:rPr>
  </w:style>
  <w:style w:type="paragraph" w:customStyle="1" w:styleId="NICEnormal">
    <w:name w:val="NICE normal"/>
    <w:link w:val="NICEnormalChar"/>
    <w:rsid w:val="00D712FC"/>
    <w:pPr>
      <w:spacing w:after="240" w:line="360" w:lineRule="auto"/>
    </w:pPr>
    <w:rPr>
      <w:rFonts w:ascii="Arial" w:hAnsi="Arial"/>
      <w:sz w:val="24"/>
      <w:szCs w:val="24"/>
      <w:lang w:val="en-US" w:eastAsia="en-US"/>
    </w:rPr>
  </w:style>
  <w:style w:type="character" w:customStyle="1" w:styleId="NICEnormalChar">
    <w:name w:val="NICE normal Char"/>
    <w:basedOn w:val="DefaultParagraphFont"/>
    <w:link w:val="NICEnormal"/>
    <w:rsid w:val="00D712FC"/>
    <w:rPr>
      <w:rFonts w:ascii="Arial" w:hAnsi="Arial"/>
      <w:sz w:val="24"/>
      <w:szCs w:val="24"/>
      <w:lang w:val="en-US" w:eastAsia="en-US"/>
    </w:rPr>
  </w:style>
  <w:style w:type="paragraph" w:customStyle="1" w:styleId="TableText1">
    <w:name w:val="Table Text 1"/>
    <w:basedOn w:val="Normal"/>
    <w:qFormat/>
    <w:rsid w:val="00D712FC"/>
    <w:rPr>
      <w:rFonts w:ascii="Arial" w:hAnsi="Arial"/>
      <w:sz w:val="22"/>
    </w:rPr>
  </w:style>
  <w:style w:type="character" w:styleId="FollowedHyperlink">
    <w:name w:val="FollowedHyperlink"/>
    <w:basedOn w:val="DefaultParagraphFont"/>
    <w:semiHidden/>
    <w:rsid w:val="00555D28"/>
    <w:rPr>
      <w:color w:val="00436C" w:themeColor="followedHyperlink"/>
      <w:u w:val="single"/>
    </w:rPr>
  </w:style>
  <w:style w:type="paragraph" w:styleId="Revision">
    <w:name w:val="Revision"/>
    <w:hidden/>
    <w:uiPriority w:val="99"/>
    <w:semiHidden/>
    <w:rsid w:val="005621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71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rd.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prd.com/doi/cprd-aurum-june-2025"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1089</Words>
  <Characters>5998</Characters>
  <Application>Microsoft Office Word</Application>
  <DocSecurity>0</DocSecurity>
  <Lines>207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2025-10-29T11:06:00Z</dcterms:created>
  <dcterms:modified xsi:type="dcterms:W3CDTF">2025-10-29T11:24:00Z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2025-10-29T11:06:06Z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cb5e84ab-7b49-4494-b85f-36fd3036c9d8</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