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EA7C6" w14:textId="77777777" w:rsidR="008D1F91" w:rsidRDefault="008D1F91" w:rsidP="008D1F91">
      <w:pPr>
        <w:rPr>
          <w:rFonts w:ascii="Arial" w:eastAsia="Calibri" w:hAnsi="Arial" w:cs="Arial"/>
          <w:bCs/>
        </w:rPr>
      </w:pPr>
      <w:bookmarkStart w:id="0" w:name="_Hlk161153965"/>
    </w:p>
    <w:p w14:paraId="460BFA96" w14:textId="6A5BC8D3" w:rsidR="005640F6" w:rsidRPr="001B335E" w:rsidRDefault="00D131D5" w:rsidP="00AE4E57">
      <w:pPr>
        <w:pStyle w:val="Title1"/>
      </w:pPr>
      <w:r>
        <w:t>Indicator development programme</w:t>
      </w:r>
      <w:r w:rsidR="00AE4E57">
        <w:t>: e</w:t>
      </w:r>
      <w:r w:rsidR="005640F6" w:rsidRPr="00310467">
        <w:t>quality</w:t>
      </w:r>
      <w:r w:rsidR="00D93B85" w:rsidRPr="00310467">
        <w:t xml:space="preserve"> and health inequalities</w:t>
      </w:r>
      <w:r w:rsidR="005640F6" w:rsidRPr="00310467">
        <w:t xml:space="preserve"> assessment</w:t>
      </w:r>
      <w:r w:rsidR="00C43618">
        <w:t xml:space="preserve"> </w:t>
      </w:r>
      <w:r w:rsidR="0008249E" w:rsidRPr="00310467">
        <w:t>(</w:t>
      </w:r>
      <w:r w:rsidR="006248D8">
        <w:t>EHIA</w:t>
      </w:r>
      <w:r w:rsidR="0008249E" w:rsidRPr="00310467">
        <w:t>)</w:t>
      </w:r>
      <w:r w:rsidR="00310467" w:rsidRPr="00310467">
        <w:t xml:space="preserve"> </w:t>
      </w:r>
    </w:p>
    <w:p w14:paraId="549917F2" w14:textId="3D3A5E07" w:rsidR="00A82E2A" w:rsidRPr="002D538B" w:rsidRDefault="002D449B" w:rsidP="002D538B">
      <w:pPr>
        <w:pStyle w:val="Heading1"/>
      </w:pPr>
      <w:r w:rsidRPr="002D538B">
        <w:t>IND</w:t>
      </w:r>
      <w:r w:rsidR="00FA7435">
        <w:t>319</w:t>
      </w:r>
      <w:r w:rsidR="00A82E2A" w:rsidRPr="002D538B">
        <w:t xml:space="preserve"> </w:t>
      </w:r>
      <w:r w:rsidR="006936FC" w:rsidRPr="002D538B">
        <w:t>Weight management</w:t>
      </w:r>
      <w:r w:rsidR="00531088" w:rsidRPr="002D538B">
        <w:t>:</w:t>
      </w:r>
      <w:r w:rsidR="006936FC" w:rsidRPr="002D538B">
        <w:t xml:space="preserve"> advice for people living with overweight (18 to 39 years)</w:t>
      </w:r>
    </w:p>
    <w:p w14:paraId="10387562" w14:textId="77777777" w:rsidR="00A82E2A" w:rsidRDefault="00A82E2A" w:rsidP="002D538B">
      <w:pPr>
        <w:pStyle w:val="NICEnormal"/>
      </w:pPr>
      <w:r w:rsidRPr="0078563E">
        <w:t xml:space="preserve">The </w:t>
      </w:r>
      <w:r>
        <w:t>considerations and potential impact on</w:t>
      </w:r>
      <w:r w:rsidRPr="0078563E">
        <w:t xml:space="preserve"> equality </w:t>
      </w:r>
      <w:r>
        <w:t xml:space="preserve">and health inequalities </w:t>
      </w:r>
      <w:r w:rsidRPr="0078563E">
        <w:t>ha</w:t>
      </w:r>
      <w:r>
        <w:t>ve</w:t>
      </w:r>
      <w:r w:rsidRPr="0078563E">
        <w:t xml:space="preserve"> been </w:t>
      </w:r>
      <w:r>
        <w:t>considered</w:t>
      </w:r>
      <w:r w:rsidRPr="0078563E">
        <w:t xml:space="preserve"> </w:t>
      </w:r>
      <w:r>
        <w:t>throughout the</w:t>
      </w:r>
      <w:r w:rsidRPr="0078563E">
        <w:t xml:space="preserve"> </w:t>
      </w:r>
      <w:r>
        <w:t>indicator</w:t>
      </w:r>
      <w:r w:rsidRPr="0078563E">
        <w:t xml:space="preserve"> development</w:t>
      </w:r>
      <w:r>
        <w:t xml:space="preserve">, process </w:t>
      </w:r>
      <w:r w:rsidRPr="0078563E">
        <w:t>according to the principles of the NICE equality policy</w:t>
      </w:r>
      <w:r>
        <w:t xml:space="preserve"> and those outlined in </w:t>
      </w:r>
      <w:hyperlink r:id="rId8" w:anchor="how-we-develop-indicators" w:history="1">
        <w:r>
          <w:rPr>
            <w:rStyle w:val="Hyperlink"/>
          </w:rPr>
          <w:t>Indicators process guide</w:t>
        </w:r>
      </w:hyperlink>
      <w:r>
        <w:t>.</w:t>
      </w:r>
    </w:p>
    <w:p w14:paraId="4447463F" w14:textId="5C22DC51" w:rsidR="006210D3" w:rsidRDefault="003778FE" w:rsidP="002D449B">
      <w:pPr>
        <w:pStyle w:val="Heading1"/>
      </w:pPr>
      <w:bookmarkStart w:id="1" w:name="_Toc138944320"/>
      <w:bookmarkStart w:id="2" w:name="_Toc109224098"/>
      <w:bookmarkEnd w:id="0"/>
      <w:r>
        <w:t xml:space="preserve">STAGE </w:t>
      </w:r>
      <w:r w:rsidR="006320D4">
        <w:t>1</w:t>
      </w:r>
      <w:r w:rsidR="009C60B5">
        <w:t>.</w:t>
      </w:r>
      <w:r w:rsidR="00840E51">
        <w:t xml:space="preserve"> </w:t>
      </w:r>
      <w:bookmarkEnd w:id="1"/>
      <w:r w:rsidR="00803C1C">
        <w:t>Consultation</w:t>
      </w:r>
      <w:bookmarkEnd w:id="2"/>
    </w:p>
    <w:tbl>
      <w:tblPr>
        <w:tblStyle w:val="TableGridLight"/>
        <w:tblW w:w="0" w:type="auto"/>
        <w:tblInd w:w="-5" w:type="dxa"/>
        <w:tblLook w:val="04A0" w:firstRow="1" w:lastRow="0" w:firstColumn="1" w:lastColumn="0" w:noHBand="0" w:noVBand="1"/>
      </w:tblPr>
      <w:tblGrid>
        <w:gridCol w:w="8789"/>
      </w:tblGrid>
      <w:tr w:rsidR="009F3717" w:rsidRPr="009F3717" w14:paraId="3AA75D15" w14:textId="77777777" w:rsidTr="009F3717">
        <w:tc>
          <w:tcPr>
            <w:tcW w:w="8789" w:type="dxa"/>
          </w:tcPr>
          <w:p w14:paraId="2803F3A9" w14:textId="77777777" w:rsidR="009F3717" w:rsidRPr="009F3717" w:rsidRDefault="009F3717" w:rsidP="00AF0893">
            <w:pPr>
              <w:pStyle w:val="Numberedlevel2text"/>
            </w:pPr>
            <w:r w:rsidRPr="009F3717">
              <w:t>What approaches have been used to identify potential equality and health inequalities issues during indicator development?</w:t>
            </w:r>
          </w:p>
        </w:tc>
      </w:tr>
      <w:tr w:rsidR="009F3717" w:rsidRPr="009F3717" w14:paraId="4DE54BC5" w14:textId="77777777" w:rsidTr="009F3717">
        <w:trPr>
          <w:trHeight w:val="1318"/>
        </w:trPr>
        <w:tc>
          <w:tcPr>
            <w:tcW w:w="8789" w:type="dxa"/>
          </w:tcPr>
          <w:p w14:paraId="7A52AF72" w14:textId="77777777" w:rsidR="009F3717" w:rsidRPr="009F3717" w:rsidRDefault="009F3717" w:rsidP="00AF0893">
            <w:pPr>
              <w:pStyle w:val="NICEnormal"/>
            </w:pPr>
            <w:r w:rsidRPr="009F3717">
              <w:t>Review of existing EIA/EHIA on the guideline topic.</w:t>
            </w:r>
          </w:p>
          <w:p w14:paraId="41AABB6E" w14:textId="5121A59E" w:rsidR="009F3717" w:rsidRPr="009F3717" w:rsidRDefault="009F3717" w:rsidP="00AF0893">
            <w:pPr>
              <w:pStyle w:val="NICEnormal"/>
            </w:pPr>
            <w:r w:rsidRPr="009F3717">
              <w:t>Consultation with IAC committee.</w:t>
            </w:r>
          </w:p>
        </w:tc>
      </w:tr>
    </w:tbl>
    <w:p w14:paraId="51A1E54A" w14:textId="77777777" w:rsidR="009F3717" w:rsidRDefault="009F3717" w:rsidP="009F3717">
      <w:pPr>
        <w:pStyle w:val="Numberedlevel2text"/>
        <w:numPr>
          <w:ilvl w:val="0"/>
          <w:numId w:val="0"/>
        </w:numPr>
        <w:ind w:left="1134"/>
      </w:pPr>
    </w:p>
    <w:tbl>
      <w:tblPr>
        <w:tblStyle w:val="TableGridLight"/>
        <w:tblW w:w="0" w:type="auto"/>
        <w:tblInd w:w="-5" w:type="dxa"/>
        <w:tblLook w:val="04A0" w:firstRow="1" w:lastRow="0" w:firstColumn="1" w:lastColumn="0" w:noHBand="0" w:noVBand="1"/>
      </w:tblPr>
      <w:tblGrid>
        <w:gridCol w:w="8789"/>
      </w:tblGrid>
      <w:tr w:rsidR="009F3717" w:rsidRPr="009F3717" w14:paraId="61DF6499" w14:textId="77777777" w:rsidTr="009F3717">
        <w:tc>
          <w:tcPr>
            <w:tcW w:w="8789" w:type="dxa"/>
          </w:tcPr>
          <w:p w14:paraId="1A344247" w14:textId="77777777" w:rsidR="009F3717" w:rsidRPr="009F3717" w:rsidRDefault="009F3717" w:rsidP="006D658D">
            <w:pPr>
              <w:pStyle w:val="Numberedlevel2text"/>
            </w:pPr>
            <w:r w:rsidRPr="009F3717">
              <w:t>What potential equality and health inequalities issues have been identified during indicator development?</w:t>
            </w:r>
          </w:p>
        </w:tc>
      </w:tr>
      <w:tr w:rsidR="009F3717" w:rsidRPr="009F3717" w14:paraId="2B9D04D8" w14:textId="77777777" w:rsidTr="009F3717">
        <w:tc>
          <w:tcPr>
            <w:tcW w:w="8789" w:type="dxa"/>
          </w:tcPr>
          <w:p w14:paraId="5223345F" w14:textId="77777777" w:rsidR="009F3717" w:rsidRPr="009F3717" w:rsidRDefault="009F3717" w:rsidP="006D658D">
            <w:pPr>
              <w:pStyle w:val="NICEnormal"/>
            </w:pPr>
            <w:r w:rsidRPr="009F3717">
              <w:t>Race: People of South Asian descent (defined as people of Pakistani, Bangladeshi and Indian origin) living in England tend to have a higher percentage of body fat at a given BMI compared to the general population. People of South Asian descent are also more likely to have more features of the metabolic syndrome (for example, higher triglycerides and lower high-density lipoproteins in females and higher serum glucose in males) at a given BMI. Likewise, compared to white European populations, people from black, Asian and other minority ethnic groups are at equivalent risk of type 2 diabetes but at lower BMI levels.</w:t>
            </w:r>
          </w:p>
        </w:tc>
      </w:tr>
    </w:tbl>
    <w:p w14:paraId="39B5BAE9" w14:textId="77777777" w:rsidR="009F3717" w:rsidRDefault="009F3717" w:rsidP="009F3717">
      <w:pPr>
        <w:pStyle w:val="Numberedlevel2text"/>
        <w:numPr>
          <w:ilvl w:val="0"/>
          <w:numId w:val="0"/>
        </w:numPr>
        <w:ind w:left="1134"/>
      </w:pPr>
    </w:p>
    <w:tbl>
      <w:tblPr>
        <w:tblStyle w:val="TableGridLight"/>
        <w:tblW w:w="0" w:type="auto"/>
        <w:tblInd w:w="-5" w:type="dxa"/>
        <w:tblLook w:val="04A0" w:firstRow="1" w:lastRow="0" w:firstColumn="1" w:lastColumn="0" w:noHBand="0" w:noVBand="1"/>
      </w:tblPr>
      <w:tblGrid>
        <w:gridCol w:w="8789"/>
      </w:tblGrid>
      <w:tr w:rsidR="009F3717" w:rsidRPr="009F3717" w14:paraId="5F73A1EE" w14:textId="77777777" w:rsidTr="009F3717">
        <w:tc>
          <w:tcPr>
            <w:tcW w:w="8789" w:type="dxa"/>
          </w:tcPr>
          <w:p w14:paraId="62D9FAB3" w14:textId="77777777" w:rsidR="009F3717" w:rsidRPr="009F3717" w:rsidRDefault="009F3717" w:rsidP="00824391">
            <w:pPr>
              <w:pStyle w:val="Numberedlevel2text"/>
            </w:pPr>
            <w:r w:rsidRPr="009F3717">
              <w:t>How have the committee’s considerations of equality and health inequalities issues identified in 1.2 been reflected in the indicator?</w:t>
            </w:r>
          </w:p>
        </w:tc>
      </w:tr>
      <w:tr w:rsidR="009F3717" w:rsidRPr="009F3717" w14:paraId="2288A403" w14:textId="77777777" w:rsidTr="009F3717">
        <w:tc>
          <w:tcPr>
            <w:tcW w:w="8789" w:type="dxa"/>
          </w:tcPr>
          <w:p w14:paraId="72181FCB" w14:textId="77777777" w:rsidR="009F3717" w:rsidRPr="009F3717" w:rsidRDefault="009F3717" w:rsidP="00824391">
            <w:pPr>
              <w:pStyle w:val="NICEnormal"/>
            </w:pPr>
            <w:r w:rsidRPr="009F3717">
              <w:t>The indicator wording has been adapted to reflect the requirement to use lower BMI thresholds for people with a South Asian, Chinese, other Asian, Middle Eastern, Black African or African–Caribbean background when measuring for those conditions, as stated in the source guideline.</w:t>
            </w:r>
          </w:p>
        </w:tc>
      </w:tr>
    </w:tbl>
    <w:p w14:paraId="543C1194" w14:textId="77777777" w:rsidR="009F3717" w:rsidRDefault="009F3717" w:rsidP="009F3717">
      <w:pPr>
        <w:pStyle w:val="Numberedlevel2text"/>
        <w:numPr>
          <w:ilvl w:val="0"/>
          <w:numId w:val="0"/>
        </w:numPr>
        <w:ind w:left="1134"/>
      </w:pPr>
    </w:p>
    <w:tbl>
      <w:tblPr>
        <w:tblStyle w:val="TableGridLight"/>
        <w:tblW w:w="0" w:type="auto"/>
        <w:tblInd w:w="-5" w:type="dxa"/>
        <w:tblLook w:val="04A0" w:firstRow="1" w:lastRow="0" w:firstColumn="1" w:lastColumn="0" w:noHBand="0" w:noVBand="1"/>
      </w:tblPr>
      <w:tblGrid>
        <w:gridCol w:w="8789"/>
      </w:tblGrid>
      <w:tr w:rsidR="009F3717" w:rsidRPr="009F3717" w14:paraId="3E7CE74B" w14:textId="77777777" w:rsidTr="009F3717">
        <w:tc>
          <w:tcPr>
            <w:tcW w:w="8789" w:type="dxa"/>
          </w:tcPr>
          <w:p w14:paraId="23FD10DE" w14:textId="77777777" w:rsidR="009F3717" w:rsidRPr="009F3717" w:rsidRDefault="009F3717" w:rsidP="009158AD">
            <w:pPr>
              <w:pStyle w:val="Numberedlevel2text"/>
            </w:pPr>
            <w:r w:rsidRPr="009F3717">
              <w:t>Could any indicators potentially increase inequalities?</w:t>
            </w:r>
          </w:p>
        </w:tc>
      </w:tr>
      <w:tr w:rsidR="009F3717" w:rsidRPr="009F3717" w14:paraId="27D96084" w14:textId="77777777" w:rsidTr="009F3717">
        <w:tc>
          <w:tcPr>
            <w:tcW w:w="8789" w:type="dxa"/>
          </w:tcPr>
          <w:p w14:paraId="58C20F7F" w14:textId="77777777" w:rsidR="009F3717" w:rsidRPr="009F3717" w:rsidRDefault="009F3717" w:rsidP="009158AD">
            <w:pPr>
              <w:pStyle w:val="NICEnormal"/>
            </w:pPr>
            <w:r w:rsidRPr="009F3717">
              <w:t>No.</w:t>
            </w:r>
          </w:p>
        </w:tc>
      </w:tr>
    </w:tbl>
    <w:p w14:paraId="6C25C3F4" w14:textId="77777777" w:rsidR="009F3717" w:rsidRDefault="009F3717" w:rsidP="009F3717">
      <w:pPr>
        <w:pStyle w:val="Numberedlevel2text"/>
        <w:numPr>
          <w:ilvl w:val="0"/>
          <w:numId w:val="0"/>
        </w:numPr>
        <w:ind w:left="1134" w:hanging="1134"/>
      </w:pPr>
    </w:p>
    <w:tbl>
      <w:tblPr>
        <w:tblStyle w:val="TableGridLight"/>
        <w:tblW w:w="0" w:type="auto"/>
        <w:tblInd w:w="-5" w:type="dxa"/>
        <w:tblLook w:val="04A0" w:firstRow="1" w:lastRow="0" w:firstColumn="1" w:lastColumn="0" w:noHBand="0" w:noVBand="1"/>
      </w:tblPr>
      <w:tblGrid>
        <w:gridCol w:w="8789"/>
      </w:tblGrid>
      <w:tr w:rsidR="009F3717" w14:paraId="20B65841" w14:textId="77777777" w:rsidTr="009F3717">
        <w:tc>
          <w:tcPr>
            <w:tcW w:w="8789" w:type="dxa"/>
          </w:tcPr>
          <w:p w14:paraId="4EA4BB68" w14:textId="44ED80D3" w:rsidR="009F3717" w:rsidRDefault="009F3717" w:rsidP="009F3717">
            <w:pPr>
              <w:pStyle w:val="Numberedlevel2text"/>
              <w:numPr>
                <w:ilvl w:val="0"/>
                <w:numId w:val="0"/>
              </w:numPr>
            </w:pPr>
            <w:r>
              <w:t xml:space="preserve">1.5 </w:t>
            </w:r>
            <w:r w:rsidRPr="008C2412">
              <w:t>Based on the equality and health inequalities issues identified in 1.2 do you have representation from relevant stakeholder groups for the indicator consultation process, including groups who are known to be affected by these issues? If not, what plans are in place to ensure relevant stakeholders are represented and included</w:t>
            </w:r>
          </w:p>
        </w:tc>
      </w:tr>
      <w:tr w:rsidR="009F3717" w14:paraId="3F201202" w14:textId="77777777" w:rsidTr="009F3717">
        <w:tc>
          <w:tcPr>
            <w:tcW w:w="8789" w:type="dxa"/>
          </w:tcPr>
          <w:p w14:paraId="0E64766E" w14:textId="08334B37" w:rsidR="009F3717" w:rsidRDefault="009F3717" w:rsidP="009F3717">
            <w:pPr>
              <w:pStyle w:val="NICEnormal"/>
            </w:pPr>
            <w:r w:rsidRPr="008C2412">
              <w:t xml:space="preserve">There are </w:t>
            </w:r>
            <w:proofErr w:type="gramStart"/>
            <w:r w:rsidRPr="008C2412">
              <w:t>a large number of</w:t>
            </w:r>
            <w:proofErr w:type="gramEnd"/>
            <w:r w:rsidRPr="008C2412">
              <w:t xml:space="preserve"> stakeholders for this topic, including those that represent and advocate for people who experience health related inequalities, however, there haven’t been any specific groups added to the stakeholder list based on this issue.</w:t>
            </w:r>
            <w:r w:rsidRPr="008C2412">
              <w:tab/>
            </w:r>
          </w:p>
        </w:tc>
      </w:tr>
    </w:tbl>
    <w:p w14:paraId="353EC84D" w14:textId="77777777" w:rsidR="009F3717" w:rsidRDefault="009F3717" w:rsidP="009F3717">
      <w:pPr>
        <w:pStyle w:val="Numberedlevel2text"/>
        <w:numPr>
          <w:ilvl w:val="0"/>
          <w:numId w:val="0"/>
        </w:numPr>
        <w:ind w:left="1134"/>
      </w:pPr>
    </w:p>
    <w:tbl>
      <w:tblPr>
        <w:tblStyle w:val="TableGridLight"/>
        <w:tblW w:w="0" w:type="auto"/>
        <w:tblInd w:w="-5" w:type="dxa"/>
        <w:tblLook w:val="04A0" w:firstRow="1" w:lastRow="0" w:firstColumn="1" w:lastColumn="0" w:noHBand="0" w:noVBand="1"/>
      </w:tblPr>
      <w:tblGrid>
        <w:gridCol w:w="8789"/>
      </w:tblGrid>
      <w:tr w:rsidR="009F3717" w:rsidRPr="009F3717" w14:paraId="37BC9C81" w14:textId="77777777" w:rsidTr="009F3717">
        <w:tc>
          <w:tcPr>
            <w:tcW w:w="8789" w:type="dxa"/>
          </w:tcPr>
          <w:p w14:paraId="7CB7F19A" w14:textId="14A49B81" w:rsidR="009F3717" w:rsidRPr="009F3717" w:rsidRDefault="009F3717" w:rsidP="009F3717">
            <w:pPr>
              <w:pStyle w:val="Numberedlevel2text"/>
              <w:numPr>
                <w:ilvl w:val="0"/>
                <w:numId w:val="0"/>
              </w:numPr>
            </w:pPr>
            <w:r>
              <w:t xml:space="preserve">1.6 </w:t>
            </w:r>
            <w:r w:rsidRPr="009F3717">
              <w:t>Has it been proposed to exclude any population groups from coverage by the indicator? If yes, could these exclusions further impact on people affected by any equality and health inequalities issues identified?</w:t>
            </w:r>
          </w:p>
        </w:tc>
      </w:tr>
      <w:tr w:rsidR="009F3717" w:rsidRPr="009F3717" w14:paraId="20375C5D" w14:textId="77777777" w:rsidTr="009F3717">
        <w:tc>
          <w:tcPr>
            <w:tcW w:w="8789" w:type="dxa"/>
          </w:tcPr>
          <w:p w14:paraId="59CCC892" w14:textId="77777777" w:rsidR="009F3717" w:rsidRPr="009F3717" w:rsidRDefault="009F3717" w:rsidP="001B6D0E">
            <w:pPr>
              <w:pStyle w:val="NICEnormal"/>
            </w:pPr>
            <w:r w:rsidRPr="009F3717">
              <w:t>This indicator does not have any exclusions.</w:t>
            </w:r>
          </w:p>
        </w:tc>
      </w:tr>
    </w:tbl>
    <w:p w14:paraId="6EF27BA8" w14:textId="77777777" w:rsidR="009F3717" w:rsidRDefault="009F3717" w:rsidP="009F3717">
      <w:pPr>
        <w:pStyle w:val="Numberedlevel2text"/>
        <w:numPr>
          <w:ilvl w:val="0"/>
          <w:numId w:val="0"/>
        </w:numPr>
        <w:ind w:left="1134" w:hanging="1134"/>
      </w:pPr>
    </w:p>
    <w:tbl>
      <w:tblPr>
        <w:tblStyle w:val="TableGridLight"/>
        <w:tblW w:w="0" w:type="auto"/>
        <w:tblInd w:w="-5" w:type="dxa"/>
        <w:tblLook w:val="04A0" w:firstRow="1" w:lastRow="0" w:firstColumn="1" w:lastColumn="0" w:noHBand="0" w:noVBand="1"/>
      </w:tblPr>
      <w:tblGrid>
        <w:gridCol w:w="8789"/>
      </w:tblGrid>
      <w:tr w:rsidR="009F3717" w:rsidRPr="009F3717" w14:paraId="6DC795E9" w14:textId="77777777" w:rsidTr="009F3717">
        <w:tc>
          <w:tcPr>
            <w:tcW w:w="8789" w:type="dxa"/>
          </w:tcPr>
          <w:p w14:paraId="094D1913" w14:textId="5C00BD1A" w:rsidR="009F3717" w:rsidRPr="009F3717" w:rsidRDefault="009F3717" w:rsidP="009F3717">
            <w:pPr>
              <w:pStyle w:val="Numberedlevel2text"/>
              <w:numPr>
                <w:ilvl w:val="0"/>
                <w:numId w:val="0"/>
              </w:numPr>
            </w:pPr>
            <w:r>
              <w:t xml:space="preserve">1.7 </w:t>
            </w:r>
            <w:r w:rsidRPr="009F3717">
              <w:t>What questions will you ask at the stakeholder consultation about the impact of the indicator on equality and health inequalities?</w:t>
            </w:r>
          </w:p>
        </w:tc>
      </w:tr>
      <w:tr w:rsidR="009F3717" w:rsidRPr="009F3717" w14:paraId="4E0095D6" w14:textId="77777777" w:rsidTr="009F3717">
        <w:tc>
          <w:tcPr>
            <w:tcW w:w="8789" w:type="dxa"/>
          </w:tcPr>
          <w:p w14:paraId="1CCF0BB3" w14:textId="77777777" w:rsidR="009F3717" w:rsidRPr="009F3717" w:rsidRDefault="009F3717" w:rsidP="00BE22B7">
            <w:pPr>
              <w:pStyle w:val="NICEnormal"/>
            </w:pPr>
            <w:r w:rsidRPr="009F3717">
              <w:t>The following 2 questions will be asked at stakeholder consultation:</w:t>
            </w:r>
          </w:p>
        </w:tc>
      </w:tr>
      <w:tr w:rsidR="009F3717" w:rsidRPr="009F3717" w14:paraId="7F02C852" w14:textId="77777777" w:rsidTr="009F3717">
        <w:tc>
          <w:tcPr>
            <w:tcW w:w="8789" w:type="dxa"/>
          </w:tcPr>
          <w:p w14:paraId="22F37487" w14:textId="77777777" w:rsidR="009F3717" w:rsidRDefault="009F3717" w:rsidP="00BE22B7">
            <w:pPr>
              <w:pStyle w:val="NICEnormal"/>
            </w:pPr>
            <w:r w:rsidRPr="009F3717">
              <w:t xml:space="preserve">Do you think there is potential for differential impact (in respect of age, disability, gender and gender reassignment, pregnancy and maternity, race, religion or belief, and sexual orientation)? If so, please state whether this is adverse or positive and for which group. </w:t>
            </w:r>
          </w:p>
          <w:p w14:paraId="07811B59" w14:textId="690293F8" w:rsidR="009F3717" w:rsidRPr="009F3717" w:rsidRDefault="009F3717" w:rsidP="00BE22B7">
            <w:pPr>
              <w:pStyle w:val="NICEnormal"/>
            </w:pPr>
            <w:r w:rsidRPr="009F3717">
              <w:t>If you think any either of these indicators may have an adverse impact in different groups in the community, can you suggest how the indicator might be delivered differently to different groups to reduce health inequalities?</w:t>
            </w:r>
          </w:p>
        </w:tc>
      </w:tr>
    </w:tbl>
    <w:p w14:paraId="77EBF378" w14:textId="77777777" w:rsidR="009F3717" w:rsidRDefault="009F3717" w:rsidP="00160DC8">
      <w:pPr>
        <w:pStyle w:val="NICEnormal"/>
        <w:rPr>
          <w:b/>
          <w:bCs/>
        </w:rPr>
      </w:pPr>
    </w:p>
    <w:p w14:paraId="659A19DF" w14:textId="55960934" w:rsidR="001431B0" w:rsidRPr="0078563E" w:rsidRDefault="001431B0" w:rsidP="00160DC8">
      <w:pPr>
        <w:pStyle w:val="NICEnormal"/>
      </w:pPr>
      <w:r w:rsidRPr="00193A63">
        <w:rPr>
          <w:b/>
          <w:bCs/>
        </w:rPr>
        <w:t>Completed by lead analyst:</w:t>
      </w:r>
      <w:r>
        <w:t xml:space="preserve"> </w:t>
      </w:r>
      <w:r w:rsidR="004E7946">
        <w:t>Daniel Smithson</w:t>
      </w:r>
    </w:p>
    <w:p w14:paraId="0B80E69F" w14:textId="27E63E6F" w:rsidR="001431B0" w:rsidRPr="0078563E" w:rsidRDefault="001431B0" w:rsidP="00160DC8">
      <w:pPr>
        <w:pStyle w:val="NICEnormal"/>
      </w:pPr>
      <w:r w:rsidRPr="00193A63">
        <w:rPr>
          <w:b/>
          <w:bCs/>
        </w:rPr>
        <w:t>Date:</w:t>
      </w:r>
      <w:r>
        <w:t xml:space="preserve"> </w:t>
      </w:r>
      <w:r w:rsidR="004E7946">
        <w:t>26/03/2025</w:t>
      </w:r>
    </w:p>
    <w:p w14:paraId="2D598E80" w14:textId="11E67CBF" w:rsidR="001431B0" w:rsidRPr="0078563E" w:rsidRDefault="001431B0" w:rsidP="00160DC8">
      <w:pPr>
        <w:pStyle w:val="NICEnormal"/>
      </w:pPr>
      <w:r w:rsidRPr="00193A63">
        <w:rPr>
          <w:b/>
          <w:bCs/>
        </w:rPr>
        <w:t>Approved by NICE quality assurance lead:</w:t>
      </w:r>
      <w:r w:rsidRPr="00D11525">
        <w:t xml:space="preserve"> </w:t>
      </w:r>
      <w:r w:rsidR="00D11525" w:rsidRPr="00D11525">
        <w:t>Mark Minchin</w:t>
      </w:r>
    </w:p>
    <w:p w14:paraId="600DD88E" w14:textId="524C6FDF" w:rsidR="001431B0" w:rsidRDefault="001431B0" w:rsidP="00160DC8">
      <w:pPr>
        <w:pStyle w:val="NICEnormal"/>
      </w:pPr>
      <w:r w:rsidRPr="00193A63">
        <w:rPr>
          <w:b/>
          <w:bCs/>
        </w:rPr>
        <w:t>Date:</w:t>
      </w:r>
      <w:r w:rsidRPr="00193A63">
        <w:t xml:space="preserve"> </w:t>
      </w:r>
      <w:r w:rsidR="00D11525">
        <w:t>02/04/2025</w:t>
      </w:r>
    </w:p>
    <w:p w14:paraId="1A40FCCA" w14:textId="4A2E9950" w:rsidR="00791186" w:rsidRDefault="00791186">
      <w:pPr>
        <w:rPr>
          <w:rFonts w:ascii="Arial" w:hAnsi="Arial"/>
        </w:rPr>
      </w:pPr>
      <w:r>
        <w:br w:type="page"/>
      </w:r>
    </w:p>
    <w:p w14:paraId="71AC35C2" w14:textId="77777777" w:rsidR="00791186" w:rsidRPr="00791186" w:rsidRDefault="00791186" w:rsidP="00791186">
      <w:pPr>
        <w:keepNext/>
        <w:spacing w:after="120"/>
        <w:outlineLvl w:val="0"/>
        <w:rPr>
          <w:rFonts w:ascii="Arial" w:hAnsi="Arial"/>
          <w:b/>
          <w:bCs/>
          <w:kern w:val="32"/>
          <w:sz w:val="28"/>
          <w:szCs w:val="32"/>
          <w:lang w:eastAsia="en-GB"/>
        </w:rPr>
      </w:pPr>
      <w:bookmarkStart w:id="3" w:name="_Toc109224101"/>
      <w:bookmarkStart w:id="4" w:name="_Toc138944322"/>
      <w:r w:rsidRPr="00791186">
        <w:rPr>
          <w:rFonts w:ascii="Arial" w:hAnsi="Arial"/>
          <w:b/>
          <w:bCs/>
          <w:kern w:val="32"/>
          <w:sz w:val="28"/>
          <w:szCs w:val="32"/>
          <w:lang w:eastAsia="en-GB"/>
        </w:rPr>
        <w:lastRenderedPageBreak/>
        <w:t xml:space="preserve">STAGE 2. </w:t>
      </w:r>
      <w:bookmarkEnd w:id="3"/>
      <w:r w:rsidRPr="00791186">
        <w:rPr>
          <w:rFonts w:ascii="Arial" w:hAnsi="Arial"/>
          <w:b/>
          <w:bCs/>
          <w:kern w:val="32"/>
          <w:sz w:val="28"/>
          <w:szCs w:val="32"/>
          <w:lang w:eastAsia="en-GB"/>
        </w:rPr>
        <w:t xml:space="preserve">Final </w:t>
      </w:r>
      <w:bookmarkEnd w:id="4"/>
      <w:r w:rsidRPr="00791186">
        <w:rPr>
          <w:rFonts w:ascii="Arial" w:hAnsi="Arial"/>
          <w:b/>
          <w:bCs/>
          <w:kern w:val="32"/>
          <w:sz w:val="28"/>
          <w:szCs w:val="32"/>
          <w:lang w:eastAsia="en-GB"/>
        </w:rPr>
        <w:t>indicator</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791186" w:rsidRPr="00791186" w14:paraId="22CEB5DD" w14:textId="77777777" w:rsidTr="00397AE5">
        <w:trPr>
          <w:trHeight w:val="598"/>
        </w:trPr>
        <w:tc>
          <w:tcPr>
            <w:tcW w:w="9781" w:type="dxa"/>
          </w:tcPr>
          <w:p w14:paraId="76973B66" w14:textId="77777777" w:rsidR="00791186" w:rsidRPr="00791186" w:rsidRDefault="00791186" w:rsidP="00791186">
            <w:pPr>
              <w:numPr>
                <w:ilvl w:val="1"/>
                <w:numId w:val="27"/>
              </w:numPr>
              <w:tabs>
                <w:tab w:val="left" w:pos="567"/>
              </w:tabs>
              <w:spacing w:line="276" w:lineRule="auto"/>
              <w:rPr>
                <w:rFonts w:ascii="Arial" w:hAnsi="Arial"/>
                <w:lang w:eastAsia="en-GB"/>
              </w:rPr>
            </w:pPr>
            <w:r w:rsidRPr="00791186">
              <w:rPr>
                <w:rFonts w:ascii="Arial" w:hAnsi="Arial"/>
                <w:lang w:eastAsia="en-GB"/>
              </w:rPr>
              <w:t>How inclusive was the consultation process on the draft indicator in terms of response from groups (identified in box 1.2) who may experience inequalities related to the topic?</w:t>
            </w:r>
          </w:p>
        </w:tc>
      </w:tr>
      <w:tr w:rsidR="00791186" w:rsidRPr="00791186" w14:paraId="7F4CC870" w14:textId="77777777" w:rsidTr="00397AE5">
        <w:trPr>
          <w:trHeight w:val="2302"/>
        </w:trPr>
        <w:tc>
          <w:tcPr>
            <w:tcW w:w="9781" w:type="dxa"/>
          </w:tcPr>
          <w:p w14:paraId="6F2391DC" w14:textId="3A793E41" w:rsidR="00791186" w:rsidRPr="00791186" w:rsidRDefault="00F420BC" w:rsidP="00791186">
            <w:pPr>
              <w:tabs>
                <w:tab w:val="left" w:pos="567"/>
              </w:tabs>
              <w:spacing w:after="240" w:line="276" w:lineRule="auto"/>
              <w:rPr>
                <w:rFonts w:ascii="Arial" w:hAnsi="Arial"/>
                <w:lang w:eastAsia="en-GB"/>
              </w:rPr>
            </w:pPr>
            <w:r>
              <w:rPr>
                <w:rFonts w:ascii="Arial" w:hAnsi="Arial"/>
                <w:lang w:eastAsia="en-GB"/>
              </w:rPr>
              <w:t>Eleven</w:t>
            </w:r>
            <w:r w:rsidRPr="00791186">
              <w:rPr>
                <w:rFonts w:ascii="Arial" w:hAnsi="Arial"/>
                <w:lang w:eastAsia="en-GB"/>
              </w:rPr>
              <w:t xml:space="preserve"> </w:t>
            </w:r>
            <w:r w:rsidR="00791186" w:rsidRPr="00791186">
              <w:rPr>
                <w:rFonts w:ascii="Arial" w:hAnsi="Arial"/>
                <w:lang w:eastAsia="en-GB"/>
              </w:rPr>
              <w:t xml:space="preserve">stakeholders responded at consultation, including clinician groups, NHS England, private companies, and service providers. Issues raised were generally topic specific and </w:t>
            </w:r>
            <w:r w:rsidR="009C49E8">
              <w:rPr>
                <w:rFonts w:ascii="Arial" w:hAnsi="Arial"/>
                <w:lang w:eastAsia="en-GB"/>
              </w:rPr>
              <w:t>are</w:t>
            </w:r>
            <w:r w:rsidR="00791186" w:rsidRPr="00791186">
              <w:rPr>
                <w:rFonts w:ascii="Arial" w:hAnsi="Arial"/>
                <w:lang w:eastAsia="en-GB"/>
              </w:rPr>
              <w:t xml:space="preserve"> outlined in section 2.2. </w:t>
            </w:r>
          </w:p>
          <w:p w14:paraId="429F9610" w14:textId="13539C85" w:rsidR="00791186" w:rsidRPr="00791186" w:rsidRDefault="00791186" w:rsidP="00791186">
            <w:pPr>
              <w:tabs>
                <w:tab w:val="left" w:pos="567"/>
              </w:tabs>
              <w:spacing w:after="240" w:line="276" w:lineRule="auto"/>
            </w:pPr>
            <w:r w:rsidRPr="00791186">
              <w:rPr>
                <w:rFonts w:ascii="Arial" w:hAnsi="Arial"/>
                <w:lang w:eastAsia="en-GB"/>
              </w:rPr>
              <w:t xml:space="preserve">A general point that may affect </w:t>
            </w:r>
            <w:r w:rsidR="00F420BC">
              <w:rPr>
                <w:rFonts w:ascii="Arial" w:hAnsi="Arial"/>
                <w:lang w:eastAsia="en-GB"/>
              </w:rPr>
              <w:t xml:space="preserve">people with </w:t>
            </w:r>
            <w:r w:rsidRPr="00791186">
              <w:rPr>
                <w:rFonts w:ascii="Arial" w:hAnsi="Arial"/>
                <w:lang w:eastAsia="en-GB"/>
              </w:rPr>
              <w:t xml:space="preserve">different </w:t>
            </w:r>
            <w:r w:rsidR="00F420BC">
              <w:rPr>
                <w:rFonts w:ascii="Arial" w:hAnsi="Arial"/>
                <w:lang w:eastAsia="en-GB"/>
              </w:rPr>
              <w:t xml:space="preserve">protected </w:t>
            </w:r>
            <w:r w:rsidRPr="00791186">
              <w:rPr>
                <w:rFonts w:ascii="Arial" w:hAnsi="Arial"/>
                <w:lang w:eastAsia="en-GB"/>
              </w:rPr>
              <w:t xml:space="preserve">characteristics was the importance of taking a non-stigmatising and non-judgemental personalised approach </w:t>
            </w:r>
            <w:r w:rsidR="00F420BC">
              <w:rPr>
                <w:rFonts w:ascii="Arial" w:hAnsi="Arial"/>
                <w:lang w:eastAsia="en-GB"/>
              </w:rPr>
              <w:t xml:space="preserve">for weight management </w:t>
            </w:r>
            <w:r w:rsidRPr="00791186">
              <w:rPr>
                <w:rFonts w:ascii="Arial" w:hAnsi="Arial"/>
                <w:lang w:eastAsia="en-GB"/>
              </w:rPr>
              <w:t>that accounts for the person’s individual needs.</w:t>
            </w:r>
            <w:r w:rsidRPr="00791186">
              <w:t xml:space="preserve"> </w:t>
            </w:r>
          </w:p>
        </w:tc>
      </w:tr>
    </w:tbl>
    <w:p w14:paraId="3FB26EB8" w14:textId="77777777" w:rsidR="00791186" w:rsidRPr="00791186" w:rsidRDefault="00791186" w:rsidP="00791186">
      <w:pPr>
        <w:tabs>
          <w:tab w:val="left" w:pos="567"/>
        </w:tabs>
        <w:spacing w:after="240" w:line="276" w:lineRule="auto"/>
        <w:rPr>
          <w:rFonts w:ascii="Arial" w:hAnsi="Arial"/>
          <w:lang w:eastAsia="en-G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791186" w:rsidRPr="00791186" w14:paraId="466F44CD" w14:textId="77777777" w:rsidTr="00397AE5">
        <w:tc>
          <w:tcPr>
            <w:tcW w:w="9781" w:type="dxa"/>
          </w:tcPr>
          <w:p w14:paraId="3B4E5067" w14:textId="77777777" w:rsidR="00791186" w:rsidRPr="00791186" w:rsidRDefault="00791186" w:rsidP="00791186">
            <w:pPr>
              <w:numPr>
                <w:ilvl w:val="1"/>
                <w:numId w:val="27"/>
              </w:numPr>
              <w:tabs>
                <w:tab w:val="left" w:pos="567"/>
              </w:tabs>
              <w:spacing w:line="276" w:lineRule="auto"/>
              <w:rPr>
                <w:rFonts w:ascii="Arial" w:hAnsi="Arial"/>
                <w:lang w:eastAsia="en-GB"/>
              </w:rPr>
            </w:pPr>
            <w:r w:rsidRPr="00791186">
              <w:rPr>
                <w:rFonts w:ascii="Arial" w:hAnsi="Arial"/>
                <w:lang w:eastAsia="en-GB"/>
              </w:rPr>
              <w:t xml:space="preserve">Have any </w:t>
            </w:r>
            <w:r w:rsidRPr="00791186">
              <w:rPr>
                <w:rFonts w:ascii="Arial" w:hAnsi="Arial"/>
                <w:b/>
                <w:bCs/>
                <w:lang w:eastAsia="en-GB"/>
              </w:rPr>
              <w:t xml:space="preserve">further </w:t>
            </w:r>
            <w:r w:rsidRPr="00791186">
              <w:rPr>
                <w:rFonts w:ascii="Arial" w:hAnsi="Arial"/>
                <w:lang w:eastAsia="en-GB"/>
              </w:rPr>
              <w:t>equality and health inequalities issues beyond those identified during development been raised during the consultation on the draft indicator, and, if so, how has the committee considered and addressed them?</w:t>
            </w:r>
          </w:p>
        </w:tc>
      </w:tr>
      <w:tr w:rsidR="00791186" w:rsidRPr="00791186" w14:paraId="327C45EC" w14:textId="77777777" w:rsidTr="00397AE5">
        <w:trPr>
          <w:trHeight w:val="3818"/>
        </w:trPr>
        <w:tc>
          <w:tcPr>
            <w:tcW w:w="9781" w:type="dxa"/>
          </w:tcPr>
          <w:p w14:paraId="35AF4DF5" w14:textId="77777777" w:rsidR="00791186" w:rsidRPr="00791186" w:rsidRDefault="00791186" w:rsidP="00791186">
            <w:pPr>
              <w:numPr>
                <w:ilvl w:val="0"/>
                <w:numId w:val="26"/>
              </w:numPr>
              <w:tabs>
                <w:tab w:val="left" w:pos="567"/>
              </w:tabs>
              <w:spacing w:line="276" w:lineRule="auto"/>
              <w:rPr>
                <w:rFonts w:ascii="Arial" w:hAnsi="Arial"/>
                <w:lang w:eastAsia="en-GB"/>
              </w:rPr>
            </w:pPr>
            <w:r w:rsidRPr="00791186">
              <w:rPr>
                <w:rFonts w:ascii="Arial" w:hAnsi="Arial"/>
                <w:lang w:eastAsia="en-GB"/>
              </w:rPr>
              <w:t xml:space="preserve">Protected characteristics outlined in the Equality Act 2010 </w:t>
            </w:r>
          </w:p>
          <w:p w14:paraId="214E6F8C" w14:textId="77777777" w:rsidR="00791186" w:rsidRPr="00791186" w:rsidRDefault="00791186" w:rsidP="00791186">
            <w:pPr>
              <w:tabs>
                <w:tab w:val="left" w:pos="567"/>
              </w:tabs>
              <w:spacing w:line="276" w:lineRule="auto"/>
              <w:ind w:left="360"/>
              <w:rPr>
                <w:rFonts w:ascii="Arial" w:hAnsi="Arial"/>
                <w:lang w:eastAsia="en-GB"/>
              </w:rPr>
            </w:pPr>
            <w:r w:rsidRPr="00791186">
              <w:rPr>
                <w:rFonts w:ascii="Arial" w:hAnsi="Arial"/>
                <w:lang w:eastAsia="en-GB"/>
              </w:rPr>
              <w:t>Age: None</w:t>
            </w:r>
          </w:p>
          <w:p w14:paraId="591A0288" w14:textId="77777777" w:rsidR="00791186" w:rsidRPr="00791186" w:rsidRDefault="00791186" w:rsidP="00791186">
            <w:pPr>
              <w:tabs>
                <w:tab w:val="left" w:pos="567"/>
              </w:tabs>
              <w:spacing w:line="276" w:lineRule="auto"/>
              <w:ind w:left="360"/>
              <w:rPr>
                <w:rFonts w:ascii="Arial" w:hAnsi="Arial"/>
                <w:lang w:eastAsia="en-GB"/>
              </w:rPr>
            </w:pPr>
          </w:p>
          <w:p w14:paraId="55E00FD8" w14:textId="77777777" w:rsidR="00791186" w:rsidRPr="00791186" w:rsidRDefault="00791186" w:rsidP="00791186">
            <w:pPr>
              <w:tabs>
                <w:tab w:val="left" w:pos="567"/>
              </w:tabs>
              <w:spacing w:line="276" w:lineRule="auto"/>
              <w:ind w:left="360"/>
              <w:rPr>
                <w:rFonts w:ascii="Arial" w:hAnsi="Arial"/>
                <w:lang w:eastAsia="en-GB"/>
              </w:rPr>
            </w:pPr>
            <w:r w:rsidRPr="00791186">
              <w:rPr>
                <w:rFonts w:ascii="Arial" w:hAnsi="Arial"/>
                <w:lang w:eastAsia="en-GB"/>
              </w:rPr>
              <w:t>Disability:</w:t>
            </w:r>
          </w:p>
          <w:p w14:paraId="3B617586" w14:textId="20D184A8" w:rsidR="00791186" w:rsidRPr="00791186" w:rsidRDefault="00791186" w:rsidP="00791186">
            <w:pPr>
              <w:numPr>
                <w:ilvl w:val="0"/>
                <w:numId w:val="28"/>
              </w:numPr>
              <w:tabs>
                <w:tab w:val="left" w:pos="567"/>
              </w:tabs>
              <w:spacing w:line="276" w:lineRule="auto"/>
              <w:contextualSpacing/>
              <w:rPr>
                <w:rFonts w:ascii="Arial" w:hAnsi="Arial"/>
                <w:lang w:eastAsia="en-GB"/>
              </w:rPr>
            </w:pPr>
            <w:r w:rsidRPr="00791186">
              <w:rPr>
                <w:rFonts w:ascii="Arial" w:hAnsi="Arial"/>
                <w:lang w:eastAsia="en-GB"/>
              </w:rPr>
              <w:t>Stakeholders highlighted the need for appropriate equipment and scales to facilitate weight measurement of people with physical disabilities or mobility issues.</w:t>
            </w:r>
            <w:r w:rsidR="00A51B55">
              <w:rPr>
                <w:rFonts w:ascii="Arial" w:hAnsi="Arial"/>
                <w:lang w:eastAsia="en-GB"/>
              </w:rPr>
              <w:t xml:space="preserve"> No changes have been made to the indicator based on this issue.</w:t>
            </w:r>
          </w:p>
          <w:p w14:paraId="24E675D1" w14:textId="45750227" w:rsidR="00791186" w:rsidRPr="0092070C" w:rsidRDefault="00791186" w:rsidP="0092070C">
            <w:pPr>
              <w:pStyle w:val="ListParagraph"/>
              <w:numPr>
                <w:ilvl w:val="0"/>
                <w:numId w:val="28"/>
              </w:numPr>
              <w:rPr>
                <w:rFonts w:ascii="Arial" w:hAnsi="Arial"/>
                <w:lang w:eastAsia="en-GB"/>
              </w:rPr>
            </w:pPr>
            <w:r w:rsidRPr="00A51B55">
              <w:rPr>
                <w:rFonts w:ascii="Arial" w:hAnsi="Arial"/>
                <w:lang w:eastAsia="en-GB"/>
              </w:rPr>
              <w:t xml:space="preserve">It was noted that some patients, such as people living with a learning disability may be excluded if advice is given solely through texts or other digital means. </w:t>
            </w:r>
            <w:r w:rsidR="00A51B55" w:rsidRPr="00A51B55">
              <w:rPr>
                <w:rFonts w:ascii="Arial" w:hAnsi="Arial"/>
                <w:lang w:eastAsia="en-GB"/>
              </w:rPr>
              <w:t>No changes have been made to the indicator based on this issue.</w:t>
            </w:r>
          </w:p>
          <w:p w14:paraId="38428820" w14:textId="77777777" w:rsidR="00791186" w:rsidRPr="00791186" w:rsidRDefault="00791186" w:rsidP="00791186">
            <w:pPr>
              <w:tabs>
                <w:tab w:val="left" w:pos="567"/>
              </w:tabs>
              <w:spacing w:line="276" w:lineRule="auto"/>
              <w:ind w:left="360"/>
              <w:rPr>
                <w:rFonts w:ascii="Arial" w:hAnsi="Arial"/>
                <w:lang w:eastAsia="en-GB"/>
              </w:rPr>
            </w:pPr>
          </w:p>
          <w:p w14:paraId="6B6D0C1D" w14:textId="77777777" w:rsidR="00791186" w:rsidRPr="00791186" w:rsidRDefault="00791186" w:rsidP="00791186">
            <w:pPr>
              <w:tabs>
                <w:tab w:val="left" w:pos="567"/>
              </w:tabs>
              <w:spacing w:line="276" w:lineRule="auto"/>
              <w:ind w:left="360"/>
              <w:rPr>
                <w:rFonts w:ascii="Arial" w:hAnsi="Arial"/>
                <w:lang w:eastAsia="en-GB"/>
              </w:rPr>
            </w:pPr>
            <w:r w:rsidRPr="00791186">
              <w:rPr>
                <w:rFonts w:ascii="Arial" w:hAnsi="Arial"/>
                <w:lang w:eastAsia="en-GB"/>
              </w:rPr>
              <w:t>Gender reassignment: None</w:t>
            </w:r>
          </w:p>
          <w:p w14:paraId="5176A23B" w14:textId="77777777" w:rsidR="00791186" w:rsidRPr="00791186" w:rsidRDefault="00791186" w:rsidP="00791186">
            <w:pPr>
              <w:tabs>
                <w:tab w:val="left" w:pos="567"/>
              </w:tabs>
              <w:spacing w:line="276" w:lineRule="auto"/>
              <w:ind w:left="360"/>
              <w:rPr>
                <w:rFonts w:ascii="Arial" w:hAnsi="Arial"/>
                <w:lang w:eastAsia="en-GB"/>
              </w:rPr>
            </w:pPr>
          </w:p>
          <w:p w14:paraId="4F3A8846" w14:textId="77777777" w:rsidR="00791186" w:rsidRPr="00791186" w:rsidRDefault="00791186" w:rsidP="00791186">
            <w:pPr>
              <w:tabs>
                <w:tab w:val="left" w:pos="567"/>
              </w:tabs>
              <w:spacing w:line="276" w:lineRule="auto"/>
              <w:ind w:left="360"/>
              <w:rPr>
                <w:rFonts w:ascii="Arial" w:hAnsi="Arial"/>
                <w:lang w:eastAsia="en-GB"/>
              </w:rPr>
            </w:pPr>
            <w:r w:rsidRPr="00791186">
              <w:rPr>
                <w:rFonts w:ascii="Arial" w:hAnsi="Arial"/>
                <w:lang w:eastAsia="en-GB"/>
              </w:rPr>
              <w:t>Pregnancy and maternity:</w:t>
            </w:r>
          </w:p>
          <w:p w14:paraId="138AD347" w14:textId="77777777" w:rsidR="00791186" w:rsidRPr="00791186" w:rsidRDefault="00791186" w:rsidP="00791186">
            <w:pPr>
              <w:numPr>
                <w:ilvl w:val="0"/>
                <w:numId w:val="29"/>
              </w:numPr>
              <w:tabs>
                <w:tab w:val="left" w:pos="567"/>
              </w:tabs>
              <w:spacing w:line="276" w:lineRule="auto"/>
              <w:contextualSpacing/>
              <w:rPr>
                <w:rFonts w:ascii="Arial" w:hAnsi="Arial"/>
                <w:lang w:eastAsia="en-GB"/>
              </w:rPr>
            </w:pPr>
            <w:r w:rsidRPr="00791186">
              <w:rPr>
                <w:rFonts w:ascii="Arial" w:hAnsi="Arial"/>
                <w:lang w:eastAsia="en-GB"/>
              </w:rPr>
              <w:t>It was noted that GPs may have less confidence when advising pregnant women.</w:t>
            </w:r>
          </w:p>
          <w:p w14:paraId="4FD80935" w14:textId="77777777" w:rsidR="00791186" w:rsidRPr="00791186" w:rsidRDefault="00791186" w:rsidP="00791186">
            <w:pPr>
              <w:tabs>
                <w:tab w:val="left" w:pos="567"/>
              </w:tabs>
              <w:spacing w:line="276" w:lineRule="auto"/>
              <w:ind w:left="360"/>
              <w:rPr>
                <w:rFonts w:ascii="Arial" w:hAnsi="Arial"/>
                <w:lang w:eastAsia="en-GB"/>
              </w:rPr>
            </w:pPr>
          </w:p>
          <w:p w14:paraId="2DE61BDC" w14:textId="77777777" w:rsidR="00791186" w:rsidRPr="00791186" w:rsidRDefault="00791186" w:rsidP="00791186">
            <w:pPr>
              <w:tabs>
                <w:tab w:val="left" w:pos="567"/>
              </w:tabs>
              <w:spacing w:line="276" w:lineRule="auto"/>
              <w:ind w:left="360"/>
              <w:rPr>
                <w:rFonts w:ascii="Arial" w:hAnsi="Arial"/>
                <w:lang w:eastAsia="en-GB"/>
              </w:rPr>
            </w:pPr>
            <w:r w:rsidRPr="00791186">
              <w:rPr>
                <w:rFonts w:ascii="Arial" w:hAnsi="Arial"/>
                <w:lang w:eastAsia="en-GB"/>
              </w:rPr>
              <w:t xml:space="preserve">Race: </w:t>
            </w:r>
          </w:p>
          <w:p w14:paraId="6FC78615" w14:textId="7B1349A8" w:rsidR="00791186" w:rsidRPr="00791186" w:rsidRDefault="00791186" w:rsidP="00791186">
            <w:pPr>
              <w:numPr>
                <w:ilvl w:val="0"/>
                <w:numId w:val="28"/>
              </w:numPr>
              <w:tabs>
                <w:tab w:val="left" w:pos="567"/>
              </w:tabs>
              <w:spacing w:line="276" w:lineRule="auto"/>
              <w:contextualSpacing/>
              <w:rPr>
                <w:rFonts w:ascii="Arial" w:hAnsi="Arial"/>
                <w:lang w:eastAsia="en-GB"/>
              </w:rPr>
            </w:pPr>
            <w:r w:rsidRPr="00791186">
              <w:rPr>
                <w:rFonts w:ascii="Arial" w:hAnsi="Arial"/>
                <w:lang w:eastAsia="en-GB"/>
              </w:rPr>
              <w:t>Stakeholders noted that central adiposity may vary among people with the same BMI category due to factors such as ethnicity and therefore their health outcomes and risks may vary.</w:t>
            </w:r>
            <w:r w:rsidR="00A51B55">
              <w:rPr>
                <w:rFonts w:ascii="Arial" w:hAnsi="Arial"/>
                <w:lang w:eastAsia="en-GB"/>
              </w:rPr>
              <w:t xml:space="preserve"> The indicator uses </w:t>
            </w:r>
            <w:r w:rsidR="00A51B55" w:rsidRPr="00A51B55">
              <w:rPr>
                <w:rFonts w:ascii="Arial" w:hAnsi="Arial"/>
                <w:lang w:eastAsia="en-GB"/>
              </w:rPr>
              <w:t>the lower BMI threshold of 23 kg/m</w:t>
            </w:r>
            <w:r w:rsidR="00A51B55" w:rsidRPr="00A51B55">
              <w:rPr>
                <w:rFonts w:ascii="Arial" w:hAnsi="Arial"/>
                <w:vertAlign w:val="superscript"/>
                <w:lang w:eastAsia="en-GB"/>
              </w:rPr>
              <w:t>2</w:t>
            </w:r>
            <w:r w:rsidR="00A51B55" w:rsidRPr="00A51B55">
              <w:rPr>
                <w:rFonts w:ascii="Arial" w:hAnsi="Arial"/>
                <w:lang w:eastAsia="en-GB"/>
              </w:rPr>
              <w:t>, by default unless ethnicity is specifically recorded as White</w:t>
            </w:r>
            <w:r w:rsidR="00A51B55">
              <w:rPr>
                <w:rFonts w:ascii="Arial" w:hAnsi="Arial"/>
                <w:lang w:eastAsia="en-GB"/>
              </w:rPr>
              <w:t>.</w:t>
            </w:r>
          </w:p>
          <w:p w14:paraId="546FD88D" w14:textId="77777777" w:rsidR="00791186" w:rsidRPr="00791186" w:rsidRDefault="00791186" w:rsidP="00791186">
            <w:pPr>
              <w:tabs>
                <w:tab w:val="left" w:pos="567"/>
              </w:tabs>
              <w:spacing w:line="276" w:lineRule="auto"/>
              <w:ind w:left="360"/>
              <w:rPr>
                <w:rFonts w:ascii="Arial" w:hAnsi="Arial"/>
                <w:lang w:eastAsia="en-GB"/>
              </w:rPr>
            </w:pPr>
          </w:p>
          <w:p w14:paraId="61D37C0D" w14:textId="77777777" w:rsidR="00791186" w:rsidRPr="00791186" w:rsidRDefault="00791186" w:rsidP="00791186">
            <w:pPr>
              <w:tabs>
                <w:tab w:val="left" w:pos="567"/>
              </w:tabs>
              <w:spacing w:line="276" w:lineRule="auto"/>
              <w:ind w:left="360"/>
              <w:rPr>
                <w:rFonts w:ascii="Arial" w:hAnsi="Arial"/>
                <w:lang w:eastAsia="en-GB"/>
              </w:rPr>
            </w:pPr>
            <w:r w:rsidRPr="00791186">
              <w:rPr>
                <w:rFonts w:ascii="Arial" w:hAnsi="Arial"/>
                <w:lang w:eastAsia="en-GB"/>
              </w:rPr>
              <w:t>Religion or belief: None</w:t>
            </w:r>
          </w:p>
          <w:p w14:paraId="094AEEF8" w14:textId="77777777" w:rsidR="00791186" w:rsidRPr="00791186" w:rsidRDefault="00791186" w:rsidP="00791186">
            <w:pPr>
              <w:tabs>
                <w:tab w:val="left" w:pos="567"/>
              </w:tabs>
              <w:spacing w:line="276" w:lineRule="auto"/>
              <w:ind w:left="360"/>
              <w:rPr>
                <w:rFonts w:ascii="Arial" w:hAnsi="Arial"/>
                <w:lang w:eastAsia="en-GB"/>
              </w:rPr>
            </w:pPr>
          </w:p>
          <w:p w14:paraId="1ABE5752" w14:textId="77777777" w:rsidR="00791186" w:rsidRPr="00791186" w:rsidRDefault="00791186" w:rsidP="00791186">
            <w:pPr>
              <w:tabs>
                <w:tab w:val="left" w:pos="567"/>
              </w:tabs>
              <w:spacing w:line="276" w:lineRule="auto"/>
              <w:ind w:left="360"/>
              <w:rPr>
                <w:rFonts w:ascii="Arial" w:hAnsi="Arial"/>
                <w:lang w:eastAsia="en-GB"/>
              </w:rPr>
            </w:pPr>
            <w:r w:rsidRPr="00791186">
              <w:rPr>
                <w:rFonts w:ascii="Arial" w:hAnsi="Arial"/>
                <w:lang w:eastAsia="en-GB"/>
              </w:rPr>
              <w:t>Sex: None</w:t>
            </w:r>
          </w:p>
          <w:p w14:paraId="1328933F" w14:textId="77777777" w:rsidR="00791186" w:rsidRPr="00791186" w:rsidRDefault="00791186" w:rsidP="00791186">
            <w:pPr>
              <w:tabs>
                <w:tab w:val="left" w:pos="567"/>
              </w:tabs>
              <w:spacing w:line="276" w:lineRule="auto"/>
              <w:ind w:left="360"/>
              <w:rPr>
                <w:rFonts w:ascii="Arial" w:hAnsi="Arial"/>
                <w:lang w:eastAsia="en-GB"/>
              </w:rPr>
            </w:pPr>
          </w:p>
          <w:p w14:paraId="16A5A30B" w14:textId="77777777" w:rsidR="00791186" w:rsidRPr="00791186" w:rsidRDefault="00791186" w:rsidP="00791186">
            <w:pPr>
              <w:tabs>
                <w:tab w:val="left" w:pos="567"/>
              </w:tabs>
              <w:spacing w:line="276" w:lineRule="auto"/>
              <w:ind w:left="360"/>
              <w:rPr>
                <w:rFonts w:ascii="Arial" w:hAnsi="Arial"/>
                <w:lang w:eastAsia="en-GB"/>
              </w:rPr>
            </w:pPr>
            <w:r w:rsidRPr="00791186">
              <w:rPr>
                <w:rFonts w:ascii="Arial" w:hAnsi="Arial"/>
                <w:lang w:eastAsia="en-GB"/>
              </w:rPr>
              <w:lastRenderedPageBreak/>
              <w:t>Sexual orientation: None</w:t>
            </w:r>
          </w:p>
          <w:p w14:paraId="6B6C9796" w14:textId="77777777" w:rsidR="00791186" w:rsidRPr="00791186" w:rsidRDefault="00791186" w:rsidP="00791186">
            <w:pPr>
              <w:tabs>
                <w:tab w:val="left" w:pos="567"/>
              </w:tabs>
              <w:spacing w:line="276" w:lineRule="auto"/>
              <w:ind w:left="360"/>
              <w:rPr>
                <w:rFonts w:ascii="Arial" w:hAnsi="Arial"/>
                <w:lang w:eastAsia="en-GB"/>
              </w:rPr>
            </w:pPr>
          </w:p>
          <w:p w14:paraId="40005758" w14:textId="77777777" w:rsidR="00791186" w:rsidRPr="00791186" w:rsidRDefault="00791186" w:rsidP="00791186">
            <w:pPr>
              <w:numPr>
                <w:ilvl w:val="0"/>
                <w:numId w:val="26"/>
              </w:numPr>
              <w:tabs>
                <w:tab w:val="left" w:pos="567"/>
              </w:tabs>
              <w:spacing w:line="276" w:lineRule="auto"/>
              <w:rPr>
                <w:rFonts w:ascii="Arial" w:hAnsi="Arial"/>
                <w:lang w:eastAsia="en-GB"/>
              </w:rPr>
            </w:pPr>
            <w:r w:rsidRPr="00791186">
              <w:rPr>
                <w:rFonts w:ascii="Arial" w:hAnsi="Arial"/>
                <w:lang w:eastAsia="en-GB"/>
              </w:rPr>
              <w:t>Socioeconomic status and deprivation (for example, variation by area deprivation such as Index of Multiple Deprivation, National Statistics Socio-economic Classification, employment status, income)</w:t>
            </w:r>
          </w:p>
          <w:p w14:paraId="68239C90" w14:textId="32D6CD07" w:rsidR="00791186" w:rsidRPr="00791186" w:rsidRDefault="00791186" w:rsidP="00791186">
            <w:pPr>
              <w:numPr>
                <w:ilvl w:val="0"/>
                <w:numId w:val="28"/>
              </w:numPr>
              <w:tabs>
                <w:tab w:val="left" w:pos="567"/>
              </w:tabs>
              <w:spacing w:line="276" w:lineRule="auto"/>
              <w:contextualSpacing/>
              <w:rPr>
                <w:rFonts w:ascii="Arial" w:hAnsi="Arial"/>
                <w:lang w:eastAsia="en-GB"/>
              </w:rPr>
            </w:pPr>
            <w:r w:rsidRPr="00791186">
              <w:rPr>
                <w:rFonts w:ascii="Arial" w:hAnsi="Arial"/>
                <w:lang w:eastAsia="en-GB"/>
              </w:rPr>
              <w:t>It was noted that some patients, such as people living with a higher level of deprivation, may be excluded if advice is given solely through texts or other digital means.</w:t>
            </w:r>
            <w:r w:rsidR="00A51B55" w:rsidRPr="00A51B55">
              <w:rPr>
                <w:rFonts w:ascii="Arial" w:hAnsi="Arial"/>
                <w:lang w:eastAsia="en-GB"/>
              </w:rPr>
              <w:t xml:space="preserve"> No changes have been made to the indicator based on this issue.</w:t>
            </w:r>
          </w:p>
          <w:p w14:paraId="393A3919" w14:textId="77777777" w:rsidR="00791186" w:rsidRPr="00791186" w:rsidRDefault="00791186" w:rsidP="00791186">
            <w:pPr>
              <w:tabs>
                <w:tab w:val="left" w:pos="567"/>
              </w:tabs>
              <w:spacing w:line="276" w:lineRule="auto"/>
              <w:rPr>
                <w:rFonts w:ascii="Arial" w:hAnsi="Arial"/>
                <w:lang w:eastAsia="en-GB"/>
              </w:rPr>
            </w:pPr>
          </w:p>
          <w:p w14:paraId="09AD466F" w14:textId="77777777" w:rsidR="00791186" w:rsidRPr="00791186" w:rsidRDefault="00791186" w:rsidP="00791186">
            <w:pPr>
              <w:numPr>
                <w:ilvl w:val="0"/>
                <w:numId w:val="26"/>
              </w:numPr>
              <w:tabs>
                <w:tab w:val="left" w:pos="567"/>
              </w:tabs>
              <w:spacing w:line="276" w:lineRule="auto"/>
              <w:rPr>
                <w:rFonts w:ascii="Arial" w:hAnsi="Arial"/>
                <w:lang w:eastAsia="en-GB"/>
              </w:rPr>
            </w:pPr>
            <w:r w:rsidRPr="00791186">
              <w:rPr>
                <w:rFonts w:ascii="Arial" w:hAnsi="Arial"/>
                <w:lang w:eastAsia="en-GB"/>
              </w:rPr>
              <w:t>Geographical area variation (for example, geographical differences in epidemiology or service provision- urban/rural, coastal, north/south)</w:t>
            </w:r>
          </w:p>
          <w:p w14:paraId="5773B556" w14:textId="77777777" w:rsidR="00791186" w:rsidRPr="00791186" w:rsidRDefault="00791186" w:rsidP="00791186">
            <w:pPr>
              <w:tabs>
                <w:tab w:val="left" w:pos="567"/>
              </w:tabs>
              <w:spacing w:line="276" w:lineRule="auto"/>
              <w:rPr>
                <w:rFonts w:ascii="Arial" w:hAnsi="Arial"/>
                <w:lang w:eastAsia="en-GB"/>
              </w:rPr>
            </w:pPr>
            <w:r w:rsidRPr="00791186">
              <w:rPr>
                <w:rFonts w:ascii="Arial" w:hAnsi="Arial"/>
                <w:lang w:eastAsia="en-GB"/>
              </w:rPr>
              <w:t>None</w:t>
            </w:r>
          </w:p>
          <w:p w14:paraId="0D009A1C" w14:textId="77777777" w:rsidR="00791186" w:rsidRPr="00791186" w:rsidRDefault="00791186" w:rsidP="00791186">
            <w:pPr>
              <w:tabs>
                <w:tab w:val="left" w:pos="567"/>
              </w:tabs>
              <w:spacing w:line="276" w:lineRule="auto"/>
              <w:rPr>
                <w:rFonts w:ascii="Arial" w:hAnsi="Arial"/>
                <w:lang w:eastAsia="en-GB"/>
              </w:rPr>
            </w:pPr>
          </w:p>
          <w:p w14:paraId="6B24CCEE" w14:textId="77777777" w:rsidR="00791186" w:rsidRPr="00791186" w:rsidRDefault="00791186" w:rsidP="00791186">
            <w:pPr>
              <w:numPr>
                <w:ilvl w:val="0"/>
                <w:numId w:val="26"/>
              </w:numPr>
              <w:tabs>
                <w:tab w:val="left" w:pos="567"/>
              </w:tabs>
              <w:spacing w:after="240" w:line="276" w:lineRule="auto"/>
              <w:rPr>
                <w:rFonts w:ascii="Arial" w:hAnsi="Arial"/>
                <w:lang w:eastAsia="en-GB"/>
              </w:rPr>
            </w:pPr>
            <w:r w:rsidRPr="00791186">
              <w:rPr>
                <w:rFonts w:ascii="Arial" w:hAnsi="Arial"/>
                <w:lang w:eastAsia="en-GB"/>
              </w:rPr>
              <w:t>Inclusion health and vulnerable groups (for example, vulnerable migrants, people experiencing homelessness, people in contact with the criminal justice system, sex workers, Gypsy, Roma and Traveller communities, young people leaving care and victims of trafficking)</w:t>
            </w:r>
          </w:p>
          <w:p w14:paraId="7DD6BF77" w14:textId="77777777" w:rsidR="00791186" w:rsidRPr="00791186" w:rsidRDefault="00791186" w:rsidP="00791186">
            <w:pPr>
              <w:tabs>
                <w:tab w:val="left" w:pos="567"/>
              </w:tabs>
              <w:spacing w:after="240" w:line="276" w:lineRule="auto"/>
              <w:rPr>
                <w:rFonts w:ascii="Arial" w:hAnsi="Arial"/>
                <w:lang w:eastAsia="en-GB"/>
              </w:rPr>
            </w:pPr>
            <w:r w:rsidRPr="00791186">
              <w:rPr>
                <w:rFonts w:ascii="Arial" w:hAnsi="Arial"/>
                <w:lang w:eastAsia="en-GB"/>
              </w:rPr>
              <w:t>None</w:t>
            </w:r>
          </w:p>
        </w:tc>
      </w:tr>
    </w:tbl>
    <w:p w14:paraId="649334CA" w14:textId="77777777" w:rsidR="00791186" w:rsidRPr="00791186" w:rsidRDefault="00791186" w:rsidP="00791186">
      <w:pPr>
        <w:tabs>
          <w:tab w:val="left" w:pos="567"/>
        </w:tabs>
        <w:spacing w:after="240" w:line="276" w:lineRule="auto"/>
        <w:rPr>
          <w:rFonts w:ascii="Arial" w:hAnsi="Arial"/>
          <w:lang w:eastAsia="en-G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791186" w:rsidRPr="00791186" w14:paraId="561CDC28" w14:textId="77777777" w:rsidTr="00397AE5">
        <w:trPr>
          <w:trHeight w:val="598"/>
        </w:trPr>
        <w:tc>
          <w:tcPr>
            <w:tcW w:w="9781" w:type="dxa"/>
          </w:tcPr>
          <w:p w14:paraId="7E5D2336" w14:textId="77777777" w:rsidR="00791186" w:rsidRPr="00791186" w:rsidRDefault="00791186" w:rsidP="00791186">
            <w:pPr>
              <w:numPr>
                <w:ilvl w:val="1"/>
                <w:numId w:val="27"/>
              </w:numPr>
              <w:tabs>
                <w:tab w:val="left" w:pos="567"/>
              </w:tabs>
              <w:spacing w:line="276" w:lineRule="auto"/>
              <w:ind w:left="567" w:hanging="567"/>
              <w:rPr>
                <w:rFonts w:ascii="Arial" w:hAnsi="Arial"/>
                <w:lang w:eastAsia="en-GB"/>
              </w:rPr>
            </w:pPr>
            <w:r w:rsidRPr="00791186">
              <w:rPr>
                <w:rFonts w:ascii="Arial" w:hAnsi="Arial"/>
                <w:lang w:eastAsia="en-GB"/>
              </w:rPr>
              <w:t>If the indicator has changed after consultation, how could these changes impact on equality and health inequalities issues?</w:t>
            </w:r>
            <w:r w:rsidRPr="00791186">
              <w:rPr>
                <w:rFonts w:ascii="Arial" w:hAnsi="Arial" w:cs="Arial"/>
                <w:lang w:eastAsia="en-GB"/>
              </w:rPr>
              <w:t xml:space="preserve"> </w:t>
            </w:r>
          </w:p>
        </w:tc>
      </w:tr>
      <w:tr w:rsidR="00791186" w:rsidRPr="00791186" w14:paraId="4CCA7A2A" w14:textId="77777777" w:rsidTr="00397AE5">
        <w:trPr>
          <w:trHeight w:val="77"/>
        </w:trPr>
        <w:tc>
          <w:tcPr>
            <w:tcW w:w="9781" w:type="dxa"/>
          </w:tcPr>
          <w:p w14:paraId="2C36C904" w14:textId="77777777" w:rsidR="00791186" w:rsidRPr="00791186" w:rsidRDefault="00791186" w:rsidP="00791186">
            <w:pPr>
              <w:tabs>
                <w:tab w:val="left" w:pos="567"/>
              </w:tabs>
              <w:spacing w:after="240" w:line="276" w:lineRule="auto"/>
              <w:rPr>
                <w:rFonts w:ascii="Arial" w:hAnsi="Arial"/>
                <w:lang w:eastAsia="en-GB"/>
              </w:rPr>
            </w:pPr>
            <w:r w:rsidRPr="00791186">
              <w:rPr>
                <w:rFonts w:ascii="Arial" w:hAnsi="Arial"/>
                <w:lang w:eastAsia="en-GB"/>
              </w:rPr>
              <w:t>The indicator has not changed after consultation.</w:t>
            </w:r>
          </w:p>
        </w:tc>
      </w:tr>
    </w:tbl>
    <w:p w14:paraId="0EBD83B0" w14:textId="77777777" w:rsidR="00791186" w:rsidRPr="00791186" w:rsidRDefault="00791186" w:rsidP="00791186">
      <w:pPr>
        <w:tabs>
          <w:tab w:val="left" w:pos="567"/>
        </w:tabs>
        <w:spacing w:after="240" w:line="276" w:lineRule="auto"/>
        <w:rPr>
          <w:rFonts w:ascii="Arial" w:hAnsi="Arial"/>
          <w:lang w:eastAsia="en-G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791186" w:rsidRPr="00791186" w14:paraId="00610223" w14:textId="77777777" w:rsidTr="00397AE5">
        <w:trPr>
          <w:trHeight w:val="1113"/>
        </w:trPr>
        <w:tc>
          <w:tcPr>
            <w:tcW w:w="9781" w:type="dxa"/>
          </w:tcPr>
          <w:p w14:paraId="1771B608" w14:textId="77777777" w:rsidR="00791186" w:rsidRPr="00791186" w:rsidRDefault="00791186" w:rsidP="00791186">
            <w:pPr>
              <w:numPr>
                <w:ilvl w:val="1"/>
                <w:numId w:val="27"/>
              </w:numPr>
              <w:tabs>
                <w:tab w:val="left" w:pos="567"/>
              </w:tabs>
              <w:spacing w:line="276" w:lineRule="auto"/>
              <w:ind w:left="567" w:hanging="567"/>
              <w:rPr>
                <w:rFonts w:ascii="Arial" w:hAnsi="Arial"/>
                <w:lang w:eastAsia="en-GB"/>
              </w:rPr>
            </w:pPr>
            <w:r w:rsidRPr="00791186">
              <w:rPr>
                <w:rFonts w:ascii="Arial" w:hAnsi="Arial"/>
                <w:lang w:eastAsia="en-GB"/>
              </w:rPr>
              <w:t xml:space="preserve">Following the consultation on the draft indicator and response to question 3.2, have there been any further committee considerations of equality and health inequalities issues across the four dimensions that have been reflected in the final indicator?   </w:t>
            </w:r>
          </w:p>
        </w:tc>
      </w:tr>
      <w:tr w:rsidR="00791186" w:rsidRPr="00791186" w14:paraId="051AEF1B" w14:textId="77777777" w:rsidTr="00397AE5">
        <w:trPr>
          <w:trHeight w:val="2296"/>
        </w:trPr>
        <w:tc>
          <w:tcPr>
            <w:tcW w:w="9781" w:type="dxa"/>
          </w:tcPr>
          <w:p w14:paraId="249BB928" w14:textId="0A8A85F3" w:rsidR="00791186" w:rsidRPr="00791186" w:rsidRDefault="00A51B55" w:rsidP="00791186">
            <w:pPr>
              <w:tabs>
                <w:tab w:val="left" w:pos="567"/>
              </w:tabs>
              <w:spacing w:after="240" w:line="276" w:lineRule="auto"/>
              <w:rPr>
                <w:rFonts w:ascii="Arial" w:hAnsi="Arial"/>
                <w:lang w:eastAsia="en-GB"/>
              </w:rPr>
            </w:pPr>
            <w:r>
              <w:rPr>
                <w:rFonts w:ascii="Arial" w:hAnsi="Arial"/>
                <w:lang w:eastAsia="en-GB"/>
              </w:rPr>
              <w:t>None.</w:t>
            </w:r>
          </w:p>
        </w:tc>
      </w:tr>
    </w:tbl>
    <w:p w14:paraId="755389D1" w14:textId="77777777" w:rsidR="00791186" w:rsidRPr="00791186" w:rsidRDefault="00791186" w:rsidP="00791186">
      <w:pPr>
        <w:tabs>
          <w:tab w:val="left" w:pos="567"/>
        </w:tabs>
        <w:spacing w:after="240" w:line="276" w:lineRule="auto"/>
        <w:rPr>
          <w:rFonts w:ascii="Arial" w:hAnsi="Arial"/>
          <w:lang w:eastAsia="en-G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791186" w:rsidRPr="00791186" w14:paraId="0BD48FA0" w14:textId="77777777" w:rsidTr="00397AE5">
        <w:trPr>
          <w:trHeight w:val="1113"/>
        </w:trPr>
        <w:tc>
          <w:tcPr>
            <w:tcW w:w="9781" w:type="dxa"/>
          </w:tcPr>
          <w:p w14:paraId="20DAFACF" w14:textId="77777777" w:rsidR="00791186" w:rsidRPr="00791186" w:rsidRDefault="00791186" w:rsidP="00791186">
            <w:pPr>
              <w:numPr>
                <w:ilvl w:val="1"/>
                <w:numId w:val="27"/>
              </w:numPr>
              <w:tabs>
                <w:tab w:val="left" w:pos="567"/>
              </w:tabs>
              <w:spacing w:line="276" w:lineRule="auto"/>
              <w:ind w:left="567" w:hanging="567"/>
              <w:rPr>
                <w:rFonts w:ascii="Arial" w:hAnsi="Arial"/>
                <w:lang w:eastAsia="en-GB"/>
              </w:rPr>
            </w:pPr>
            <w:r w:rsidRPr="00791186">
              <w:rPr>
                <w:rFonts w:ascii="Arial" w:hAnsi="Arial"/>
                <w:lang w:eastAsia="en-GB"/>
              </w:rPr>
              <w:lastRenderedPageBreak/>
              <w:t xml:space="preserve">Please provide a summary of the key equality and health inequalities issues that should be highlighted in the guidance executive report before sign-off of the final indicator. </w:t>
            </w:r>
          </w:p>
        </w:tc>
      </w:tr>
      <w:tr w:rsidR="00791186" w:rsidRPr="00791186" w14:paraId="5051747D" w14:textId="77777777" w:rsidTr="00397AE5">
        <w:trPr>
          <w:trHeight w:val="2551"/>
        </w:trPr>
        <w:tc>
          <w:tcPr>
            <w:tcW w:w="9781" w:type="dxa"/>
          </w:tcPr>
          <w:p w14:paraId="749697FB" w14:textId="77777777" w:rsidR="00791186" w:rsidRPr="00791186" w:rsidRDefault="00791186" w:rsidP="00791186">
            <w:pPr>
              <w:tabs>
                <w:tab w:val="left" w:pos="567"/>
              </w:tabs>
              <w:spacing w:after="240" w:line="276" w:lineRule="auto"/>
              <w:rPr>
                <w:rFonts w:ascii="Arial" w:hAnsi="Arial"/>
                <w:lang w:eastAsia="en-GB"/>
              </w:rPr>
            </w:pPr>
            <w:r w:rsidRPr="00791186">
              <w:rPr>
                <w:rFonts w:ascii="Arial" w:hAnsi="Arial"/>
                <w:lang w:eastAsia="en-GB"/>
              </w:rPr>
              <w:t>There are no issues to highlight in the guidance executive report.</w:t>
            </w:r>
          </w:p>
        </w:tc>
      </w:tr>
    </w:tbl>
    <w:p w14:paraId="5FEEC66F" w14:textId="77777777" w:rsidR="00791186" w:rsidRPr="00791186" w:rsidRDefault="00791186" w:rsidP="00791186">
      <w:pPr>
        <w:tabs>
          <w:tab w:val="left" w:pos="567"/>
        </w:tabs>
        <w:spacing w:after="240" w:line="276" w:lineRule="auto"/>
        <w:rPr>
          <w:rFonts w:ascii="Arial" w:hAnsi="Arial"/>
          <w:lang w:eastAsia="en-GB"/>
        </w:rPr>
      </w:pPr>
    </w:p>
    <w:p w14:paraId="663F8729" w14:textId="77777777" w:rsidR="00791186" w:rsidRPr="00791186" w:rsidRDefault="00791186" w:rsidP="00791186">
      <w:pPr>
        <w:spacing w:line="276" w:lineRule="auto"/>
        <w:rPr>
          <w:rFonts w:ascii="Arial" w:hAnsi="Arial" w:cs="Arial"/>
          <w:lang w:eastAsia="en-GB"/>
        </w:rPr>
      </w:pPr>
      <w:r w:rsidRPr="00791186">
        <w:rPr>
          <w:rFonts w:ascii="Arial" w:hAnsi="Arial" w:cs="Arial"/>
          <w:lang w:eastAsia="en-GB"/>
        </w:rPr>
        <w:t>Completed by lead analyst: Daniel Smithson</w:t>
      </w:r>
    </w:p>
    <w:p w14:paraId="2E310CE2" w14:textId="77777777" w:rsidR="00791186" w:rsidRPr="00791186" w:rsidRDefault="00791186" w:rsidP="00791186">
      <w:pPr>
        <w:spacing w:line="276" w:lineRule="auto"/>
        <w:rPr>
          <w:rFonts w:ascii="Arial" w:hAnsi="Arial" w:cs="Arial"/>
          <w:lang w:eastAsia="en-GB"/>
        </w:rPr>
      </w:pPr>
    </w:p>
    <w:p w14:paraId="2AC7FD8A" w14:textId="77777777" w:rsidR="00791186" w:rsidRPr="00791186" w:rsidRDefault="00791186" w:rsidP="00791186">
      <w:pPr>
        <w:spacing w:line="276" w:lineRule="auto"/>
        <w:rPr>
          <w:rFonts w:ascii="Arial" w:hAnsi="Arial" w:cs="Arial"/>
          <w:lang w:eastAsia="en-GB"/>
        </w:rPr>
      </w:pPr>
      <w:r w:rsidRPr="00791186">
        <w:rPr>
          <w:rFonts w:ascii="Arial" w:hAnsi="Arial" w:cs="Arial"/>
          <w:lang w:eastAsia="en-GB"/>
        </w:rPr>
        <w:t>Date: 08/10/2025</w:t>
      </w:r>
    </w:p>
    <w:p w14:paraId="55565CE4" w14:textId="77777777" w:rsidR="00791186" w:rsidRPr="00791186" w:rsidRDefault="00791186" w:rsidP="00791186">
      <w:pPr>
        <w:spacing w:line="276" w:lineRule="auto"/>
        <w:rPr>
          <w:rFonts w:ascii="Arial" w:hAnsi="Arial" w:cs="Arial"/>
          <w:lang w:eastAsia="en-GB"/>
        </w:rPr>
      </w:pPr>
    </w:p>
    <w:p w14:paraId="6D3674C9" w14:textId="611B05F4" w:rsidR="00791186" w:rsidRPr="00791186" w:rsidRDefault="00791186" w:rsidP="00791186">
      <w:pPr>
        <w:spacing w:line="276" w:lineRule="auto"/>
        <w:rPr>
          <w:rFonts w:ascii="Arial" w:hAnsi="Arial" w:cs="Arial"/>
          <w:lang w:eastAsia="en-GB"/>
        </w:rPr>
      </w:pPr>
      <w:r w:rsidRPr="00791186">
        <w:rPr>
          <w:rFonts w:ascii="Arial" w:hAnsi="Arial" w:cs="Arial"/>
          <w:lang w:eastAsia="en-GB"/>
        </w:rPr>
        <w:t xml:space="preserve">Approved by NICE quality assurance lead: </w:t>
      </w:r>
      <w:r w:rsidR="005D314E">
        <w:rPr>
          <w:rFonts w:ascii="Arial" w:hAnsi="Arial" w:cs="Arial"/>
          <w:highlight w:val="lightGray"/>
          <w:lang w:eastAsia="en-GB"/>
        </w:rPr>
        <w:t>Pete Shearn</w:t>
      </w:r>
    </w:p>
    <w:p w14:paraId="5D2B3AAE" w14:textId="77777777" w:rsidR="00791186" w:rsidRPr="00791186" w:rsidRDefault="00791186" w:rsidP="00791186">
      <w:pPr>
        <w:spacing w:line="276" w:lineRule="auto"/>
        <w:rPr>
          <w:rFonts w:ascii="Arial" w:hAnsi="Arial" w:cs="Arial"/>
          <w:lang w:eastAsia="en-GB"/>
        </w:rPr>
      </w:pPr>
    </w:p>
    <w:p w14:paraId="5E770232" w14:textId="64C04DAF" w:rsidR="00791186" w:rsidRPr="00791186" w:rsidRDefault="00791186" w:rsidP="00791186">
      <w:pPr>
        <w:spacing w:line="276" w:lineRule="auto"/>
        <w:rPr>
          <w:rFonts w:ascii="Arial" w:hAnsi="Arial" w:cs="Arial"/>
          <w:lang w:eastAsia="en-GB"/>
        </w:rPr>
      </w:pPr>
      <w:r w:rsidRPr="00791186">
        <w:rPr>
          <w:rFonts w:ascii="Arial" w:hAnsi="Arial" w:cs="Arial"/>
          <w:lang w:eastAsia="en-GB"/>
        </w:rPr>
        <w:t xml:space="preserve">Date: </w:t>
      </w:r>
      <w:r w:rsidR="005D314E">
        <w:rPr>
          <w:rFonts w:ascii="Arial" w:hAnsi="Arial" w:cs="Arial"/>
          <w:lang w:eastAsia="en-GB"/>
        </w:rPr>
        <w:t>10/10/2025</w:t>
      </w:r>
    </w:p>
    <w:p w14:paraId="78BC7A49" w14:textId="77777777" w:rsidR="00791186" w:rsidRDefault="00791186" w:rsidP="00160DC8">
      <w:pPr>
        <w:pStyle w:val="NICEnormal"/>
      </w:pPr>
    </w:p>
    <w:p w14:paraId="37C049E8" w14:textId="70772950" w:rsidR="00DA0765" w:rsidRPr="00272DCC" w:rsidRDefault="00DA0765" w:rsidP="00272DCC">
      <w:pPr>
        <w:pStyle w:val="NICEnormal"/>
      </w:pPr>
      <w:r w:rsidRPr="00272DCC">
        <w:t>© NIC</w:t>
      </w:r>
      <w:r w:rsidR="006936FC" w:rsidRPr="00272DCC">
        <w:t>E 2025.</w:t>
      </w:r>
      <w:r w:rsidRPr="00272DCC">
        <w:t xml:space="preserve"> All rights reserved. Subject to </w:t>
      </w:r>
      <w:hyperlink r:id="rId9" w:anchor="notice-of-rights" w:history="1">
        <w:r w:rsidRPr="00272DCC">
          <w:rPr>
            <w:rStyle w:val="Hyperlink"/>
          </w:rPr>
          <w:t>Notice of rights</w:t>
        </w:r>
      </w:hyperlink>
      <w:r w:rsidRPr="00272DCC">
        <w:t>.</w:t>
      </w:r>
    </w:p>
    <w:sectPr w:rsidR="00DA0765" w:rsidRPr="00272DCC" w:rsidSect="0063675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044D1" w14:textId="77777777" w:rsidR="00B6129B" w:rsidRDefault="00B6129B" w:rsidP="00446BEE">
      <w:r>
        <w:separator/>
      </w:r>
    </w:p>
  </w:endnote>
  <w:endnote w:type="continuationSeparator" w:id="0">
    <w:p w14:paraId="31FD14C8" w14:textId="77777777" w:rsidR="00B6129B" w:rsidRDefault="00B6129B" w:rsidP="00446BEE">
      <w:r>
        <w:continuationSeparator/>
      </w:r>
    </w:p>
  </w:endnote>
  <w:endnote w:type="continuationNotice" w:id="1">
    <w:p w14:paraId="56D768E1" w14:textId="77777777" w:rsidR="00B6129B" w:rsidRDefault="00B612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FD580" w14:textId="38BFC9C8" w:rsidR="00446BEE" w:rsidRDefault="005D314E">
    <w:pPr>
      <w:pStyle w:val="Footer"/>
    </w:pPr>
    <w:r>
      <w:t>IND319</w:t>
    </w:r>
    <w:r w:rsidR="003C15C7">
      <w:t xml:space="preserve"> Equality and health inequalities assessment</w:t>
    </w:r>
    <w:r w:rsidR="003C15C7">
      <w:tab/>
    </w:r>
    <w:r w:rsidR="003C15C7">
      <w:fldChar w:fldCharType="begin"/>
    </w:r>
    <w:r w:rsidR="003C15C7">
      <w:instrText xml:space="preserve"> PAGE </w:instrText>
    </w:r>
    <w:r w:rsidR="003C15C7">
      <w:fldChar w:fldCharType="separate"/>
    </w:r>
    <w:r w:rsidR="003C15C7">
      <w:t>2</w:t>
    </w:r>
    <w:r w:rsidR="003C15C7">
      <w:fldChar w:fldCharType="end"/>
    </w:r>
    <w:r w:rsidR="003C15C7">
      <w:t xml:space="preserve"> of </w:t>
    </w:r>
    <w:r w:rsidR="003C15C7">
      <w:fldChar w:fldCharType="begin"/>
    </w:r>
    <w:r w:rsidR="003C15C7">
      <w:instrText xml:space="preserve"> NUMPAGES  </w:instrText>
    </w:r>
    <w:r w:rsidR="003C15C7">
      <w:fldChar w:fldCharType="separate"/>
    </w:r>
    <w:r w:rsidR="003C15C7">
      <w:t>8</w:t>
    </w:r>
    <w:r w:rsidR="003C15C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92BF7" w14:textId="77777777" w:rsidR="00B6129B" w:rsidRDefault="00B6129B" w:rsidP="00446BEE">
      <w:r>
        <w:separator/>
      </w:r>
    </w:p>
  </w:footnote>
  <w:footnote w:type="continuationSeparator" w:id="0">
    <w:p w14:paraId="600DC0F7" w14:textId="77777777" w:rsidR="00B6129B" w:rsidRDefault="00B6129B" w:rsidP="00446BEE">
      <w:r>
        <w:continuationSeparator/>
      </w:r>
    </w:p>
  </w:footnote>
  <w:footnote w:type="continuationNotice" w:id="1">
    <w:p w14:paraId="3953E544" w14:textId="77777777" w:rsidR="00B6129B" w:rsidRDefault="00B612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632FF" w14:textId="0E6D039D" w:rsidR="007E3B7D" w:rsidRPr="00DD44E9" w:rsidRDefault="00DD44E9" w:rsidP="00DD44E9">
    <w:pPr>
      <w:pStyle w:val="Header"/>
    </w:pPr>
    <w:r>
      <w:rPr>
        <w:noProof/>
      </w:rPr>
      <w:drawing>
        <wp:anchor distT="0" distB="0" distL="114300" distR="114300" simplePos="0" relativeHeight="251659264" behindDoc="0" locked="0" layoutInCell="1" allowOverlap="1" wp14:anchorId="07305154" wp14:editId="63ACB095">
          <wp:simplePos x="0" y="0"/>
          <wp:positionH relativeFrom="column">
            <wp:posOffset>0</wp:posOffset>
          </wp:positionH>
          <wp:positionV relativeFrom="page">
            <wp:posOffset>448945</wp:posOffset>
          </wp:positionV>
          <wp:extent cx="2444400" cy="252000"/>
          <wp:effectExtent l="0" t="0" r="0" b="0"/>
          <wp:wrapNone/>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085"/>
    <w:multiLevelType w:val="hybridMultilevel"/>
    <w:tmpl w:val="290050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9"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10"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2A4A1631"/>
    <w:multiLevelType w:val="multilevel"/>
    <w:tmpl w:val="379CC7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4BFC4760"/>
    <w:multiLevelType w:val="hybridMultilevel"/>
    <w:tmpl w:val="E7A664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7B17C86"/>
    <w:multiLevelType w:val="hybridMultilevel"/>
    <w:tmpl w:val="17FA1EB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3"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4"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5"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26"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7"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num w:numId="1" w16cid:durableId="1646738427">
    <w:abstractNumId w:val="25"/>
  </w:num>
  <w:num w:numId="2" w16cid:durableId="1236670440">
    <w:abstractNumId w:val="8"/>
  </w:num>
  <w:num w:numId="3" w16cid:durableId="1918830326">
    <w:abstractNumId w:val="24"/>
  </w:num>
  <w:num w:numId="4" w16cid:durableId="1849562648">
    <w:abstractNumId w:val="27"/>
  </w:num>
  <w:num w:numId="5" w16cid:durableId="360518129">
    <w:abstractNumId w:val="26"/>
  </w:num>
  <w:num w:numId="6" w16cid:durableId="987831213">
    <w:abstractNumId w:val="9"/>
  </w:num>
  <w:num w:numId="7" w16cid:durableId="940183058">
    <w:abstractNumId w:val="28"/>
  </w:num>
  <w:num w:numId="8" w16cid:durableId="144051914">
    <w:abstractNumId w:val="1"/>
  </w:num>
  <w:num w:numId="9" w16cid:durableId="249462544">
    <w:abstractNumId w:val="7"/>
  </w:num>
  <w:num w:numId="10" w16cid:durableId="1705862805">
    <w:abstractNumId w:val="15"/>
  </w:num>
  <w:num w:numId="11" w16cid:durableId="830028226">
    <w:abstractNumId w:val="16"/>
  </w:num>
  <w:num w:numId="12" w16cid:durableId="2097163888">
    <w:abstractNumId w:val="3"/>
  </w:num>
  <w:num w:numId="13" w16cid:durableId="760373899">
    <w:abstractNumId w:val="6"/>
  </w:num>
  <w:num w:numId="14" w16cid:durableId="833952301">
    <w:abstractNumId w:val="2"/>
  </w:num>
  <w:num w:numId="15" w16cid:durableId="1958946979">
    <w:abstractNumId w:val="23"/>
  </w:num>
  <w:num w:numId="16" w16cid:durableId="539781520">
    <w:abstractNumId w:val="10"/>
  </w:num>
  <w:num w:numId="17" w16cid:durableId="103043565">
    <w:abstractNumId w:val="20"/>
  </w:num>
  <w:num w:numId="18" w16cid:durableId="939990036">
    <w:abstractNumId w:val="13"/>
  </w:num>
  <w:num w:numId="19" w16cid:durableId="1485967174">
    <w:abstractNumId w:val="4"/>
  </w:num>
  <w:num w:numId="20" w16cid:durableId="716274585">
    <w:abstractNumId w:val="12"/>
  </w:num>
  <w:num w:numId="21" w16cid:durableId="1943293554">
    <w:abstractNumId w:val="14"/>
  </w:num>
  <w:num w:numId="22" w16cid:durableId="593437646">
    <w:abstractNumId w:val="18"/>
  </w:num>
  <w:num w:numId="23" w16cid:durableId="1329676726">
    <w:abstractNumId w:val="5"/>
  </w:num>
  <w:num w:numId="24" w16cid:durableId="319118308">
    <w:abstractNumId w:val="21"/>
  </w:num>
  <w:num w:numId="25" w16cid:durableId="2118332479">
    <w:abstractNumId w:val="22"/>
  </w:num>
  <w:num w:numId="26" w16cid:durableId="2045325553">
    <w:abstractNumId w:val="19"/>
  </w:num>
  <w:num w:numId="27" w16cid:durableId="2099404550">
    <w:abstractNumId w:val="11"/>
  </w:num>
  <w:num w:numId="28" w16cid:durableId="417673435">
    <w:abstractNumId w:val="0"/>
  </w:num>
  <w:num w:numId="29" w16cid:durableId="53553606">
    <w:abstractNumId w:val="17"/>
  </w:num>
  <w:num w:numId="30" w16cid:durableId="1503155369">
    <w:abstractNumId w:val="10"/>
    <w:lvlOverride w:ilvl="0">
      <w:startOverride w:val="1"/>
    </w:lvlOverride>
    <w:lvlOverride w:ilvl="1">
      <w:startOverride w:val="6"/>
    </w:lvlOverride>
  </w:num>
  <w:num w:numId="31" w16cid:durableId="617492964">
    <w:abstractNumId w:val="10"/>
  </w:num>
  <w:num w:numId="32" w16cid:durableId="614412672">
    <w:abstractNumId w:val="10"/>
    <w:lvlOverride w:ilvl="0">
      <w:startOverride w:val="1"/>
    </w:lvlOverride>
    <w:lvlOverride w:ilvl="1">
      <w:startOverride w:val="7"/>
    </w:lvlOverride>
  </w:num>
  <w:num w:numId="33" w16cid:durableId="1656296444">
    <w:abstractNumId w:val="10"/>
    <w:lvlOverride w:ilvl="0">
      <w:startOverride w:val="1"/>
    </w:lvlOverride>
    <w:lvlOverride w:ilvl="1">
      <w:startOverride w:val="7"/>
    </w:lvlOverride>
  </w:num>
  <w:num w:numId="34" w16cid:durableId="641468676">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3C"/>
    <w:rsid w:val="00003A98"/>
    <w:rsid w:val="000053F8"/>
    <w:rsid w:val="00005F33"/>
    <w:rsid w:val="00007662"/>
    <w:rsid w:val="0000789E"/>
    <w:rsid w:val="00010E2D"/>
    <w:rsid w:val="00012B14"/>
    <w:rsid w:val="0001418F"/>
    <w:rsid w:val="000156F8"/>
    <w:rsid w:val="00017A1C"/>
    <w:rsid w:val="00017D75"/>
    <w:rsid w:val="00020E22"/>
    <w:rsid w:val="000224F4"/>
    <w:rsid w:val="000241A8"/>
    <w:rsid w:val="00024D0A"/>
    <w:rsid w:val="00025DBE"/>
    <w:rsid w:val="00025EC6"/>
    <w:rsid w:val="00027E7D"/>
    <w:rsid w:val="000336E8"/>
    <w:rsid w:val="0003499B"/>
    <w:rsid w:val="00037CE1"/>
    <w:rsid w:val="000413A2"/>
    <w:rsid w:val="00042DF4"/>
    <w:rsid w:val="00043CD1"/>
    <w:rsid w:val="00045644"/>
    <w:rsid w:val="000472DC"/>
    <w:rsid w:val="0005043C"/>
    <w:rsid w:val="00050454"/>
    <w:rsid w:val="000528AA"/>
    <w:rsid w:val="000530FE"/>
    <w:rsid w:val="000532E8"/>
    <w:rsid w:val="00054DF9"/>
    <w:rsid w:val="00066EDA"/>
    <w:rsid w:val="00067C36"/>
    <w:rsid w:val="00070065"/>
    <w:rsid w:val="00070C6C"/>
    <w:rsid w:val="00070E12"/>
    <w:rsid w:val="00071E7C"/>
    <w:rsid w:val="000732ED"/>
    <w:rsid w:val="00073DD6"/>
    <w:rsid w:val="00073F3F"/>
    <w:rsid w:val="00075ECD"/>
    <w:rsid w:val="0008249E"/>
    <w:rsid w:val="00082A6E"/>
    <w:rsid w:val="0008315D"/>
    <w:rsid w:val="0008333F"/>
    <w:rsid w:val="00083846"/>
    <w:rsid w:val="00083B0B"/>
    <w:rsid w:val="0008759D"/>
    <w:rsid w:val="000902A4"/>
    <w:rsid w:val="00090450"/>
    <w:rsid w:val="00090E06"/>
    <w:rsid w:val="00090EBF"/>
    <w:rsid w:val="00092974"/>
    <w:rsid w:val="00093B0F"/>
    <w:rsid w:val="00094590"/>
    <w:rsid w:val="00096E9B"/>
    <w:rsid w:val="000A0C54"/>
    <w:rsid w:val="000A3E7F"/>
    <w:rsid w:val="000A4FEE"/>
    <w:rsid w:val="000A66D6"/>
    <w:rsid w:val="000B1868"/>
    <w:rsid w:val="000B457B"/>
    <w:rsid w:val="000B5939"/>
    <w:rsid w:val="000B78CA"/>
    <w:rsid w:val="000C2CB9"/>
    <w:rsid w:val="000C3521"/>
    <w:rsid w:val="000C36A2"/>
    <w:rsid w:val="000C4269"/>
    <w:rsid w:val="000C55E2"/>
    <w:rsid w:val="000C6256"/>
    <w:rsid w:val="000C6FAB"/>
    <w:rsid w:val="000C7673"/>
    <w:rsid w:val="000D00BD"/>
    <w:rsid w:val="000D39D9"/>
    <w:rsid w:val="000D55A8"/>
    <w:rsid w:val="000D73EF"/>
    <w:rsid w:val="000E143A"/>
    <w:rsid w:val="000E41BE"/>
    <w:rsid w:val="000E476F"/>
    <w:rsid w:val="000E63C3"/>
    <w:rsid w:val="000E6978"/>
    <w:rsid w:val="000E6A0F"/>
    <w:rsid w:val="000E7E79"/>
    <w:rsid w:val="000F0F35"/>
    <w:rsid w:val="000F1FA7"/>
    <w:rsid w:val="000F2591"/>
    <w:rsid w:val="000F3082"/>
    <w:rsid w:val="000F355E"/>
    <w:rsid w:val="000F4137"/>
    <w:rsid w:val="000F575B"/>
    <w:rsid w:val="000F6E9C"/>
    <w:rsid w:val="000F7B9F"/>
    <w:rsid w:val="00102D6C"/>
    <w:rsid w:val="001045C2"/>
    <w:rsid w:val="001060A0"/>
    <w:rsid w:val="00106948"/>
    <w:rsid w:val="00107273"/>
    <w:rsid w:val="0011183F"/>
    <w:rsid w:val="00111CCE"/>
    <w:rsid w:val="001121E3"/>
    <w:rsid w:val="001134E7"/>
    <w:rsid w:val="001157B9"/>
    <w:rsid w:val="001277BE"/>
    <w:rsid w:val="00130898"/>
    <w:rsid w:val="0013103A"/>
    <w:rsid w:val="001314A8"/>
    <w:rsid w:val="00132B16"/>
    <w:rsid w:val="00135DFB"/>
    <w:rsid w:val="00137396"/>
    <w:rsid w:val="00141E9B"/>
    <w:rsid w:val="0014211F"/>
    <w:rsid w:val="0014267F"/>
    <w:rsid w:val="0014271F"/>
    <w:rsid w:val="001431B0"/>
    <w:rsid w:val="00143AFA"/>
    <w:rsid w:val="001477A9"/>
    <w:rsid w:val="001553E9"/>
    <w:rsid w:val="00157BDA"/>
    <w:rsid w:val="00160DC8"/>
    <w:rsid w:val="0016466B"/>
    <w:rsid w:val="00165556"/>
    <w:rsid w:val="00170504"/>
    <w:rsid w:val="001710AD"/>
    <w:rsid w:val="0017149E"/>
    <w:rsid w:val="0017169E"/>
    <w:rsid w:val="00173317"/>
    <w:rsid w:val="00173681"/>
    <w:rsid w:val="00173AC8"/>
    <w:rsid w:val="00177047"/>
    <w:rsid w:val="0018006C"/>
    <w:rsid w:val="00181A4A"/>
    <w:rsid w:val="00182034"/>
    <w:rsid w:val="00184F53"/>
    <w:rsid w:val="00191F0E"/>
    <w:rsid w:val="00193A63"/>
    <w:rsid w:val="00194121"/>
    <w:rsid w:val="00194940"/>
    <w:rsid w:val="00197954"/>
    <w:rsid w:val="001A0D39"/>
    <w:rsid w:val="001A3FAE"/>
    <w:rsid w:val="001A5139"/>
    <w:rsid w:val="001A6AD4"/>
    <w:rsid w:val="001A6B73"/>
    <w:rsid w:val="001B0EE9"/>
    <w:rsid w:val="001B335E"/>
    <w:rsid w:val="001B4BD9"/>
    <w:rsid w:val="001B65B3"/>
    <w:rsid w:val="001B6DBC"/>
    <w:rsid w:val="001B715D"/>
    <w:rsid w:val="001C3A55"/>
    <w:rsid w:val="001D2FCF"/>
    <w:rsid w:val="001D31CF"/>
    <w:rsid w:val="001D4416"/>
    <w:rsid w:val="001D4937"/>
    <w:rsid w:val="001E20D3"/>
    <w:rsid w:val="001E2C47"/>
    <w:rsid w:val="001E7677"/>
    <w:rsid w:val="001E7EA5"/>
    <w:rsid w:val="001F4C2E"/>
    <w:rsid w:val="001F56B9"/>
    <w:rsid w:val="001F64C1"/>
    <w:rsid w:val="002004E2"/>
    <w:rsid w:val="00201ED2"/>
    <w:rsid w:val="002024BA"/>
    <w:rsid w:val="00202664"/>
    <w:rsid w:val="002029A6"/>
    <w:rsid w:val="00202E9C"/>
    <w:rsid w:val="00203F4A"/>
    <w:rsid w:val="00204710"/>
    <w:rsid w:val="002047CC"/>
    <w:rsid w:val="00206A36"/>
    <w:rsid w:val="00210A86"/>
    <w:rsid w:val="00210AFB"/>
    <w:rsid w:val="00222ADD"/>
    <w:rsid w:val="00223163"/>
    <w:rsid w:val="00224896"/>
    <w:rsid w:val="002274F5"/>
    <w:rsid w:val="00230224"/>
    <w:rsid w:val="0023128A"/>
    <w:rsid w:val="00231F35"/>
    <w:rsid w:val="002333A5"/>
    <w:rsid w:val="0023546E"/>
    <w:rsid w:val="002406A6"/>
    <w:rsid w:val="002408EA"/>
    <w:rsid w:val="00241AFE"/>
    <w:rsid w:val="00242ABB"/>
    <w:rsid w:val="00242ECF"/>
    <w:rsid w:val="002459B4"/>
    <w:rsid w:val="00246552"/>
    <w:rsid w:val="00247034"/>
    <w:rsid w:val="0024719E"/>
    <w:rsid w:val="00252B9F"/>
    <w:rsid w:val="00260995"/>
    <w:rsid w:val="00260B61"/>
    <w:rsid w:val="0026199E"/>
    <w:rsid w:val="002648BA"/>
    <w:rsid w:val="00264ACF"/>
    <w:rsid w:val="00265FAC"/>
    <w:rsid w:val="00266729"/>
    <w:rsid w:val="00267C47"/>
    <w:rsid w:val="00267E25"/>
    <w:rsid w:val="00272DCC"/>
    <w:rsid w:val="00273AA7"/>
    <w:rsid w:val="00277BA4"/>
    <w:rsid w:val="002805A0"/>
    <w:rsid w:val="00281913"/>
    <w:rsid w:val="002819D7"/>
    <w:rsid w:val="00283BDA"/>
    <w:rsid w:val="00286F5F"/>
    <w:rsid w:val="0029049A"/>
    <w:rsid w:val="002919F3"/>
    <w:rsid w:val="00291FFC"/>
    <w:rsid w:val="00294127"/>
    <w:rsid w:val="00294C17"/>
    <w:rsid w:val="002A0DFC"/>
    <w:rsid w:val="002A0F2A"/>
    <w:rsid w:val="002A1134"/>
    <w:rsid w:val="002A3B45"/>
    <w:rsid w:val="002A503E"/>
    <w:rsid w:val="002A5240"/>
    <w:rsid w:val="002A555A"/>
    <w:rsid w:val="002B0E8D"/>
    <w:rsid w:val="002B2817"/>
    <w:rsid w:val="002B3000"/>
    <w:rsid w:val="002C1A7E"/>
    <w:rsid w:val="002C20BB"/>
    <w:rsid w:val="002C272A"/>
    <w:rsid w:val="002C66E0"/>
    <w:rsid w:val="002D0A75"/>
    <w:rsid w:val="002D3376"/>
    <w:rsid w:val="002D449B"/>
    <w:rsid w:val="002D44CE"/>
    <w:rsid w:val="002D4C17"/>
    <w:rsid w:val="002D4E4E"/>
    <w:rsid w:val="002D538B"/>
    <w:rsid w:val="002D7324"/>
    <w:rsid w:val="002E016D"/>
    <w:rsid w:val="002E0A2C"/>
    <w:rsid w:val="002E4DCF"/>
    <w:rsid w:val="002E5724"/>
    <w:rsid w:val="002E7EC9"/>
    <w:rsid w:val="002F30AC"/>
    <w:rsid w:val="00303133"/>
    <w:rsid w:val="00310467"/>
    <w:rsid w:val="00310638"/>
    <w:rsid w:val="00311656"/>
    <w:rsid w:val="00311ED0"/>
    <w:rsid w:val="00321400"/>
    <w:rsid w:val="00321A30"/>
    <w:rsid w:val="003235D8"/>
    <w:rsid w:val="0032543B"/>
    <w:rsid w:val="003277D0"/>
    <w:rsid w:val="003321AE"/>
    <w:rsid w:val="00335B0F"/>
    <w:rsid w:val="0033615E"/>
    <w:rsid w:val="0033752D"/>
    <w:rsid w:val="003455B4"/>
    <w:rsid w:val="003501DC"/>
    <w:rsid w:val="0035212E"/>
    <w:rsid w:val="003542E8"/>
    <w:rsid w:val="00356F7D"/>
    <w:rsid w:val="00360652"/>
    <w:rsid w:val="003648C5"/>
    <w:rsid w:val="0036785C"/>
    <w:rsid w:val="003722FA"/>
    <w:rsid w:val="00373F5F"/>
    <w:rsid w:val="00374246"/>
    <w:rsid w:val="00376F28"/>
    <w:rsid w:val="003778FE"/>
    <w:rsid w:val="003814C0"/>
    <w:rsid w:val="00384F8C"/>
    <w:rsid w:val="0038531C"/>
    <w:rsid w:val="003856F3"/>
    <w:rsid w:val="00386DC4"/>
    <w:rsid w:val="003871B2"/>
    <w:rsid w:val="0039265E"/>
    <w:rsid w:val="00392E57"/>
    <w:rsid w:val="00395CF6"/>
    <w:rsid w:val="00396A79"/>
    <w:rsid w:val="00397625"/>
    <w:rsid w:val="003A0077"/>
    <w:rsid w:val="003A010D"/>
    <w:rsid w:val="003A08C5"/>
    <w:rsid w:val="003A65F7"/>
    <w:rsid w:val="003B05C7"/>
    <w:rsid w:val="003B3B81"/>
    <w:rsid w:val="003B5497"/>
    <w:rsid w:val="003C15C7"/>
    <w:rsid w:val="003C1DE9"/>
    <w:rsid w:val="003C3B0A"/>
    <w:rsid w:val="003C3E98"/>
    <w:rsid w:val="003C7AAF"/>
    <w:rsid w:val="003D03EE"/>
    <w:rsid w:val="003D4FF1"/>
    <w:rsid w:val="003D5119"/>
    <w:rsid w:val="003D6A0E"/>
    <w:rsid w:val="003E22C5"/>
    <w:rsid w:val="003E30AB"/>
    <w:rsid w:val="003E650A"/>
    <w:rsid w:val="003E7A3B"/>
    <w:rsid w:val="003F09BE"/>
    <w:rsid w:val="003F280D"/>
    <w:rsid w:val="003F4009"/>
    <w:rsid w:val="003F4F50"/>
    <w:rsid w:val="003F6EAE"/>
    <w:rsid w:val="003F74DA"/>
    <w:rsid w:val="003F7538"/>
    <w:rsid w:val="004051B3"/>
    <w:rsid w:val="00406F68"/>
    <w:rsid w:val="004075B6"/>
    <w:rsid w:val="00407D0C"/>
    <w:rsid w:val="00410BF0"/>
    <w:rsid w:val="00412901"/>
    <w:rsid w:val="00413A21"/>
    <w:rsid w:val="00413B6D"/>
    <w:rsid w:val="00416AA6"/>
    <w:rsid w:val="00420326"/>
    <w:rsid w:val="00420952"/>
    <w:rsid w:val="0042101C"/>
    <w:rsid w:val="00421AD0"/>
    <w:rsid w:val="00422109"/>
    <w:rsid w:val="00422895"/>
    <w:rsid w:val="004249E1"/>
    <w:rsid w:val="0042574D"/>
    <w:rsid w:val="00430791"/>
    <w:rsid w:val="004312F1"/>
    <w:rsid w:val="00433318"/>
    <w:rsid w:val="004333AE"/>
    <w:rsid w:val="00433EFF"/>
    <w:rsid w:val="00443081"/>
    <w:rsid w:val="00446BEE"/>
    <w:rsid w:val="00447058"/>
    <w:rsid w:val="00447236"/>
    <w:rsid w:val="00451133"/>
    <w:rsid w:val="00451E26"/>
    <w:rsid w:val="0045211E"/>
    <w:rsid w:val="00453A15"/>
    <w:rsid w:val="00453FCC"/>
    <w:rsid w:val="00454DA6"/>
    <w:rsid w:val="00454FC9"/>
    <w:rsid w:val="00460B06"/>
    <w:rsid w:val="00465ED7"/>
    <w:rsid w:val="00466CF3"/>
    <w:rsid w:val="00472E5D"/>
    <w:rsid w:val="00474B42"/>
    <w:rsid w:val="00475876"/>
    <w:rsid w:val="00481591"/>
    <w:rsid w:val="00482EF3"/>
    <w:rsid w:val="0048317C"/>
    <w:rsid w:val="0048608B"/>
    <w:rsid w:val="00486634"/>
    <w:rsid w:val="00486A0C"/>
    <w:rsid w:val="004874F3"/>
    <w:rsid w:val="004948F2"/>
    <w:rsid w:val="004957A2"/>
    <w:rsid w:val="00497425"/>
    <w:rsid w:val="004A0041"/>
    <w:rsid w:val="004A1E7C"/>
    <w:rsid w:val="004C5A80"/>
    <w:rsid w:val="004C5BBF"/>
    <w:rsid w:val="004C7498"/>
    <w:rsid w:val="004D0952"/>
    <w:rsid w:val="004D0CE2"/>
    <w:rsid w:val="004D1B7D"/>
    <w:rsid w:val="004D56C5"/>
    <w:rsid w:val="004D5EDB"/>
    <w:rsid w:val="004E04F2"/>
    <w:rsid w:val="004E0B1B"/>
    <w:rsid w:val="004E13F9"/>
    <w:rsid w:val="004E25C7"/>
    <w:rsid w:val="004E3358"/>
    <w:rsid w:val="004E33F0"/>
    <w:rsid w:val="004E4586"/>
    <w:rsid w:val="004E579F"/>
    <w:rsid w:val="004E7946"/>
    <w:rsid w:val="004F5C74"/>
    <w:rsid w:val="0050097C"/>
    <w:rsid w:val="005025A1"/>
    <w:rsid w:val="00502D36"/>
    <w:rsid w:val="00502E47"/>
    <w:rsid w:val="005049FA"/>
    <w:rsid w:val="0050675B"/>
    <w:rsid w:val="005070D1"/>
    <w:rsid w:val="00510006"/>
    <w:rsid w:val="005133DD"/>
    <w:rsid w:val="00513A10"/>
    <w:rsid w:val="00515B94"/>
    <w:rsid w:val="005165D0"/>
    <w:rsid w:val="00516E2E"/>
    <w:rsid w:val="005222F8"/>
    <w:rsid w:val="005223D6"/>
    <w:rsid w:val="005243AA"/>
    <w:rsid w:val="0052486C"/>
    <w:rsid w:val="00530152"/>
    <w:rsid w:val="00531088"/>
    <w:rsid w:val="005313FB"/>
    <w:rsid w:val="005316E3"/>
    <w:rsid w:val="005331B9"/>
    <w:rsid w:val="005340EE"/>
    <w:rsid w:val="00534713"/>
    <w:rsid w:val="0053660D"/>
    <w:rsid w:val="0053680E"/>
    <w:rsid w:val="00537554"/>
    <w:rsid w:val="00541CF3"/>
    <w:rsid w:val="005424A6"/>
    <w:rsid w:val="00544490"/>
    <w:rsid w:val="005456D9"/>
    <w:rsid w:val="00550201"/>
    <w:rsid w:val="005509D6"/>
    <w:rsid w:val="00551518"/>
    <w:rsid w:val="0055171A"/>
    <w:rsid w:val="00562E35"/>
    <w:rsid w:val="005640F6"/>
    <w:rsid w:val="0056677C"/>
    <w:rsid w:val="005667A4"/>
    <w:rsid w:val="00570494"/>
    <w:rsid w:val="0057339A"/>
    <w:rsid w:val="00576330"/>
    <w:rsid w:val="00585FFE"/>
    <w:rsid w:val="00586E8A"/>
    <w:rsid w:val="00591766"/>
    <w:rsid w:val="00593134"/>
    <w:rsid w:val="005A2389"/>
    <w:rsid w:val="005A4151"/>
    <w:rsid w:val="005A5D38"/>
    <w:rsid w:val="005A6DD2"/>
    <w:rsid w:val="005A7D55"/>
    <w:rsid w:val="005B1A47"/>
    <w:rsid w:val="005B1BF8"/>
    <w:rsid w:val="005B700C"/>
    <w:rsid w:val="005C06D2"/>
    <w:rsid w:val="005C3E8B"/>
    <w:rsid w:val="005C5307"/>
    <w:rsid w:val="005C7663"/>
    <w:rsid w:val="005C7BF6"/>
    <w:rsid w:val="005D147B"/>
    <w:rsid w:val="005D1841"/>
    <w:rsid w:val="005D2B77"/>
    <w:rsid w:val="005D314E"/>
    <w:rsid w:val="005D48E9"/>
    <w:rsid w:val="005D4BEA"/>
    <w:rsid w:val="005D56CE"/>
    <w:rsid w:val="005D67FD"/>
    <w:rsid w:val="005D740B"/>
    <w:rsid w:val="005D7A9E"/>
    <w:rsid w:val="005E045D"/>
    <w:rsid w:val="005E068D"/>
    <w:rsid w:val="005E3114"/>
    <w:rsid w:val="005E33F7"/>
    <w:rsid w:val="005E3DD4"/>
    <w:rsid w:val="005E5803"/>
    <w:rsid w:val="005F14B5"/>
    <w:rsid w:val="005F28BE"/>
    <w:rsid w:val="005F4B93"/>
    <w:rsid w:val="005F5FB9"/>
    <w:rsid w:val="005F7738"/>
    <w:rsid w:val="00602A49"/>
    <w:rsid w:val="00605097"/>
    <w:rsid w:val="006060CC"/>
    <w:rsid w:val="00614200"/>
    <w:rsid w:val="00615B44"/>
    <w:rsid w:val="00620721"/>
    <w:rsid w:val="006210D3"/>
    <w:rsid w:val="00621355"/>
    <w:rsid w:val="006218D9"/>
    <w:rsid w:val="00621B2D"/>
    <w:rsid w:val="0062386B"/>
    <w:rsid w:val="006243B8"/>
    <w:rsid w:val="006248D8"/>
    <w:rsid w:val="0062513E"/>
    <w:rsid w:val="00627DDA"/>
    <w:rsid w:val="006320D4"/>
    <w:rsid w:val="00635C91"/>
    <w:rsid w:val="00636759"/>
    <w:rsid w:val="0064116E"/>
    <w:rsid w:val="0064134F"/>
    <w:rsid w:val="0064518F"/>
    <w:rsid w:val="006461FE"/>
    <w:rsid w:val="00647E28"/>
    <w:rsid w:val="00651308"/>
    <w:rsid w:val="0065193B"/>
    <w:rsid w:val="006544A3"/>
    <w:rsid w:val="006630EA"/>
    <w:rsid w:val="006641B7"/>
    <w:rsid w:val="0066517A"/>
    <w:rsid w:val="00666CA3"/>
    <w:rsid w:val="00667191"/>
    <w:rsid w:val="0066741D"/>
    <w:rsid w:val="0067036D"/>
    <w:rsid w:val="00670E51"/>
    <w:rsid w:val="00671A46"/>
    <w:rsid w:val="00673B53"/>
    <w:rsid w:val="00673CB2"/>
    <w:rsid w:val="00674AEA"/>
    <w:rsid w:val="006766ED"/>
    <w:rsid w:val="00677A91"/>
    <w:rsid w:val="00680F6A"/>
    <w:rsid w:val="0068254E"/>
    <w:rsid w:val="006921E1"/>
    <w:rsid w:val="006928D5"/>
    <w:rsid w:val="006931A3"/>
    <w:rsid w:val="006936FC"/>
    <w:rsid w:val="006944ED"/>
    <w:rsid w:val="00694525"/>
    <w:rsid w:val="00694918"/>
    <w:rsid w:val="006949BF"/>
    <w:rsid w:val="006A242A"/>
    <w:rsid w:val="006A309E"/>
    <w:rsid w:val="006A546A"/>
    <w:rsid w:val="006A69ED"/>
    <w:rsid w:val="006B0239"/>
    <w:rsid w:val="006B0855"/>
    <w:rsid w:val="006B202A"/>
    <w:rsid w:val="006B25CB"/>
    <w:rsid w:val="006B3487"/>
    <w:rsid w:val="006B6D87"/>
    <w:rsid w:val="006C1200"/>
    <w:rsid w:val="006D0362"/>
    <w:rsid w:val="006D70ED"/>
    <w:rsid w:val="006E2970"/>
    <w:rsid w:val="006E4FCD"/>
    <w:rsid w:val="006E510A"/>
    <w:rsid w:val="006E5F32"/>
    <w:rsid w:val="006E7763"/>
    <w:rsid w:val="006F0C31"/>
    <w:rsid w:val="006F19CE"/>
    <w:rsid w:val="006F37C8"/>
    <w:rsid w:val="006F4B25"/>
    <w:rsid w:val="006F50EA"/>
    <w:rsid w:val="006F5291"/>
    <w:rsid w:val="006F5E5D"/>
    <w:rsid w:val="006F6496"/>
    <w:rsid w:val="006F7681"/>
    <w:rsid w:val="007028B0"/>
    <w:rsid w:val="00702B7E"/>
    <w:rsid w:val="0070537F"/>
    <w:rsid w:val="007055EA"/>
    <w:rsid w:val="00711675"/>
    <w:rsid w:val="007126D3"/>
    <w:rsid w:val="00712E9A"/>
    <w:rsid w:val="00713DC9"/>
    <w:rsid w:val="007148C4"/>
    <w:rsid w:val="0072305B"/>
    <w:rsid w:val="007230BA"/>
    <w:rsid w:val="00727692"/>
    <w:rsid w:val="0073266D"/>
    <w:rsid w:val="00733590"/>
    <w:rsid w:val="00733CB1"/>
    <w:rsid w:val="00735089"/>
    <w:rsid w:val="00736348"/>
    <w:rsid w:val="0073697C"/>
    <w:rsid w:val="007433C5"/>
    <w:rsid w:val="00744DB7"/>
    <w:rsid w:val="00747CAD"/>
    <w:rsid w:val="00750457"/>
    <w:rsid w:val="00750D21"/>
    <w:rsid w:val="0075686E"/>
    <w:rsid w:val="00756F51"/>
    <w:rsid w:val="0075772E"/>
    <w:rsid w:val="00757C9D"/>
    <w:rsid w:val="00757EE8"/>
    <w:rsid w:val="00760908"/>
    <w:rsid w:val="00761BAE"/>
    <w:rsid w:val="00761DFB"/>
    <w:rsid w:val="007703B3"/>
    <w:rsid w:val="00770818"/>
    <w:rsid w:val="007742DE"/>
    <w:rsid w:val="00775419"/>
    <w:rsid w:val="00780224"/>
    <w:rsid w:val="007828A5"/>
    <w:rsid w:val="00782B9C"/>
    <w:rsid w:val="0078447B"/>
    <w:rsid w:val="0078563E"/>
    <w:rsid w:val="00787958"/>
    <w:rsid w:val="00791186"/>
    <w:rsid w:val="007A114F"/>
    <w:rsid w:val="007A1877"/>
    <w:rsid w:val="007A4157"/>
    <w:rsid w:val="007A44D6"/>
    <w:rsid w:val="007A611A"/>
    <w:rsid w:val="007B2281"/>
    <w:rsid w:val="007B6C26"/>
    <w:rsid w:val="007C37A9"/>
    <w:rsid w:val="007C3E90"/>
    <w:rsid w:val="007C40A1"/>
    <w:rsid w:val="007C41E1"/>
    <w:rsid w:val="007C5EC1"/>
    <w:rsid w:val="007C5F47"/>
    <w:rsid w:val="007C728B"/>
    <w:rsid w:val="007D04FD"/>
    <w:rsid w:val="007D0E31"/>
    <w:rsid w:val="007D0E8D"/>
    <w:rsid w:val="007D1EE7"/>
    <w:rsid w:val="007D3D2F"/>
    <w:rsid w:val="007D73AA"/>
    <w:rsid w:val="007E0493"/>
    <w:rsid w:val="007E0EB1"/>
    <w:rsid w:val="007E3B7D"/>
    <w:rsid w:val="007E632E"/>
    <w:rsid w:val="007E7674"/>
    <w:rsid w:val="007F0B5E"/>
    <w:rsid w:val="007F238D"/>
    <w:rsid w:val="007F7266"/>
    <w:rsid w:val="008022B3"/>
    <w:rsid w:val="00802E95"/>
    <w:rsid w:val="0080359E"/>
    <w:rsid w:val="008036A2"/>
    <w:rsid w:val="00803903"/>
    <w:rsid w:val="00803C1C"/>
    <w:rsid w:val="0080636B"/>
    <w:rsid w:val="008076E9"/>
    <w:rsid w:val="00807F16"/>
    <w:rsid w:val="00810E51"/>
    <w:rsid w:val="00813423"/>
    <w:rsid w:val="00815F19"/>
    <w:rsid w:val="00816246"/>
    <w:rsid w:val="0082314F"/>
    <w:rsid w:val="008231A7"/>
    <w:rsid w:val="00823A51"/>
    <w:rsid w:val="0082475F"/>
    <w:rsid w:val="0082511C"/>
    <w:rsid w:val="00830953"/>
    <w:rsid w:val="00832032"/>
    <w:rsid w:val="008342B0"/>
    <w:rsid w:val="00837CD9"/>
    <w:rsid w:val="00840E51"/>
    <w:rsid w:val="00843091"/>
    <w:rsid w:val="008433A7"/>
    <w:rsid w:val="0085227A"/>
    <w:rsid w:val="00854AE3"/>
    <w:rsid w:val="00856C8A"/>
    <w:rsid w:val="00861357"/>
    <w:rsid w:val="00861B92"/>
    <w:rsid w:val="00861E78"/>
    <w:rsid w:val="0087236F"/>
    <w:rsid w:val="00873899"/>
    <w:rsid w:val="008801F4"/>
    <w:rsid w:val="00880FE0"/>
    <w:rsid w:val="008814FB"/>
    <w:rsid w:val="00884392"/>
    <w:rsid w:val="008843D7"/>
    <w:rsid w:val="008879EC"/>
    <w:rsid w:val="00887B4E"/>
    <w:rsid w:val="00895C24"/>
    <w:rsid w:val="00896CCA"/>
    <w:rsid w:val="008A08A2"/>
    <w:rsid w:val="008A6492"/>
    <w:rsid w:val="008A7F87"/>
    <w:rsid w:val="008B19DF"/>
    <w:rsid w:val="008B3C84"/>
    <w:rsid w:val="008B5091"/>
    <w:rsid w:val="008C00A5"/>
    <w:rsid w:val="008C0597"/>
    <w:rsid w:val="008C2412"/>
    <w:rsid w:val="008C585C"/>
    <w:rsid w:val="008C5B58"/>
    <w:rsid w:val="008C5E9C"/>
    <w:rsid w:val="008C757D"/>
    <w:rsid w:val="008D1D52"/>
    <w:rsid w:val="008D1F91"/>
    <w:rsid w:val="008D40CD"/>
    <w:rsid w:val="008D5C98"/>
    <w:rsid w:val="008E1741"/>
    <w:rsid w:val="008E6DD0"/>
    <w:rsid w:val="008F19F0"/>
    <w:rsid w:val="008F1D5A"/>
    <w:rsid w:val="008F2F94"/>
    <w:rsid w:val="008F4CA8"/>
    <w:rsid w:val="008F5E30"/>
    <w:rsid w:val="009000EF"/>
    <w:rsid w:val="00901998"/>
    <w:rsid w:val="00901F9C"/>
    <w:rsid w:val="009044E1"/>
    <w:rsid w:val="00905479"/>
    <w:rsid w:val="009132A7"/>
    <w:rsid w:val="00914D7F"/>
    <w:rsid w:val="00915AE6"/>
    <w:rsid w:val="009170E3"/>
    <w:rsid w:val="0092070C"/>
    <w:rsid w:val="009215F2"/>
    <w:rsid w:val="009322F0"/>
    <w:rsid w:val="00932D54"/>
    <w:rsid w:val="00933BA4"/>
    <w:rsid w:val="009341C7"/>
    <w:rsid w:val="009447C5"/>
    <w:rsid w:val="00944BD2"/>
    <w:rsid w:val="009460D8"/>
    <w:rsid w:val="0094728C"/>
    <w:rsid w:val="00950EE2"/>
    <w:rsid w:val="00951620"/>
    <w:rsid w:val="00952177"/>
    <w:rsid w:val="00954608"/>
    <w:rsid w:val="009605DF"/>
    <w:rsid w:val="00961079"/>
    <w:rsid w:val="0096171A"/>
    <w:rsid w:val="009623B5"/>
    <w:rsid w:val="009648D8"/>
    <w:rsid w:val="00964DF6"/>
    <w:rsid w:val="00965244"/>
    <w:rsid w:val="00965AEE"/>
    <w:rsid w:val="00967AE0"/>
    <w:rsid w:val="009701AE"/>
    <w:rsid w:val="00971385"/>
    <w:rsid w:val="00972056"/>
    <w:rsid w:val="00972BD3"/>
    <w:rsid w:val="00974B04"/>
    <w:rsid w:val="00975299"/>
    <w:rsid w:val="009836BF"/>
    <w:rsid w:val="00983DAF"/>
    <w:rsid w:val="0098723D"/>
    <w:rsid w:val="00993860"/>
    <w:rsid w:val="00994311"/>
    <w:rsid w:val="00997792"/>
    <w:rsid w:val="009A070B"/>
    <w:rsid w:val="009A2431"/>
    <w:rsid w:val="009B06BC"/>
    <w:rsid w:val="009B0F82"/>
    <w:rsid w:val="009B6547"/>
    <w:rsid w:val="009B7B99"/>
    <w:rsid w:val="009C033C"/>
    <w:rsid w:val="009C407C"/>
    <w:rsid w:val="009C49E8"/>
    <w:rsid w:val="009C60B5"/>
    <w:rsid w:val="009C6894"/>
    <w:rsid w:val="009C748C"/>
    <w:rsid w:val="009C7677"/>
    <w:rsid w:val="009C7F08"/>
    <w:rsid w:val="009D0C73"/>
    <w:rsid w:val="009D493F"/>
    <w:rsid w:val="009D585B"/>
    <w:rsid w:val="009D77DF"/>
    <w:rsid w:val="009E32C7"/>
    <w:rsid w:val="009E36E9"/>
    <w:rsid w:val="009E545F"/>
    <w:rsid w:val="009E6439"/>
    <w:rsid w:val="009E680B"/>
    <w:rsid w:val="009F05BB"/>
    <w:rsid w:val="009F1B51"/>
    <w:rsid w:val="009F3717"/>
    <w:rsid w:val="009F6413"/>
    <w:rsid w:val="009F6801"/>
    <w:rsid w:val="00A004F9"/>
    <w:rsid w:val="00A00B99"/>
    <w:rsid w:val="00A02944"/>
    <w:rsid w:val="00A0673D"/>
    <w:rsid w:val="00A07B88"/>
    <w:rsid w:val="00A11A9F"/>
    <w:rsid w:val="00A13F30"/>
    <w:rsid w:val="00A15723"/>
    <w:rsid w:val="00A15A1F"/>
    <w:rsid w:val="00A24239"/>
    <w:rsid w:val="00A246B1"/>
    <w:rsid w:val="00A25095"/>
    <w:rsid w:val="00A26BF5"/>
    <w:rsid w:val="00A27309"/>
    <w:rsid w:val="00A3281B"/>
    <w:rsid w:val="00A32D00"/>
    <w:rsid w:val="00A331A8"/>
    <w:rsid w:val="00A3325A"/>
    <w:rsid w:val="00A35647"/>
    <w:rsid w:val="00A36CF4"/>
    <w:rsid w:val="00A40DC8"/>
    <w:rsid w:val="00A410EC"/>
    <w:rsid w:val="00A43013"/>
    <w:rsid w:val="00A4326C"/>
    <w:rsid w:val="00A5044D"/>
    <w:rsid w:val="00A50587"/>
    <w:rsid w:val="00A51B55"/>
    <w:rsid w:val="00A52D07"/>
    <w:rsid w:val="00A53BC2"/>
    <w:rsid w:val="00A5793D"/>
    <w:rsid w:val="00A67E60"/>
    <w:rsid w:val="00A702A9"/>
    <w:rsid w:val="00A70368"/>
    <w:rsid w:val="00A70B33"/>
    <w:rsid w:val="00A71D8B"/>
    <w:rsid w:val="00A7373D"/>
    <w:rsid w:val="00A73DBB"/>
    <w:rsid w:val="00A76BF6"/>
    <w:rsid w:val="00A776EB"/>
    <w:rsid w:val="00A82E2A"/>
    <w:rsid w:val="00A85EF2"/>
    <w:rsid w:val="00A919B2"/>
    <w:rsid w:val="00A92706"/>
    <w:rsid w:val="00AA31A4"/>
    <w:rsid w:val="00AA3C58"/>
    <w:rsid w:val="00AA4969"/>
    <w:rsid w:val="00AA4A17"/>
    <w:rsid w:val="00AB03D5"/>
    <w:rsid w:val="00AB07B2"/>
    <w:rsid w:val="00AB1723"/>
    <w:rsid w:val="00AB17E9"/>
    <w:rsid w:val="00AB1B0F"/>
    <w:rsid w:val="00AB476A"/>
    <w:rsid w:val="00AB551B"/>
    <w:rsid w:val="00AB7AC7"/>
    <w:rsid w:val="00AB7C2D"/>
    <w:rsid w:val="00AC6A2B"/>
    <w:rsid w:val="00AC7299"/>
    <w:rsid w:val="00AC7B73"/>
    <w:rsid w:val="00AC7C93"/>
    <w:rsid w:val="00AD0891"/>
    <w:rsid w:val="00AD0A6B"/>
    <w:rsid w:val="00AD1005"/>
    <w:rsid w:val="00AD2311"/>
    <w:rsid w:val="00AD3698"/>
    <w:rsid w:val="00AD4093"/>
    <w:rsid w:val="00AD55C3"/>
    <w:rsid w:val="00AD6267"/>
    <w:rsid w:val="00AE1EF2"/>
    <w:rsid w:val="00AE205D"/>
    <w:rsid w:val="00AE36D0"/>
    <w:rsid w:val="00AE4E57"/>
    <w:rsid w:val="00AE6366"/>
    <w:rsid w:val="00AF108A"/>
    <w:rsid w:val="00AF1BE5"/>
    <w:rsid w:val="00AF7399"/>
    <w:rsid w:val="00AF7B61"/>
    <w:rsid w:val="00AF7D51"/>
    <w:rsid w:val="00B014E3"/>
    <w:rsid w:val="00B025EB"/>
    <w:rsid w:val="00B02E55"/>
    <w:rsid w:val="00B036C1"/>
    <w:rsid w:val="00B03C58"/>
    <w:rsid w:val="00B03DBB"/>
    <w:rsid w:val="00B0537F"/>
    <w:rsid w:val="00B06BE9"/>
    <w:rsid w:val="00B100BD"/>
    <w:rsid w:val="00B13653"/>
    <w:rsid w:val="00B14AA1"/>
    <w:rsid w:val="00B14DF7"/>
    <w:rsid w:val="00B15318"/>
    <w:rsid w:val="00B15C5F"/>
    <w:rsid w:val="00B15DCA"/>
    <w:rsid w:val="00B17503"/>
    <w:rsid w:val="00B213DC"/>
    <w:rsid w:val="00B22CD4"/>
    <w:rsid w:val="00B2402A"/>
    <w:rsid w:val="00B24C34"/>
    <w:rsid w:val="00B26D64"/>
    <w:rsid w:val="00B26DD5"/>
    <w:rsid w:val="00B30D34"/>
    <w:rsid w:val="00B313F8"/>
    <w:rsid w:val="00B32FA2"/>
    <w:rsid w:val="00B50444"/>
    <w:rsid w:val="00B52163"/>
    <w:rsid w:val="00B5431F"/>
    <w:rsid w:val="00B55E63"/>
    <w:rsid w:val="00B56A8E"/>
    <w:rsid w:val="00B6129B"/>
    <w:rsid w:val="00B63082"/>
    <w:rsid w:val="00B63993"/>
    <w:rsid w:val="00B6728A"/>
    <w:rsid w:val="00B67688"/>
    <w:rsid w:val="00B736F4"/>
    <w:rsid w:val="00B742D9"/>
    <w:rsid w:val="00B750DF"/>
    <w:rsid w:val="00B75B42"/>
    <w:rsid w:val="00B75F8C"/>
    <w:rsid w:val="00B77255"/>
    <w:rsid w:val="00B807B9"/>
    <w:rsid w:val="00B80884"/>
    <w:rsid w:val="00B818CD"/>
    <w:rsid w:val="00B850E4"/>
    <w:rsid w:val="00B9082E"/>
    <w:rsid w:val="00B91C46"/>
    <w:rsid w:val="00B92895"/>
    <w:rsid w:val="00B92DB8"/>
    <w:rsid w:val="00B93D48"/>
    <w:rsid w:val="00B94D73"/>
    <w:rsid w:val="00B95D9B"/>
    <w:rsid w:val="00BA1056"/>
    <w:rsid w:val="00BA2251"/>
    <w:rsid w:val="00BA2ED7"/>
    <w:rsid w:val="00BA3243"/>
    <w:rsid w:val="00BA4546"/>
    <w:rsid w:val="00BB18D3"/>
    <w:rsid w:val="00BB1D6D"/>
    <w:rsid w:val="00BB30A5"/>
    <w:rsid w:val="00BB3A5A"/>
    <w:rsid w:val="00BB4609"/>
    <w:rsid w:val="00BB62D5"/>
    <w:rsid w:val="00BC0BE5"/>
    <w:rsid w:val="00BC153A"/>
    <w:rsid w:val="00BC186C"/>
    <w:rsid w:val="00BC4028"/>
    <w:rsid w:val="00BD1BCC"/>
    <w:rsid w:val="00BD2E05"/>
    <w:rsid w:val="00BD5661"/>
    <w:rsid w:val="00BD599B"/>
    <w:rsid w:val="00BD5DED"/>
    <w:rsid w:val="00BD63F3"/>
    <w:rsid w:val="00BE00B9"/>
    <w:rsid w:val="00BE22D9"/>
    <w:rsid w:val="00BE4A0B"/>
    <w:rsid w:val="00BE596F"/>
    <w:rsid w:val="00BF1564"/>
    <w:rsid w:val="00BF1C2F"/>
    <w:rsid w:val="00BF36A0"/>
    <w:rsid w:val="00BF5BF6"/>
    <w:rsid w:val="00BF6A2F"/>
    <w:rsid w:val="00BF7FE0"/>
    <w:rsid w:val="00C0033F"/>
    <w:rsid w:val="00C02A47"/>
    <w:rsid w:val="00C03400"/>
    <w:rsid w:val="00C04380"/>
    <w:rsid w:val="00C04B6F"/>
    <w:rsid w:val="00C04C54"/>
    <w:rsid w:val="00C10894"/>
    <w:rsid w:val="00C13F45"/>
    <w:rsid w:val="00C14A9D"/>
    <w:rsid w:val="00C14F15"/>
    <w:rsid w:val="00C163E4"/>
    <w:rsid w:val="00C16471"/>
    <w:rsid w:val="00C20194"/>
    <w:rsid w:val="00C20BC6"/>
    <w:rsid w:val="00C22C9A"/>
    <w:rsid w:val="00C23942"/>
    <w:rsid w:val="00C242A1"/>
    <w:rsid w:val="00C249B9"/>
    <w:rsid w:val="00C266CC"/>
    <w:rsid w:val="00C30015"/>
    <w:rsid w:val="00C32F16"/>
    <w:rsid w:val="00C35EC0"/>
    <w:rsid w:val="00C372E6"/>
    <w:rsid w:val="00C379E7"/>
    <w:rsid w:val="00C40772"/>
    <w:rsid w:val="00C40A81"/>
    <w:rsid w:val="00C42F39"/>
    <w:rsid w:val="00C43618"/>
    <w:rsid w:val="00C43C2D"/>
    <w:rsid w:val="00C46D8E"/>
    <w:rsid w:val="00C50746"/>
    <w:rsid w:val="00C537F0"/>
    <w:rsid w:val="00C578B4"/>
    <w:rsid w:val="00C61DB4"/>
    <w:rsid w:val="00C622A1"/>
    <w:rsid w:val="00C652E4"/>
    <w:rsid w:val="00C65CB9"/>
    <w:rsid w:val="00C67DD8"/>
    <w:rsid w:val="00C70B5E"/>
    <w:rsid w:val="00C72429"/>
    <w:rsid w:val="00C7721D"/>
    <w:rsid w:val="00C77C65"/>
    <w:rsid w:val="00C81104"/>
    <w:rsid w:val="00C82D91"/>
    <w:rsid w:val="00C84125"/>
    <w:rsid w:val="00C843C9"/>
    <w:rsid w:val="00C84ACF"/>
    <w:rsid w:val="00C86044"/>
    <w:rsid w:val="00C87D66"/>
    <w:rsid w:val="00C90DD9"/>
    <w:rsid w:val="00C943A9"/>
    <w:rsid w:val="00C946F6"/>
    <w:rsid w:val="00C9536F"/>
    <w:rsid w:val="00C96411"/>
    <w:rsid w:val="00C97756"/>
    <w:rsid w:val="00C97841"/>
    <w:rsid w:val="00CA1918"/>
    <w:rsid w:val="00CA1D9B"/>
    <w:rsid w:val="00CA20EB"/>
    <w:rsid w:val="00CB0497"/>
    <w:rsid w:val="00CB0E35"/>
    <w:rsid w:val="00CB1435"/>
    <w:rsid w:val="00CB3858"/>
    <w:rsid w:val="00CB3B42"/>
    <w:rsid w:val="00CB42F9"/>
    <w:rsid w:val="00CB5671"/>
    <w:rsid w:val="00CC0123"/>
    <w:rsid w:val="00CC1DDA"/>
    <w:rsid w:val="00CC3ACC"/>
    <w:rsid w:val="00CC3F1D"/>
    <w:rsid w:val="00CC3FD6"/>
    <w:rsid w:val="00CC6D55"/>
    <w:rsid w:val="00CD2896"/>
    <w:rsid w:val="00CD39B6"/>
    <w:rsid w:val="00CD4EB8"/>
    <w:rsid w:val="00CD6C61"/>
    <w:rsid w:val="00CD71F8"/>
    <w:rsid w:val="00CD77E9"/>
    <w:rsid w:val="00CE08A1"/>
    <w:rsid w:val="00CE1CFF"/>
    <w:rsid w:val="00CE2EE9"/>
    <w:rsid w:val="00CE6CCE"/>
    <w:rsid w:val="00CE6FC2"/>
    <w:rsid w:val="00CF1191"/>
    <w:rsid w:val="00CF58B7"/>
    <w:rsid w:val="00CF7F7A"/>
    <w:rsid w:val="00D01580"/>
    <w:rsid w:val="00D0460E"/>
    <w:rsid w:val="00D05B58"/>
    <w:rsid w:val="00D10B71"/>
    <w:rsid w:val="00D11525"/>
    <w:rsid w:val="00D12317"/>
    <w:rsid w:val="00D131D5"/>
    <w:rsid w:val="00D13423"/>
    <w:rsid w:val="00D13DE1"/>
    <w:rsid w:val="00D14044"/>
    <w:rsid w:val="00D14C01"/>
    <w:rsid w:val="00D14D16"/>
    <w:rsid w:val="00D153BF"/>
    <w:rsid w:val="00D20EB1"/>
    <w:rsid w:val="00D21CB2"/>
    <w:rsid w:val="00D2292A"/>
    <w:rsid w:val="00D2468C"/>
    <w:rsid w:val="00D2473C"/>
    <w:rsid w:val="00D26ACF"/>
    <w:rsid w:val="00D27A84"/>
    <w:rsid w:val="00D27D6D"/>
    <w:rsid w:val="00D30D6E"/>
    <w:rsid w:val="00D31B4B"/>
    <w:rsid w:val="00D31EEC"/>
    <w:rsid w:val="00D33C60"/>
    <w:rsid w:val="00D33D31"/>
    <w:rsid w:val="00D34A24"/>
    <w:rsid w:val="00D351C1"/>
    <w:rsid w:val="00D35EFB"/>
    <w:rsid w:val="00D37222"/>
    <w:rsid w:val="00D37E8D"/>
    <w:rsid w:val="00D40D4C"/>
    <w:rsid w:val="00D422F8"/>
    <w:rsid w:val="00D428B7"/>
    <w:rsid w:val="00D46394"/>
    <w:rsid w:val="00D504B3"/>
    <w:rsid w:val="00D543CB"/>
    <w:rsid w:val="00D54D38"/>
    <w:rsid w:val="00D56A65"/>
    <w:rsid w:val="00D56C48"/>
    <w:rsid w:val="00D613AC"/>
    <w:rsid w:val="00D6140A"/>
    <w:rsid w:val="00D62C1C"/>
    <w:rsid w:val="00D650DF"/>
    <w:rsid w:val="00D653FA"/>
    <w:rsid w:val="00D66AA3"/>
    <w:rsid w:val="00D679B3"/>
    <w:rsid w:val="00D72ECA"/>
    <w:rsid w:val="00D73090"/>
    <w:rsid w:val="00D732FC"/>
    <w:rsid w:val="00D73676"/>
    <w:rsid w:val="00D746FE"/>
    <w:rsid w:val="00D7564C"/>
    <w:rsid w:val="00D8277C"/>
    <w:rsid w:val="00D84873"/>
    <w:rsid w:val="00D86BF0"/>
    <w:rsid w:val="00D87EDC"/>
    <w:rsid w:val="00D927F6"/>
    <w:rsid w:val="00D93469"/>
    <w:rsid w:val="00D93623"/>
    <w:rsid w:val="00D93B85"/>
    <w:rsid w:val="00D97EA1"/>
    <w:rsid w:val="00DA0765"/>
    <w:rsid w:val="00DA0BCC"/>
    <w:rsid w:val="00DA12C2"/>
    <w:rsid w:val="00DA13AC"/>
    <w:rsid w:val="00DA1A98"/>
    <w:rsid w:val="00DA46AF"/>
    <w:rsid w:val="00DA67D8"/>
    <w:rsid w:val="00DA7D74"/>
    <w:rsid w:val="00DB0C68"/>
    <w:rsid w:val="00DB1FFE"/>
    <w:rsid w:val="00DB4AFB"/>
    <w:rsid w:val="00DC4CA3"/>
    <w:rsid w:val="00DC6411"/>
    <w:rsid w:val="00DD1E97"/>
    <w:rsid w:val="00DD3C48"/>
    <w:rsid w:val="00DD44E9"/>
    <w:rsid w:val="00DD7AFC"/>
    <w:rsid w:val="00DE1EEC"/>
    <w:rsid w:val="00DE22F7"/>
    <w:rsid w:val="00DE2E6B"/>
    <w:rsid w:val="00DE3C33"/>
    <w:rsid w:val="00DE50A9"/>
    <w:rsid w:val="00DE59B5"/>
    <w:rsid w:val="00DF198B"/>
    <w:rsid w:val="00DF1C24"/>
    <w:rsid w:val="00DF43E5"/>
    <w:rsid w:val="00DF46C0"/>
    <w:rsid w:val="00E027F5"/>
    <w:rsid w:val="00E0450A"/>
    <w:rsid w:val="00E069B5"/>
    <w:rsid w:val="00E07998"/>
    <w:rsid w:val="00E11F22"/>
    <w:rsid w:val="00E1272E"/>
    <w:rsid w:val="00E13AF5"/>
    <w:rsid w:val="00E15DD3"/>
    <w:rsid w:val="00E17DE3"/>
    <w:rsid w:val="00E21AA7"/>
    <w:rsid w:val="00E222D4"/>
    <w:rsid w:val="00E30F37"/>
    <w:rsid w:val="00E3419E"/>
    <w:rsid w:val="00E36ACC"/>
    <w:rsid w:val="00E37AAC"/>
    <w:rsid w:val="00E40FDC"/>
    <w:rsid w:val="00E4189A"/>
    <w:rsid w:val="00E41AFF"/>
    <w:rsid w:val="00E42A4F"/>
    <w:rsid w:val="00E444D5"/>
    <w:rsid w:val="00E46C39"/>
    <w:rsid w:val="00E46F4F"/>
    <w:rsid w:val="00E5053F"/>
    <w:rsid w:val="00E51920"/>
    <w:rsid w:val="00E52DE1"/>
    <w:rsid w:val="00E5308E"/>
    <w:rsid w:val="00E532AE"/>
    <w:rsid w:val="00E55889"/>
    <w:rsid w:val="00E566C7"/>
    <w:rsid w:val="00E64120"/>
    <w:rsid w:val="00E660A1"/>
    <w:rsid w:val="00E66195"/>
    <w:rsid w:val="00E70E9A"/>
    <w:rsid w:val="00E724EC"/>
    <w:rsid w:val="00E818D7"/>
    <w:rsid w:val="00E84EE4"/>
    <w:rsid w:val="00E86240"/>
    <w:rsid w:val="00E86E74"/>
    <w:rsid w:val="00E90451"/>
    <w:rsid w:val="00E931F3"/>
    <w:rsid w:val="00E96631"/>
    <w:rsid w:val="00E97263"/>
    <w:rsid w:val="00E972D1"/>
    <w:rsid w:val="00EA07AF"/>
    <w:rsid w:val="00EA3908"/>
    <w:rsid w:val="00EA3CCF"/>
    <w:rsid w:val="00EA4B3A"/>
    <w:rsid w:val="00EA5934"/>
    <w:rsid w:val="00EA59F9"/>
    <w:rsid w:val="00EA5BD0"/>
    <w:rsid w:val="00EA7617"/>
    <w:rsid w:val="00EB0B04"/>
    <w:rsid w:val="00EB17A4"/>
    <w:rsid w:val="00EB32A0"/>
    <w:rsid w:val="00EB4DCF"/>
    <w:rsid w:val="00EB653E"/>
    <w:rsid w:val="00EB7395"/>
    <w:rsid w:val="00EB7627"/>
    <w:rsid w:val="00EB7CAE"/>
    <w:rsid w:val="00EC399D"/>
    <w:rsid w:val="00EC39DD"/>
    <w:rsid w:val="00EC53A7"/>
    <w:rsid w:val="00ED2696"/>
    <w:rsid w:val="00ED2B09"/>
    <w:rsid w:val="00ED774C"/>
    <w:rsid w:val="00EE0B0F"/>
    <w:rsid w:val="00EE719C"/>
    <w:rsid w:val="00EF0088"/>
    <w:rsid w:val="00EF1567"/>
    <w:rsid w:val="00EF1597"/>
    <w:rsid w:val="00EF22E6"/>
    <w:rsid w:val="00EF4B90"/>
    <w:rsid w:val="00EF5126"/>
    <w:rsid w:val="00F009F4"/>
    <w:rsid w:val="00F00FFB"/>
    <w:rsid w:val="00F055F1"/>
    <w:rsid w:val="00F06675"/>
    <w:rsid w:val="00F07E97"/>
    <w:rsid w:val="00F100D1"/>
    <w:rsid w:val="00F11B13"/>
    <w:rsid w:val="00F11C4D"/>
    <w:rsid w:val="00F21331"/>
    <w:rsid w:val="00F228BD"/>
    <w:rsid w:val="00F22A09"/>
    <w:rsid w:val="00F2374A"/>
    <w:rsid w:val="00F2753D"/>
    <w:rsid w:val="00F401F8"/>
    <w:rsid w:val="00F40ADD"/>
    <w:rsid w:val="00F420BC"/>
    <w:rsid w:val="00F42BC1"/>
    <w:rsid w:val="00F46ABC"/>
    <w:rsid w:val="00F46CB9"/>
    <w:rsid w:val="00F4791E"/>
    <w:rsid w:val="00F5029A"/>
    <w:rsid w:val="00F52B02"/>
    <w:rsid w:val="00F54523"/>
    <w:rsid w:val="00F55738"/>
    <w:rsid w:val="00F564CE"/>
    <w:rsid w:val="00F56D99"/>
    <w:rsid w:val="00F610AF"/>
    <w:rsid w:val="00F61E43"/>
    <w:rsid w:val="00F62A3E"/>
    <w:rsid w:val="00F64445"/>
    <w:rsid w:val="00F65230"/>
    <w:rsid w:val="00F70741"/>
    <w:rsid w:val="00F71C58"/>
    <w:rsid w:val="00F74BD0"/>
    <w:rsid w:val="00F75CEB"/>
    <w:rsid w:val="00F76FFA"/>
    <w:rsid w:val="00F801B1"/>
    <w:rsid w:val="00F80FF4"/>
    <w:rsid w:val="00F83988"/>
    <w:rsid w:val="00F843E3"/>
    <w:rsid w:val="00F8734C"/>
    <w:rsid w:val="00F90088"/>
    <w:rsid w:val="00F900F4"/>
    <w:rsid w:val="00F94A3D"/>
    <w:rsid w:val="00F950D2"/>
    <w:rsid w:val="00F95115"/>
    <w:rsid w:val="00F96E99"/>
    <w:rsid w:val="00FA2C5A"/>
    <w:rsid w:val="00FA3587"/>
    <w:rsid w:val="00FA4BEB"/>
    <w:rsid w:val="00FA7435"/>
    <w:rsid w:val="00FA7E31"/>
    <w:rsid w:val="00FB01BE"/>
    <w:rsid w:val="00FB363A"/>
    <w:rsid w:val="00FB3F63"/>
    <w:rsid w:val="00FC00BD"/>
    <w:rsid w:val="00FC2D11"/>
    <w:rsid w:val="00FC6087"/>
    <w:rsid w:val="00FC6230"/>
    <w:rsid w:val="00FC678E"/>
    <w:rsid w:val="00FD37FE"/>
    <w:rsid w:val="00FD53D4"/>
    <w:rsid w:val="00FD6284"/>
    <w:rsid w:val="00FD63D9"/>
    <w:rsid w:val="00FD6E45"/>
    <w:rsid w:val="00FD7C6F"/>
    <w:rsid w:val="00FE16C4"/>
    <w:rsid w:val="00FE3220"/>
    <w:rsid w:val="00FE3A12"/>
    <w:rsid w:val="00FE5052"/>
    <w:rsid w:val="00FE5200"/>
    <w:rsid w:val="00FE54E0"/>
    <w:rsid w:val="00FE57EC"/>
    <w:rsid w:val="00FE59CA"/>
    <w:rsid w:val="00FE6538"/>
    <w:rsid w:val="00FE730F"/>
    <w:rsid w:val="00FE7396"/>
    <w:rsid w:val="00FF0BE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94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4E57"/>
    <w:rPr>
      <w:sz w:val="24"/>
      <w:szCs w:val="24"/>
      <w:lang w:eastAsia="en-US"/>
    </w:rPr>
  </w:style>
  <w:style w:type="paragraph" w:styleId="Heading1">
    <w:name w:val="heading 1"/>
    <w:basedOn w:val="Normal"/>
    <w:next w:val="NICEnormal"/>
    <w:link w:val="Heading1Char"/>
    <w:qFormat/>
    <w:rsid w:val="00AE4E57"/>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AE4E57"/>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AE4E57"/>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link w:val="Heading4Char"/>
    <w:qFormat/>
    <w:rsid w:val="00AE4E57"/>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NICEnormal"/>
    <w:link w:val="TitleChar"/>
    <w:qFormat/>
    <w:rsid w:val="00AE4E57"/>
    <w:pPr>
      <w:keepNext/>
      <w:spacing w:before="240" w:after="240"/>
      <w:jc w:val="center"/>
      <w:outlineLvl w:val="0"/>
    </w:pPr>
    <w:rPr>
      <w:rFonts w:ascii="Arial" w:hAnsi="Arial" w:cs="Arial"/>
      <w:b/>
      <w:bCs/>
      <w:kern w:val="28"/>
      <w:sz w:val="40"/>
      <w:szCs w:val="32"/>
    </w:rPr>
  </w:style>
  <w:style w:type="character" w:customStyle="1" w:styleId="TitleChar">
    <w:name w:val="Title Char"/>
    <w:link w:val="Title"/>
    <w:rsid w:val="00CB5671"/>
    <w:rPr>
      <w:rFonts w:ascii="Arial" w:hAnsi="Arial" w:cs="Arial"/>
      <w:b/>
      <w:bCs/>
      <w:kern w:val="28"/>
      <w:sz w:val="40"/>
      <w:szCs w:val="32"/>
      <w:lang w:eastAsia="en-US"/>
    </w:rPr>
  </w:style>
  <w:style w:type="character" w:customStyle="1" w:styleId="Heading1Char">
    <w:name w:val="Heading 1 Char"/>
    <w:link w:val="Heading1"/>
    <w:rsid w:val="00AE4E57"/>
    <w:rPr>
      <w:rFonts w:ascii="Arial" w:hAnsi="Arial" w:cs="Arial"/>
      <w:b/>
      <w:bCs/>
      <w:kern w:val="32"/>
      <w:sz w:val="32"/>
      <w:szCs w:val="32"/>
      <w:lang w:eastAsia="en-US"/>
    </w:rPr>
  </w:style>
  <w:style w:type="paragraph" w:customStyle="1" w:styleId="Bullets">
    <w:name w:val="Bullets"/>
    <w:basedOn w:val="Normal"/>
    <w:uiPriority w:val="5"/>
    <w:qFormat/>
    <w:rsid w:val="00C43C2D"/>
    <w:pPr>
      <w:numPr>
        <w:numId w:val="1"/>
      </w:numPr>
      <w:spacing w:after="120" w:line="276" w:lineRule="auto"/>
    </w:pPr>
    <w:rPr>
      <w:rFonts w:ascii="Arial" w:hAnsi="Arial"/>
    </w:rPr>
  </w:style>
  <w:style w:type="paragraph" w:styleId="Header">
    <w:name w:val="header"/>
    <w:basedOn w:val="NICEnormalsinglespacing"/>
    <w:link w:val="HeaderChar"/>
    <w:rsid w:val="00AE4E57"/>
    <w:pPr>
      <w:tabs>
        <w:tab w:val="center" w:pos="4153"/>
        <w:tab w:val="right" w:pos="8306"/>
      </w:tabs>
    </w:pPr>
  </w:style>
  <w:style w:type="character" w:customStyle="1" w:styleId="HeaderChar">
    <w:name w:val="Header Char"/>
    <w:link w:val="Header"/>
    <w:rsid w:val="009E680B"/>
    <w:rPr>
      <w:rFonts w:ascii="Arial" w:hAnsi="Arial"/>
      <w:sz w:val="24"/>
      <w:szCs w:val="24"/>
      <w:lang w:eastAsia="en-US"/>
    </w:rPr>
  </w:style>
  <w:style w:type="paragraph" w:styleId="Footer">
    <w:name w:val="footer"/>
    <w:basedOn w:val="NICEnormalsinglespacing"/>
    <w:link w:val="FooterChar"/>
    <w:rsid w:val="00AE4E57"/>
    <w:pPr>
      <w:tabs>
        <w:tab w:val="center" w:pos="4153"/>
        <w:tab w:val="right" w:pos="8306"/>
      </w:tabs>
    </w:pPr>
  </w:style>
  <w:style w:type="character" w:customStyle="1" w:styleId="FooterChar">
    <w:name w:val="Footer Char"/>
    <w:link w:val="Footer"/>
    <w:rsid w:val="0017169E"/>
    <w:rPr>
      <w:rFonts w:ascii="Arial" w:hAnsi="Arial"/>
      <w:sz w:val="24"/>
      <w:szCs w:val="24"/>
      <w:lang w:eastAsia="en-US"/>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rsid w:val="00AE4E57"/>
    <w:rPr>
      <w:rFonts w:ascii="Arial" w:hAnsi="Arial" w:cs="Arial"/>
      <w:b/>
      <w:bCs/>
      <w:sz w:val="28"/>
      <w:szCs w:val="28"/>
      <w:lang w:eastAsia="en-US"/>
    </w:rPr>
  </w:style>
  <w:style w:type="character" w:customStyle="1" w:styleId="Heading3Char">
    <w:name w:val="Heading 3 Char"/>
    <w:link w:val="Heading3"/>
    <w:rsid w:val="00CB5671"/>
    <w:rPr>
      <w:rFonts w:ascii="Arial" w:hAnsi="Arial" w:cs="Arial"/>
      <w:b/>
      <w:bCs/>
      <w:sz w:val="26"/>
      <w:szCs w:val="26"/>
      <w:lang w:eastAsia="en-US"/>
    </w:rPr>
  </w:style>
  <w:style w:type="paragraph" w:customStyle="1" w:styleId="Subbullets">
    <w:name w:val="Sub bullets"/>
    <w:basedOn w:val="Normal"/>
    <w:uiPriority w:val="6"/>
    <w:qFormat/>
    <w:rsid w:val="00C43C2D"/>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rsid w:val="00AE4E57"/>
    <w:rPr>
      <w:rFonts w:ascii="Arial" w:hAnsi="Arial"/>
    </w:rPr>
  </w:style>
  <w:style w:type="paragraph" w:styleId="TOC2">
    <w:name w:val="toc 2"/>
    <w:basedOn w:val="Normal"/>
    <w:next w:val="Normal"/>
    <w:rsid w:val="00AE4E57"/>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AE4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basedOn w:val="DefaultParagraphFont"/>
    <w:uiPriority w:val="99"/>
    <w:unhideWhenUsed/>
    <w:rsid w:val="00AE4E57"/>
    <w:rPr>
      <w:color w:val="0563C1" w:themeColor="hyperlink"/>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qFormat/>
    <w:rsid w:val="00AE4E57"/>
    <w:pPr>
      <w:ind w:left="720"/>
      <w:contextualSpacing/>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after="0" w:line="259" w:lineRule="auto"/>
      <w:outlineLvl w:val="9"/>
    </w:pPr>
    <w:rPr>
      <w:rFonts w:ascii="Calibri Light" w:hAnsi="Calibri Light"/>
      <w:b w:val="0"/>
      <w:bCs w:val="0"/>
      <w:color w:val="2F5496"/>
      <w:kern w:val="0"/>
      <w:lang w:val="en-US"/>
    </w:rPr>
  </w:style>
  <w:style w:type="numbering" w:customStyle="1" w:styleId="Style1">
    <w:name w:val="Style1"/>
    <w:uiPriority w:val="99"/>
    <w:rsid w:val="00003A98"/>
    <w:pPr>
      <w:numPr>
        <w:numId w:val="3"/>
      </w:numPr>
    </w:pPr>
  </w:style>
  <w:style w:type="numbering" w:customStyle="1" w:styleId="Style2">
    <w:name w:val="Style2"/>
    <w:uiPriority w:val="99"/>
    <w:rsid w:val="00003A98"/>
    <w:pPr>
      <w:numPr>
        <w:numId w:val="4"/>
      </w:numPr>
    </w:pPr>
  </w:style>
  <w:style w:type="numbering" w:customStyle="1" w:styleId="Style3">
    <w:name w:val="Style3"/>
    <w:uiPriority w:val="99"/>
    <w:rsid w:val="00510006"/>
    <w:pPr>
      <w:numPr>
        <w:numId w:val="5"/>
      </w:numPr>
    </w:pPr>
  </w:style>
  <w:style w:type="numbering" w:customStyle="1" w:styleId="Style4">
    <w:name w:val="Style4"/>
    <w:uiPriority w:val="99"/>
    <w:rsid w:val="00451133"/>
    <w:pPr>
      <w:numPr>
        <w:numId w:val="6"/>
      </w:numPr>
    </w:pPr>
  </w:style>
  <w:style w:type="numbering" w:customStyle="1" w:styleId="Style5">
    <w:name w:val="Style5"/>
    <w:uiPriority w:val="99"/>
    <w:rsid w:val="00823A51"/>
    <w:pPr>
      <w:numPr>
        <w:numId w:val="7"/>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rPr>
  </w:style>
  <w:style w:type="character" w:customStyle="1" w:styleId="cf11">
    <w:name w:val="cf11"/>
    <w:basedOn w:val="DefaultParagraphFont"/>
    <w:rsid w:val="00DA0765"/>
    <w:rPr>
      <w:rFonts w:ascii="Segoe UI" w:hAnsi="Segoe UI" w:cs="Segoe UI" w:hint="default"/>
      <w:sz w:val="18"/>
      <w:szCs w:val="18"/>
      <w:shd w:val="clear" w:color="auto" w:fill="FFFF00"/>
    </w:rPr>
  </w:style>
  <w:style w:type="character" w:styleId="FollowedHyperlink">
    <w:name w:val="FollowedHyperlink"/>
    <w:basedOn w:val="DefaultParagraphFont"/>
    <w:semiHidden/>
    <w:rsid w:val="009623B5"/>
    <w:rPr>
      <w:color w:val="954F72" w:themeColor="followedHyperlink"/>
      <w:u w:val="single"/>
    </w:rPr>
  </w:style>
  <w:style w:type="character" w:customStyle="1" w:styleId="Heading4Char">
    <w:name w:val="Heading 4 Char"/>
    <w:basedOn w:val="DefaultParagraphFont"/>
    <w:link w:val="Heading4"/>
    <w:rsid w:val="00AC7B73"/>
    <w:rPr>
      <w:rFonts w:ascii="Arial" w:hAnsi="Arial"/>
      <w:b/>
      <w:bCs/>
      <w:iCs/>
      <w:sz w:val="24"/>
      <w:szCs w:val="28"/>
      <w:lang w:eastAsia="en-US"/>
    </w:rPr>
  </w:style>
  <w:style w:type="paragraph" w:customStyle="1" w:styleId="NICEnormal">
    <w:name w:val="NICE normal"/>
    <w:link w:val="NICEnormalChar"/>
    <w:qFormat/>
    <w:rsid w:val="00AE4E57"/>
    <w:pPr>
      <w:spacing w:after="240" w:line="360" w:lineRule="auto"/>
    </w:pPr>
    <w:rPr>
      <w:rFonts w:ascii="Arial" w:hAnsi="Arial"/>
      <w:sz w:val="24"/>
      <w:szCs w:val="24"/>
      <w:lang w:eastAsia="en-US"/>
    </w:rPr>
  </w:style>
  <w:style w:type="character" w:customStyle="1" w:styleId="NICEnormalChar">
    <w:name w:val="NICE normal Char"/>
    <w:link w:val="NICEnormal"/>
    <w:rsid w:val="00AE4E57"/>
    <w:rPr>
      <w:rFonts w:ascii="Arial" w:hAnsi="Arial"/>
      <w:sz w:val="24"/>
      <w:szCs w:val="24"/>
      <w:lang w:eastAsia="en-US"/>
    </w:rPr>
  </w:style>
  <w:style w:type="paragraph" w:customStyle="1" w:styleId="Bulletindent1">
    <w:name w:val="Bullet indent 1"/>
    <w:basedOn w:val="NICEnormal"/>
    <w:rsid w:val="00AE4E57"/>
    <w:pPr>
      <w:numPr>
        <w:numId w:val="8"/>
      </w:numPr>
      <w:spacing w:after="0"/>
    </w:pPr>
  </w:style>
  <w:style w:type="paragraph" w:customStyle="1" w:styleId="Bulletindent1last">
    <w:name w:val="Bullet indent 1 last"/>
    <w:basedOn w:val="NICEnormal"/>
    <w:next w:val="NICEnormal"/>
    <w:rsid w:val="00AE4E57"/>
    <w:pPr>
      <w:numPr>
        <w:numId w:val="9"/>
      </w:numPr>
    </w:pPr>
  </w:style>
  <w:style w:type="paragraph" w:customStyle="1" w:styleId="Bulletindent2">
    <w:name w:val="Bullet indent 2"/>
    <w:basedOn w:val="NICEnormal"/>
    <w:rsid w:val="00AE4E57"/>
    <w:pPr>
      <w:numPr>
        <w:ilvl w:val="1"/>
        <w:numId w:val="10"/>
      </w:numPr>
      <w:spacing w:after="0"/>
    </w:pPr>
  </w:style>
  <w:style w:type="paragraph" w:customStyle="1" w:styleId="Bulletindent3">
    <w:name w:val="Bullet indent 3"/>
    <w:basedOn w:val="NICEnormal"/>
    <w:rsid w:val="00AE4E57"/>
    <w:pPr>
      <w:numPr>
        <w:ilvl w:val="2"/>
        <w:numId w:val="11"/>
      </w:numPr>
      <w:spacing w:after="0"/>
    </w:pPr>
  </w:style>
  <w:style w:type="paragraph" w:customStyle="1" w:styleId="Bulletleft1">
    <w:name w:val="Bullet left 1"/>
    <w:basedOn w:val="NICEnormal"/>
    <w:rsid w:val="00AE4E57"/>
    <w:pPr>
      <w:numPr>
        <w:numId w:val="12"/>
      </w:numPr>
      <w:spacing w:after="0"/>
    </w:pPr>
  </w:style>
  <w:style w:type="paragraph" w:customStyle="1" w:styleId="Bulletleft1last">
    <w:name w:val="Bullet left 1 last"/>
    <w:basedOn w:val="NICEnormal"/>
    <w:link w:val="Bulletleft1lastChar"/>
    <w:rsid w:val="00AE4E57"/>
    <w:pPr>
      <w:numPr>
        <w:numId w:val="13"/>
      </w:numPr>
    </w:pPr>
    <w:rPr>
      <w:rFonts w:cs="Arial"/>
    </w:rPr>
  </w:style>
  <w:style w:type="character" w:customStyle="1" w:styleId="Bulletleft1lastChar">
    <w:name w:val="Bullet left 1 last Char"/>
    <w:link w:val="Bulletleft1last"/>
    <w:rsid w:val="00AE4E57"/>
    <w:rPr>
      <w:rFonts w:ascii="Arial" w:hAnsi="Arial" w:cs="Arial"/>
      <w:sz w:val="24"/>
      <w:szCs w:val="24"/>
      <w:lang w:eastAsia="en-US"/>
    </w:rPr>
  </w:style>
  <w:style w:type="paragraph" w:customStyle="1" w:styleId="Bulletleft2">
    <w:name w:val="Bullet left 2"/>
    <w:basedOn w:val="NICEnormal"/>
    <w:rsid w:val="00AE4E57"/>
    <w:pPr>
      <w:numPr>
        <w:ilvl w:val="1"/>
        <w:numId w:val="14"/>
      </w:numPr>
      <w:spacing w:after="0"/>
    </w:pPr>
  </w:style>
  <w:style w:type="paragraph" w:customStyle="1" w:styleId="Bulletleft3">
    <w:name w:val="Bullet left 3"/>
    <w:basedOn w:val="NICEnormal"/>
    <w:rsid w:val="00AE4E57"/>
    <w:pPr>
      <w:numPr>
        <w:ilvl w:val="2"/>
        <w:numId w:val="15"/>
      </w:numPr>
      <w:spacing w:after="0"/>
    </w:pPr>
  </w:style>
  <w:style w:type="paragraph" w:styleId="Caption">
    <w:name w:val="caption"/>
    <w:basedOn w:val="NICEnormal"/>
    <w:next w:val="NICEnormal"/>
    <w:unhideWhenUsed/>
    <w:qFormat/>
    <w:rsid w:val="00AE4E57"/>
    <w:pPr>
      <w:keepNext/>
      <w:spacing w:after="200"/>
    </w:pPr>
    <w:rPr>
      <w:b/>
      <w:bCs/>
      <w:iCs/>
      <w:szCs w:val="18"/>
    </w:rPr>
  </w:style>
  <w:style w:type="paragraph" w:customStyle="1" w:styleId="Guidanceissuedate">
    <w:name w:val="Guidance issue date"/>
    <w:basedOn w:val="Normal"/>
    <w:qFormat/>
    <w:rsid w:val="00AE4E57"/>
    <w:pPr>
      <w:spacing w:after="240" w:line="360" w:lineRule="auto"/>
    </w:pPr>
    <w:rPr>
      <w:rFonts w:ascii="Arial" w:hAnsi="Arial"/>
    </w:rPr>
  </w:style>
  <w:style w:type="paragraph" w:customStyle="1" w:styleId="Documentissuedate">
    <w:name w:val="Document issue date"/>
    <w:basedOn w:val="Guidanceissuedate"/>
    <w:qFormat/>
    <w:rsid w:val="00AE4E57"/>
  </w:style>
  <w:style w:type="character" w:styleId="Emphasis">
    <w:name w:val="Emphasis"/>
    <w:basedOn w:val="DefaultParagraphFont"/>
    <w:qFormat/>
    <w:rsid w:val="00AE4E57"/>
    <w:rPr>
      <w:i/>
      <w:iCs/>
    </w:rPr>
  </w:style>
  <w:style w:type="paragraph" w:customStyle="1" w:styleId="Evidencebullet">
    <w:name w:val="Evidence bullet"/>
    <w:basedOn w:val="Bulletindent1"/>
    <w:qFormat/>
    <w:rsid w:val="00AE4E57"/>
    <w:pPr>
      <w:numPr>
        <w:numId w:val="0"/>
      </w:numPr>
    </w:pPr>
    <w:rPr>
      <w:i/>
    </w:rPr>
  </w:style>
  <w:style w:type="paragraph" w:customStyle="1" w:styleId="Evidencebulletlast">
    <w:name w:val="Evidence bullet last"/>
    <w:basedOn w:val="Bulletindent1last"/>
    <w:qFormat/>
    <w:rsid w:val="00AE4E57"/>
    <w:pPr>
      <w:numPr>
        <w:numId w:val="0"/>
      </w:numPr>
    </w:pPr>
    <w:rPr>
      <w:i/>
    </w:rPr>
  </w:style>
  <w:style w:type="paragraph" w:customStyle="1" w:styleId="Numberedlevel4text">
    <w:name w:val="Numbered level 4 text"/>
    <w:basedOn w:val="NICEnormal"/>
    <w:next w:val="NICEnormal"/>
    <w:rsid w:val="00AE4E57"/>
    <w:pPr>
      <w:numPr>
        <w:ilvl w:val="3"/>
        <w:numId w:val="16"/>
      </w:numPr>
    </w:pPr>
  </w:style>
  <w:style w:type="paragraph" w:customStyle="1" w:styleId="Evidencestatement">
    <w:name w:val="Evidence statement"/>
    <w:basedOn w:val="Numberedlevel4text"/>
    <w:next w:val="NICEnormal"/>
    <w:qFormat/>
    <w:rsid w:val="00AE4E57"/>
    <w:pPr>
      <w:numPr>
        <w:ilvl w:val="0"/>
        <w:numId w:val="0"/>
      </w:numPr>
    </w:pPr>
    <w:rPr>
      <w:i/>
    </w:rPr>
  </w:style>
  <w:style w:type="paragraph" w:customStyle="1" w:styleId="NICEnormalsinglespacing">
    <w:name w:val="NICE normal single spacing"/>
    <w:basedOn w:val="NICEnormal"/>
    <w:rsid w:val="00AE4E57"/>
    <w:pPr>
      <w:spacing w:line="240" w:lineRule="auto"/>
    </w:pPr>
  </w:style>
  <w:style w:type="paragraph" w:customStyle="1" w:styleId="Introtext">
    <w:name w:val="Intro text"/>
    <w:basedOn w:val="NICEnormalsinglespacing"/>
    <w:rsid w:val="00AE4E57"/>
    <w:pPr>
      <w:pBdr>
        <w:top w:val="single" w:sz="4" w:space="1" w:color="auto"/>
        <w:left w:val="single" w:sz="4" w:space="4" w:color="auto"/>
        <w:bottom w:val="single" w:sz="4" w:space="1" w:color="auto"/>
        <w:right w:val="single" w:sz="4" w:space="4" w:color="auto"/>
      </w:pBdr>
      <w:spacing w:after="120"/>
    </w:pPr>
  </w:style>
  <w:style w:type="paragraph" w:customStyle="1" w:styleId="NICEnormalindented">
    <w:name w:val="NICE normal indented"/>
    <w:basedOn w:val="NICEnormal"/>
    <w:rsid w:val="00AE4E57"/>
    <w:pPr>
      <w:tabs>
        <w:tab w:val="left" w:pos="1134"/>
      </w:tabs>
      <w:ind w:left="1134"/>
    </w:pPr>
  </w:style>
  <w:style w:type="paragraph" w:customStyle="1" w:styleId="Numberedheading1">
    <w:name w:val="Numbered heading 1"/>
    <w:basedOn w:val="Heading1"/>
    <w:next w:val="NICEnormal"/>
    <w:link w:val="Numberedheading1CharChar"/>
    <w:rsid w:val="00AE4E57"/>
    <w:pPr>
      <w:numPr>
        <w:numId w:val="16"/>
      </w:numPr>
    </w:pPr>
    <w:rPr>
      <w:szCs w:val="24"/>
    </w:rPr>
  </w:style>
  <w:style w:type="character" w:customStyle="1" w:styleId="Numberedheading1CharChar">
    <w:name w:val="Numbered heading 1 Char Char"/>
    <w:link w:val="Numberedheading1"/>
    <w:rsid w:val="00AE4E57"/>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AE4E57"/>
    <w:pPr>
      <w:numPr>
        <w:ilvl w:val="1"/>
        <w:numId w:val="16"/>
      </w:numPr>
    </w:pPr>
  </w:style>
  <w:style w:type="character" w:customStyle="1" w:styleId="Numberedheading2Char">
    <w:name w:val="Numbered heading 2 Char"/>
    <w:basedOn w:val="Heading2Char"/>
    <w:link w:val="Numberedheading2"/>
    <w:rsid w:val="00AE4E57"/>
    <w:rPr>
      <w:rFonts w:ascii="Arial" w:hAnsi="Arial" w:cs="Arial"/>
      <w:b/>
      <w:bCs/>
      <w:sz w:val="28"/>
      <w:szCs w:val="28"/>
      <w:lang w:eastAsia="en-US"/>
    </w:rPr>
  </w:style>
  <w:style w:type="paragraph" w:customStyle="1" w:styleId="Numberedheading3">
    <w:name w:val="Numbered heading 3"/>
    <w:basedOn w:val="Heading3"/>
    <w:next w:val="NICEnormal"/>
    <w:rsid w:val="00AE4E57"/>
    <w:pPr>
      <w:numPr>
        <w:ilvl w:val="2"/>
        <w:numId w:val="16"/>
      </w:numPr>
    </w:pPr>
  </w:style>
  <w:style w:type="paragraph" w:customStyle="1" w:styleId="Numberedlevel2text">
    <w:name w:val="Numbered level 2 text"/>
    <w:basedOn w:val="Numberedheading2"/>
    <w:rsid w:val="00AE4E57"/>
    <w:pPr>
      <w:spacing w:before="0" w:after="240"/>
      <w:outlineLvl w:val="9"/>
    </w:pPr>
    <w:rPr>
      <w:b w:val="0"/>
      <w:sz w:val="24"/>
    </w:rPr>
  </w:style>
  <w:style w:type="paragraph" w:customStyle="1" w:styleId="Numberedlevel3text">
    <w:name w:val="Numbered level 3 text"/>
    <w:basedOn w:val="Numberedheading3"/>
    <w:rsid w:val="00AE4E57"/>
    <w:pPr>
      <w:spacing w:before="0" w:after="240"/>
      <w:outlineLvl w:val="9"/>
    </w:pPr>
    <w:rPr>
      <w:b w:val="0"/>
      <w:sz w:val="24"/>
    </w:rPr>
  </w:style>
  <w:style w:type="character" w:styleId="PageNumber">
    <w:name w:val="page number"/>
    <w:rsid w:val="00AE4E57"/>
    <w:rPr>
      <w:rFonts w:ascii="Arial" w:hAnsi="Arial"/>
      <w:sz w:val="24"/>
    </w:rPr>
  </w:style>
  <w:style w:type="table" w:customStyle="1" w:styleId="PanelDefault">
    <w:name w:val="Panel (Default)"/>
    <w:basedOn w:val="TableNormal"/>
    <w:uiPriority w:val="99"/>
    <w:rsid w:val="00AE4E57"/>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AE4E57"/>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AE4E57"/>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AE4E57"/>
    <w:pPr>
      <w:numPr>
        <w:numId w:val="17"/>
      </w:numPr>
      <w:tabs>
        <w:tab w:val="num" w:pos="360"/>
        <w:tab w:val="num" w:pos="1134"/>
      </w:tabs>
    </w:pPr>
    <w:rPr>
      <w:rFonts w:ascii="Arial" w:hAnsi="Arial"/>
    </w:rPr>
  </w:style>
  <w:style w:type="paragraph" w:customStyle="1" w:styleId="Panelhyperlink">
    <w:name w:val="Panel hyperlink"/>
    <w:basedOn w:val="NICEnormal"/>
    <w:next w:val="NICEnormal"/>
    <w:qFormat/>
    <w:rsid w:val="00AE4E57"/>
    <w:rPr>
      <w:color w:val="FFFFFF" w:themeColor="background1"/>
      <w:u w:val="single"/>
    </w:rPr>
  </w:style>
  <w:style w:type="paragraph" w:styleId="Quote">
    <w:name w:val="Quote"/>
    <w:basedOn w:val="NICEnormal"/>
    <w:next w:val="NICEnormal"/>
    <w:link w:val="QuoteChar"/>
    <w:uiPriority w:val="29"/>
    <w:qFormat/>
    <w:rsid w:val="00AE4E57"/>
    <w:pPr>
      <w:spacing w:before="200" w:after="160"/>
      <w:ind w:left="864" w:right="864"/>
      <w:jc w:val="center"/>
    </w:pPr>
    <w:rPr>
      <w:iCs/>
    </w:rPr>
  </w:style>
  <w:style w:type="character" w:customStyle="1" w:styleId="QuoteChar">
    <w:name w:val="Quote Char"/>
    <w:basedOn w:val="DefaultParagraphFont"/>
    <w:link w:val="Quote"/>
    <w:uiPriority w:val="29"/>
    <w:rsid w:val="00AE4E57"/>
    <w:rPr>
      <w:rFonts w:ascii="Arial" w:hAnsi="Arial"/>
      <w:iCs/>
      <w:sz w:val="24"/>
      <w:szCs w:val="24"/>
      <w:lang w:eastAsia="en-US"/>
    </w:rPr>
  </w:style>
  <w:style w:type="paragraph" w:customStyle="1" w:styleId="Section2paragraphs">
    <w:name w:val="Section 2 paragraphs"/>
    <w:basedOn w:val="NICEnormal"/>
    <w:rsid w:val="00AE4E57"/>
    <w:pPr>
      <w:numPr>
        <w:numId w:val="18"/>
      </w:numPr>
    </w:pPr>
  </w:style>
  <w:style w:type="paragraph" w:customStyle="1" w:styleId="Section21paragraphs">
    <w:name w:val="Section 2.1 paragraphs"/>
    <w:basedOn w:val="NICEnormal"/>
    <w:qFormat/>
    <w:rsid w:val="00AE4E57"/>
    <w:pPr>
      <w:numPr>
        <w:numId w:val="19"/>
      </w:numPr>
      <w:tabs>
        <w:tab w:val="left" w:pos="1134"/>
      </w:tabs>
    </w:pPr>
  </w:style>
  <w:style w:type="paragraph" w:customStyle="1" w:styleId="Section22paragraphs">
    <w:name w:val="Section 2.2 paragraphs"/>
    <w:basedOn w:val="Section21paragraphs"/>
    <w:qFormat/>
    <w:rsid w:val="00AE4E57"/>
    <w:pPr>
      <w:numPr>
        <w:numId w:val="0"/>
      </w:numPr>
    </w:pPr>
  </w:style>
  <w:style w:type="paragraph" w:customStyle="1" w:styleId="Section3paragraphs">
    <w:name w:val="Section 3 paragraphs"/>
    <w:basedOn w:val="NICEnormal"/>
    <w:rsid w:val="00AE4E57"/>
    <w:pPr>
      <w:numPr>
        <w:numId w:val="20"/>
      </w:numPr>
    </w:pPr>
  </w:style>
  <w:style w:type="paragraph" w:customStyle="1" w:styleId="Section411paragraphs">
    <w:name w:val="Section 4.1.1 paragraphs"/>
    <w:basedOn w:val="NICEnormal"/>
    <w:rsid w:val="00AE4E57"/>
    <w:pPr>
      <w:numPr>
        <w:numId w:val="21"/>
      </w:numPr>
    </w:pPr>
  </w:style>
  <w:style w:type="paragraph" w:customStyle="1" w:styleId="Section412paragraphs">
    <w:name w:val="Section 4.1.2 paragraphs"/>
    <w:basedOn w:val="NICEnormal"/>
    <w:rsid w:val="00AE4E57"/>
    <w:pPr>
      <w:numPr>
        <w:numId w:val="22"/>
      </w:numPr>
    </w:pPr>
  </w:style>
  <w:style w:type="paragraph" w:customStyle="1" w:styleId="Section42paragraphs">
    <w:name w:val="Section 4.2 paragraphs"/>
    <w:basedOn w:val="NICEnormal"/>
    <w:rsid w:val="00AE4E57"/>
    <w:pPr>
      <w:numPr>
        <w:numId w:val="23"/>
      </w:numPr>
    </w:pPr>
  </w:style>
  <w:style w:type="paragraph" w:customStyle="1" w:styleId="Section43paragraphs">
    <w:name w:val="Section 4.3 paragraphs"/>
    <w:basedOn w:val="NICEnormal"/>
    <w:rsid w:val="00AE4E57"/>
    <w:pPr>
      <w:numPr>
        <w:numId w:val="24"/>
      </w:numPr>
    </w:pPr>
  </w:style>
  <w:style w:type="character" w:styleId="SubtleReference">
    <w:name w:val="Subtle Reference"/>
    <w:basedOn w:val="DefaultParagraphFont"/>
    <w:uiPriority w:val="31"/>
    <w:qFormat/>
    <w:rsid w:val="00AE4E57"/>
  </w:style>
  <w:style w:type="character" w:customStyle="1" w:styleId="StyleSubtleReferenceArialAutoNotSmallcaps">
    <w:name w:val="Style Subtle Reference + Arial Auto Not Small caps"/>
    <w:basedOn w:val="SubtleReference"/>
    <w:rsid w:val="00AE4E57"/>
    <w:rPr>
      <w:rFonts w:ascii="Arial" w:hAnsi="Arial"/>
      <w:smallCaps/>
      <w:color w:val="auto"/>
    </w:rPr>
  </w:style>
  <w:style w:type="character" w:styleId="SubtleEmphasis">
    <w:name w:val="Subtle Emphasis"/>
    <w:basedOn w:val="DefaultParagraphFont"/>
    <w:uiPriority w:val="19"/>
    <w:qFormat/>
    <w:rsid w:val="00AE4E57"/>
    <w:rPr>
      <w:i/>
      <w:iCs/>
      <w:color w:val="404040" w:themeColor="text1" w:themeTint="BF"/>
    </w:rPr>
  </w:style>
  <w:style w:type="paragraph" w:customStyle="1" w:styleId="Tabletext">
    <w:name w:val="Table text"/>
    <w:basedOn w:val="NICEnormalsinglespacing"/>
    <w:rsid w:val="00AE4E57"/>
    <w:pPr>
      <w:spacing w:after="60"/>
    </w:pPr>
    <w:rPr>
      <w:sz w:val="22"/>
    </w:rPr>
  </w:style>
  <w:style w:type="paragraph" w:customStyle="1" w:styleId="Tablebullet">
    <w:name w:val="Table bullet"/>
    <w:basedOn w:val="Tabletext"/>
    <w:qFormat/>
    <w:rsid w:val="00AE4E57"/>
    <w:pPr>
      <w:numPr>
        <w:numId w:val="25"/>
      </w:numPr>
    </w:pPr>
  </w:style>
  <w:style w:type="paragraph" w:customStyle="1" w:styleId="Tableheading">
    <w:name w:val="Table heading"/>
    <w:basedOn w:val="Tabletext"/>
    <w:qFormat/>
    <w:rsid w:val="00AE4E57"/>
    <w:rPr>
      <w:b/>
    </w:rPr>
  </w:style>
  <w:style w:type="paragraph" w:customStyle="1" w:styleId="Tabletext9pt">
    <w:name w:val="Table text 9 pt"/>
    <w:basedOn w:val="Tabletext"/>
    <w:rsid w:val="00AE4E57"/>
    <w:rPr>
      <w:sz w:val="18"/>
    </w:rPr>
  </w:style>
  <w:style w:type="paragraph" w:customStyle="1" w:styleId="Title1">
    <w:name w:val="Title 1"/>
    <w:basedOn w:val="Title"/>
    <w:qFormat/>
    <w:rsid w:val="00AE4E57"/>
  </w:style>
  <w:style w:type="paragraph" w:customStyle="1" w:styleId="Title16pt">
    <w:name w:val="Title 16 pt"/>
    <w:basedOn w:val="Title"/>
    <w:rsid w:val="00AE4E57"/>
    <w:rPr>
      <w:sz w:val="32"/>
    </w:rPr>
  </w:style>
  <w:style w:type="paragraph" w:customStyle="1" w:styleId="Title16ptleft">
    <w:name w:val="Title 16 pt left"/>
    <w:basedOn w:val="Title16pt"/>
    <w:rsid w:val="00AE4E57"/>
    <w:pPr>
      <w:jc w:val="left"/>
    </w:pPr>
  </w:style>
  <w:style w:type="paragraph" w:customStyle="1" w:styleId="Title2">
    <w:name w:val="Title 2"/>
    <w:basedOn w:val="Title"/>
    <w:qFormat/>
    <w:rsid w:val="00AE4E57"/>
    <w:rPr>
      <w:bCs w:val="0"/>
      <w:sz w:val="32"/>
    </w:rPr>
  </w:style>
  <w:style w:type="table" w:styleId="TableGridLight">
    <w:name w:val="Grid Table Light"/>
    <w:basedOn w:val="TableNormal"/>
    <w:uiPriority w:val="40"/>
    <w:rsid w:val="009F371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893277091">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standards-and-indicators/indicato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ice.org.uk/terms-and-condi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12768-A977-429D-8601-CDD2FF3D5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1053</Words>
  <Characters>6344</Characters>
  <Application>Microsoft Office Word</Application>
  <DocSecurity>0</DocSecurity>
  <Lines>162</Lines>
  <Paragraphs>72</Paragraphs>
  <ScaleCrop>false</ScaleCrop>
  <Company/>
  <LinksUpToDate>false</LinksUpToDate>
  <CharactersWithSpaces>7325</CharactersWithSpaces>
  <SharedDoc>false</SharedDoc>
  <HLinks>
    <vt:vector size="54" baseType="variant">
      <vt:variant>
        <vt:i4>1048638</vt:i4>
      </vt:variant>
      <vt:variant>
        <vt:i4>50</vt:i4>
      </vt:variant>
      <vt:variant>
        <vt:i4>0</vt:i4>
      </vt:variant>
      <vt:variant>
        <vt:i4>5</vt:i4>
      </vt:variant>
      <vt:variant>
        <vt:lpwstr/>
      </vt:variant>
      <vt:variant>
        <vt:lpwstr>_Toc102655847</vt:lpwstr>
      </vt:variant>
      <vt:variant>
        <vt:i4>1048638</vt:i4>
      </vt:variant>
      <vt:variant>
        <vt:i4>44</vt:i4>
      </vt:variant>
      <vt:variant>
        <vt:i4>0</vt:i4>
      </vt:variant>
      <vt:variant>
        <vt:i4>5</vt:i4>
      </vt:variant>
      <vt:variant>
        <vt:lpwstr/>
      </vt:variant>
      <vt:variant>
        <vt:lpwstr>_Toc102655846</vt:lpwstr>
      </vt:variant>
      <vt:variant>
        <vt:i4>1048638</vt:i4>
      </vt:variant>
      <vt:variant>
        <vt:i4>38</vt:i4>
      </vt:variant>
      <vt:variant>
        <vt:i4>0</vt:i4>
      </vt:variant>
      <vt:variant>
        <vt:i4>5</vt:i4>
      </vt:variant>
      <vt:variant>
        <vt:lpwstr/>
      </vt:variant>
      <vt:variant>
        <vt:lpwstr>_Toc102655845</vt:lpwstr>
      </vt:variant>
      <vt:variant>
        <vt:i4>1048638</vt:i4>
      </vt:variant>
      <vt:variant>
        <vt:i4>32</vt:i4>
      </vt:variant>
      <vt:variant>
        <vt:i4>0</vt:i4>
      </vt:variant>
      <vt:variant>
        <vt:i4>5</vt:i4>
      </vt:variant>
      <vt:variant>
        <vt:lpwstr/>
      </vt:variant>
      <vt:variant>
        <vt:lpwstr>_Toc102655844</vt:lpwstr>
      </vt:variant>
      <vt:variant>
        <vt:i4>1048638</vt:i4>
      </vt:variant>
      <vt:variant>
        <vt:i4>26</vt:i4>
      </vt:variant>
      <vt:variant>
        <vt:i4>0</vt:i4>
      </vt:variant>
      <vt:variant>
        <vt:i4>5</vt:i4>
      </vt:variant>
      <vt:variant>
        <vt:lpwstr/>
      </vt:variant>
      <vt:variant>
        <vt:lpwstr>_Toc102655843</vt:lpwstr>
      </vt:variant>
      <vt:variant>
        <vt:i4>1048638</vt:i4>
      </vt:variant>
      <vt:variant>
        <vt:i4>20</vt:i4>
      </vt:variant>
      <vt:variant>
        <vt:i4>0</vt:i4>
      </vt:variant>
      <vt:variant>
        <vt:i4>5</vt:i4>
      </vt:variant>
      <vt:variant>
        <vt:lpwstr/>
      </vt:variant>
      <vt:variant>
        <vt:lpwstr>_Toc102655842</vt:lpwstr>
      </vt:variant>
      <vt:variant>
        <vt:i4>1048638</vt:i4>
      </vt:variant>
      <vt:variant>
        <vt:i4>14</vt:i4>
      </vt:variant>
      <vt:variant>
        <vt:i4>0</vt:i4>
      </vt:variant>
      <vt:variant>
        <vt:i4>5</vt:i4>
      </vt:variant>
      <vt:variant>
        <vt:lpwstr/>
      </vt:variant>
      <vt:variant>
        <vt:lpwstr>_Toc102655841</vt:lpwstr>
      </vt:variant>
      <vt:variant>
        <vt:i4>1048638</vt:i4>
      </vt:variant>
      <vt:variant>
        <vt:i4>8</vt:i4>
      </vt:variant>
      <vt:variant>
        <vt:i4>0</vt:i4>
      </vt:variant>
      <vt:variant>
        <vt:i4>5</vt:i4>
      </vt:variant>
      <vt:variant>
        <vt:lpwstr/>
      </vt:variant>
      <vt:variant>
        <vt:lpwstr>_Toc102655840</vt:lpwstr>
      </vt:variant>
      <vt:variant>
        <vt:i4>1507390</vt:i4>
      </vt:variant>
      <vt:variant>
        <vt:i4>2</vt:i4>
      </vt:variant>
      <vt:variant>
        <vt:i4>0</vt:i4>
      </vt:variant>
      <vt:variant>
        <vt:i4>5</vt:i4>
      </vt:variant>
      <vt:variant>
        <vt:lpwstr/>
      </vt:variant>
      <vt:variant>
        <vt:lpwstr>_Toc102655839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2025-10-29T13:45:00Z</dcterms:created>
  <dcterms:modified xsi:type="dcterms:W3CDTF">2025-10-29T13:45:00Z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2025-10-29T13:45:20Z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c4ad495e-0764-4d8a-b3a4-c6f008d22504</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