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DB9F" w14:textId="6B61EA13" w:rsidR="00A82E2A" w:rsidRDefault="005640F6" w:rsidP="00AF2D6B">
      <w:pPr>
        <w:pStyle w:val="Title1"/>
      </w:pPr>
      <w:bookmarkStart w:id="0" w:name="_Hlk161153965"/>
      <w:r w:rsidRPr="00AF2D6B">
        <w:t>Equality</w:t>
      </w:r>
      <w:r w:rsidR="00D93B85" w:rsidRPr="00AF2D6B">
        <w:t xml:space="preserve"> and health inequalities</w:t>
      </w:r>
      <w:r w:rsidRPr="00AF2D6B">
        <w:t xml:space="preserve"> assessment</w:t>
      </w:r>
      <w:r w:rsidR="00C43618" w:rsidRPr="00AF2D6B">
        <w:t xml:space="preserve"> </w:t>
      </w:r>
      <w:r w:rsidR="0008249E" w:rsidRPr="00AF2D6B">
        <w:t>(</w:t>
      </w:r>
      <w:r w:rsidR="006248D8" w:rsidRPr="00AF2D6B">
        <w:t>EHIA</w:t>
      </w:r>
      <w:r w:rsidR="0008249E" w:rsidRPr="00AF2D6B">
        <w:t>)</w:t>
      </w:r>
      <w:r w:rsidR="00AF2D6B" w:rsidRPr="00AF2D6B">
        <w:t xml:space="preserve">: </w:t>
      </w:r>
      <w:r w:rsidR="007C68E8" w:rsidRPr="00AF2D6B">
        <w:t>GID-IND103</w:t>
      </w:r>
      <w:r w:rsidR="00AD5F8C">
        <w:t>3</w:t>
      </w:r>
      <w:r w:rsidR="00C1139E">
        <w:t>7</w:t>
      </w:r>
      <w:r w:rsidR="00A82E2A" w:rsidRPr="00AF2D6B">
        <w:t xml:space="preserve"> </w:t>
      </w:r>
      <w:r w:rsidR="007C68E8" w:rsidRPr="00AF2D6B">
        <w:t>Screening: cervical screening (25 to 64 years)</w:t>
      </w:r>
    </w:p>
    <w:p w14:paraId="55DB3D18" w14:textId="769B1834" w:rsidR="00AF2D6B" w:rsidRDefault="00AF2D6B" w:rsidP="00AF2D6B">
      <w:pPr>
        <w:pStyle w:val="Guidanceissuedate"/>
      </w:pPr>
      <w:r>
        <w:t>03 July 2025</w:t>
      </w:r>
    </w:p>
    <w:p w14:paraId="3A97CC1D" w14:textId="30B5E03E" w:rsidR="00AF2D6B" w:rsidRPr="00AF2D6B" w:rsidRDefault="00AF2D6B" w:rsidP="00AF2D6B">
      <w:pPr>
        <w:pStyle w:val="Heading1"/>
      </w:pPr>
      <w:r>
        <w:t>Introduction</w:t>
      </w:r>
    </w:p>
    <w:p w14:paraId="338635B5"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3EC73D84"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2A5E7F4" w14:textId="31B52196" w:rsidR="006210D3" w:rsidRPr="006210D3" w:rsidRDefault="003778FE" w:rsidP="007C68E8">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6B0F1C2E" w14:textId="77777777" w:rsidTr="00E3419E">
        <w:trPr>
          <w:trHeight w:val="383"/>
        </w:trPr>
        <w:tc>
          <w:tcPr>
            <w:tcW w:w="9721" w:type="dxa"/>
            <w:shd w:val="clear" w:color="auto" w:fill="auto"/>
          </w:tcPr>
          <w:p w14:paraId="21C0587B" w14:textId="77777777" w:rsidR="00EB653E" w:rsidRPr="00451133" w:rsidRDefault="00242ABB" w:rsidP="00AF2D6B">
            <w:pPr>
              <w:pStyle w:val="Paragraph"/>
              <w:numPr>
                <w:ilvl w:val="1"/>
                <w:numId w:val="9"/>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7E04872F" w14:textId="77777777" w:rsidTr="00C97756">
        <w:trPr>
          <w:trHeight w:val="2643"/>
        </w:trPr>
        <w:tc>
          <w:tcPr>
            <w:tcW w:w="9721" w:type="dxa"/>
            <w:shd w:val="clear" w:color="auto" w:fill="auto"/>
          </w:tcPr>
          <w:p w14:paraId="2F40FCB0" w14:textId="2133C740" w:rsidR="00D804AB" w:rsidRDefault="00D804AB" w:rsidP="00D804AB">
            <w:pPr>
              <w:rPr>
                <w:rFonts w:ascii="Arial" w:hAnsi="Arial" w:cs="Arial"/>
              </w:rPr>
            </w:pPr>
            <w:r w:rsidRPr="00D804AB">
              <w:rPr>
                <w:rFonts w:ascii="Arial" w:hAnsi="Arial" w:cs="Arial"/>
              </w:rPr>
              <w:t xml:space="preserve">This  proposed update and replacement of existing indicators </w:t>
            </w:r>
            <w:hyperlink r:id="rId13" w:history="1">
              <w:r w:rsidRPr="00D804AB">
                <w:rPr>
                  <w:rFonts w:ascii="Arial" w:hAnsi="Arial" w:cs="Arial"/>
                  <w:color w:val="0000FF"/>
                  <w:u w:val="single"/>
                </w:rPr>
                <w:t>IND176 Screening: cervical screening (25 to 49 years)</w:t>
              </w:r>
            </w:hyperlink>
            <w:r w:rsidRPr="00D804AB">
              <w:rPr>
                <w:rFonts w:ascii="Arial" w:hAnsi="Arial" w:cs="Arial"/>
              </w:rPr>
              <w:t xml:space="preserve"> and </w:t>
            </w:r>
            <w:hyperlink r:id="rId14" w:history="1">
              <w:r w:rsidRPr="00D804AB">
                <w:rPr>
                  <w:rFonts w:ascii="Arial" w:hAnsi="Arial" w:cs="Arial"/>
                  <w:color w:val="0000FF"/>
                  <w:u w:val="single"/>
                </w:rPr>
                <w:t>IND177 Screening: cervical screening (50 to 64 years)</w:t>
              </w:r>
            </w:hyperlink>
            <w:r w:rsidRPr="00D804AB">
              <w:rPr>
                <w:rFonts w:ascii="Arial" w:hAnsi="Arial" w:cs="Arial"/>
              </w:rPr>
              <w:t>.</w:t>
            </w:r>
            <w:r>
              <w:rPr>
                <w:rFonts w:ascii="Arial" w:hAnsi="Arial" w:cs="Arial"/>
              </w:rPr>
              <w:t xml:space="preserve"> </w:t>
            </w:r>
          </w:p>
          <w:p w14:paraId="7EB2820A" w14:textId="6EFB45B8" w:rsidR="00D804AB" w:rsidRPr="00D804AB" w:rsidRDefault="00D804AB" w:rsidP="00D804AB">
            <w:pPr>
              <w:pStyle w:val="Paragraph"/>
              <w:spacing w:after="0"/>
            </w:pPr>
            <w:r>
              <w:rPr>
                <w:rFonts w:cs="Arial"/>
              </w:rPr>
              <w:br/>
            </w:r>
            <w:r w:rsidRPr="00D804AB">
              <w:t xml:space="preserve">Development of the indicators also included a review of: </w:t>
            </w:r>
          </w:p>
          <w:p w14:paraId="740536FA" w14:textId="0EC31D64" w:rsidR="00EB653E" w:rsidRDefault="00D804AB" w:rsidP="00AF2D6B">
            <w:pPr>
              <w:pStyle w:val="Paragraph"/>
              <w:numPr>
                <w:ilvl w:val="0"/>
                <w:numId w:val="10"/>
              </w:numPr>
              <w:spacing w:after="0"/>
            </w:pPr>
            <w:r w:rsidRPr="00D804AB">
              <w:t xml:space="preserve">Gov.uk </w:t>
            </w:r>
            <w:hyperlink r:id="rId15" w:history="1">
              <w:r w:rsidRPr="00D804AB">
                <w:rPr>
                  <w:rStyle w:val="Hyperlink"/>
                </w:rPr>
                <w:t>guidance</w:t>
              </w:r>
            </w:hyperlink>
            <w:r w:rsidRPr="00D804AB">
              <w:t xml:space="preserve"> on the cervical screening programme </w:t>
            </w:r>
          </w:p>
          <w:p w14:paraId="59AC0787" w14:textId="17B81A94" w:rsidR="00D804AB" w:rsidRPr="00D804AB" w:rsidRDefault="00D804AB" w:rsidP="00AF2D6B">
            <w:pPr>
              <w:pStyle w:val="Paragraph"/>
              <w:numPr>
                <w:ilvl w:val="0"/>
                <w:numId w:val="10"/>
              </w:numPr>
              <w:spacing w:after="0"/>
            </w:pPr>
            <w:hyperlink r:id="rId16" w:history="1">
              <w:r w:rsidRPr="00D804AB">
                <w:rPr>
                  <w:rStyle w:val="Hyperlink"/>
                </w:rPr>
                <w:t>Cervical screening programme standards</w:t>
              </w:r>
            </w:hyperlink>
          </w:p>
          <w:p w14:paraId="3DB90513" w14:textId="4F2AFDB0" w:rsidR="00D804AB" w:rsidRPr="00D804AB" w:rsidRDefault="00D804AB" w:rsidP="00D20EB1">
            <w:pPr>
              <w:pStyle w:val="Paragraphnonumbers"/>
            </w:pPr>
          </w:p>
        </w:tc>
      </w:tr>
    </w:tbl>
    <w:p w14:paraId="0EC31BC0"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6880A7A3" w14:textId="77777777" w:rsidTr="0096171A">
        <w:tc>
          <w:tcPr>
            <w:tcW w:w="9704" w:type="dxa"/>
            <w:shd w:val="clear" w:color="auto" w:fill="auto"/>
          </w:tcPr>
          <w:p w14:paraId="6E0C4A06" w14:textId="77777777" w:rsidR="001553E9" w:rsidRDefault="00242ABB" w:rsidP="00AF2D6B">
            <w:pPr>
              <w:pStyle w:val="Paragraph"/>
              <w:numPr>
                <w:ilvl w:val="1"/>
                <w:numId w:val="9"/>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2EB91B59" w14:textId="77777777" w:rsidTr="001553E9">
        <w:tc>
          <w:tcPr>
            <w:tcW w:w="9704" w:type="dxa"/>
            <w:shd w:val="clear" w:color="auto" w:fill="auto"/>
          </w:tcPr>
          <w:p w14:paraId="794BA0AF" w14:textId="77777777" w:rsidR="002E0A2C" w:rsidRPr="00D804AB" w:rsidRDefault="00A32D00" w:rsidP="00AF2D6B">
            <w:pPr>
              <w:pStyle w:val="Paragraph"/>
              <w:numPr>
                <w:ilvl w:val="0"/>
                <w:numId w:val="8"/>
              </w:numPr>
              <w:spacing w:after="0"/>
            </w:pPr>
            <w:r w:rsidRPr="00D804AB">
              <w:t xml:space="preserve">Protected characteristics outlined in the Equality Act 2010 </w:t>
            </w:r>
          </w:p>
          <w:p w14:paraId="656050DC" w14:textId="70D7A9B5" w:rsidR="002E0A2C" w:rsidRPr="00D804AB" w:rsidRDefault="002E0A2C" w:rsidP="002E0A2C">
            <w:pPr>
              <w:pStyle w:val="Paragraph"/>
              <w:spacing w:after="0"/>
              <w:ind w:left="360"/>
            </w:pPr>
            <w:r w:rsidRPr="00D804AB">
              <w:t>A</w:t>
            </w:r>
            <w:r w:rsidR="00A32D00" w:rsidRPr="00D804AB">
              <w:t>ge</w:t>
            </w:r>
            <w:r w:rsidRPr="00D804AB">
              <w:t>:</w:t>
            </w:r>
            <w:r w:rsidR="00D804AB">
              <w:t xml:space="preserve"> The indicator excludes women under 25 years and over 64 years. </w:t>
            </w:r>
            <w:r w:rsidR="00977517">
              <w:t>UKSHA note that cervical cancer in women under 25 years is rare and screening can lead to many unnecessary and harmful investigations and treatments. PHE guidance explains that a</w:t>
            </w:r>
            <w:r w:rsidR="00977517" w:rsidRPr="00977517">
              <w:t>s cervical cancer develops so slowly, it is highly unlikely that women over 64 who have been regularly screened will go on to develop the disease.</w:t>
            </w:r>
          </w:p>
          <w:p w14:paraId="3B0AE85B" w14:textId="4928E416" w:rsidR="002E0A2C" w:rsidRPr="00D804AB" w:rsidRDefault="002E0A2C" w:rsidP="002E0A2C">
            <w:pPr>
              <w:pStyle w:val="Paragraph"/>
              <w:spacing w:after="0"/>
              <w:ind w:left="360"/>
            </w:pPr>
            <w:r w:rsidRPr="00D804AB">
              <w:t>D</w:t>
            </w:r>
            <w:r w:rsidR="00A32D00" w:rsidRPr="00D804AB">
              <w:t>isability</w:t>
            </w:r>
            <w:r w:rsidRPr="00D804AB">
              <w:t>:</w:t>
            </w:r>
            <w:r w:rsidR="00A32D00" w:rsidRPr="00D804AB">
              <w:t xml:space="preserve"> </w:t>
            </w:r>
            <w:r w:rsidR="00977517">
              <w:t xml:space="preserve">People with a disability may be less able to attend for in person screening appointments. In June 2025 the Government </w:t>
            </w:r>
            <w:hyperlink r:id="rId17" w:history="1">
              <w:r w:rsidR="00977517" w:rsidRPr="00977517">
                <w:rPr>
                  <w:rStyle w:val="Hyperlink"/>
                </w:rPr>
                <w:t>announced</w:t>
              </w:r>
            </w:hyperlink>
            <w:r w:rsidR="00977517">
              <w:t xml:space="preserve"> that home testing kits will be offered as part of the cervical screening programme. </w:t>
            </w:r>
          </w:p>
          <w:p w14:paraId="2C80BC22" w14:textId="5A33371A" w:rsidR="002E0A2C" w:rsidRPr="00D804AB" w:rsidRDefault="002E0A2C" w:rsidP="002E0A2C">
            <w:pPr>
              <w:pStyle w:val="Paragraph"/>
              <w:spacing w:after="0"/>
              <w:ind w:left="360"/>
            </w:pPr>
            <w:r w:rsidRPr="00D804AB">
              <w:t>G</w:t>
            </w:r>
            <w:r w:rsidR="00A32D00" w:rsidRPr="00D804AB">
              <w:t>ender reassignment</w:t>
            </w:r>
            <w:r w:rsidRPr="00D804AB">
              <w:t>:</w:t>
            </w:r>
            <w:r w:rsidR="00977517">
              <w:t xml:space="preserve"> Trans women who are registered as women at their GP practice may be inappropriately invited for screening. Trans men who are registered at their GP practice may not be invited for screening. </w:t>
            </w:r>
          </w:p>
          <w:p w14:paraId="61BE2C5B" w14:textId="77777777" w:rsidR="002E0A2C" w:rsidRPr="00D804AB" w:rsidRDefault="002E0A2C" w:rsidP="002E0A2C">
            <w:pPr>
              <w:pStyle w:val="Paragraph"/>
              <w:spacing w:after="0"/>
              <w:ind w:left="360"/>
            </w:pPr>
            <w:r w:rsidRPr="00D804AB">
              <w:t>P</w:t>
            </w:r>
            <w:r w:rsidR="00A32D00" w:rsidRPr="00D804AB">
              <w:t>regnancy and maternity</w:t>
            </w:r>
            <w:r w:rsidRPr="00D804AB">
              <w:t>:</w:t>
            </w:r>
          </w:p>
          <w:p w14:paraId="57B88E40" w14:textId="17AD25F6" w:rsidR="002E0A2C" w:rsidRPr="00D804AB" w:rsidRDefault="002E0A2C" w:rsidP="002E0A2C">
            <w:pPr>
              <w:pStyle w:val="Paragraph"/>
              <w:spacing w:after="0"/>
              <w:ind w:left="360"/>
            </w:pPr>
            <w:r w:rsidRPr="00D804AB">
              <w:t>Ra</w:t>
            </w:r>
            <w:r w:rsidR="00A32D00" w:rsidRPr="00D804AB">
              <w:t>ce</w:t>
            </w:r>
            <w:r w:rsidRPr="00D804AB">
              <w:t>:</w:t>
            </w:r>
            <w:r w:rsidR="00A32D00" w:rsidRPr="00D804AB">
              <w:t xml:space="preserve"> </w:t>
            </w:r>
            <w:r w:rsidR="00977517">
              <w:t xml:space="preserve">No issues identified. </w:t>
            </w:r>
          </w:p>
          <w:p w14:paraId="5E361C5E" w14:textId="156CE92B" w:rsidR="002E0A2C" w:rsidRPr="00D804AB" w:rsidRDefault="002E0A2C" w:rsidP="002E0A2C">
            <w:pPr>
              <w:pStyle w:val="Paragraph"/>
              <w:spacing w:after="0"/>
              <w:ind w:left="360"/>
            </w:pPr>
            <w:r w:rsidRPr="00D804AB">
              <w:t>R</w:t>
            </w:r>
            <w:r w:rsidR="00A32D00" w:rsidRPr="00D804AB">
              <w:t>eligion or belief</w:t>
            </w:r>
            <w:r w:rsidRPr="00D804AB">
              <w:t>:</w:t>
            </w:r>
            <w:r w:rsidR="00977517">
              <w:t xml:space="preserve"> </w:t>
            </w:r>
            <w:r w:rsidR="00977517" w:rsidRPr="00977517">
              <w:t>No issues identified.</w:t>
            </w:r>
          </w:p>
          <w:p w14:paraId="5CEB2A4C" w14:textId="5026149A" w:rsidR="002E0A2C" w:rsidRPr="00D804AB" w:rsidRDefault="002E0A2C" w:rsidP="002E0A2C">
            <w:pPr>
              <w:pStyle w:val="Paragraph"/>
              <w:spacing w:after="0"/>
              <w:ind w:left="360"/>
            </w:pPr>
            <w:r w:rsidRPr="00D804AB">
              <w:t>Se</w:t>
            </w:r>
            <w:r w:rsidR="00A32D00" w:rsidRPr="00D804AB">
              <w:t>x</w:t>
            </w:r>
            <w:r w:rsidRPr="00D804AB">
              <w:t>:</w:t>
            </w:r>
            <w:r w:rsidR="00977517">
              <w:t xml:space="preserve"> </w:t>
            </w:r>
            <w:r w:rsidR="00977517" w:rsidRPr="00977517">
              <w:t>No issues identified.</w:t>
            </w:r>
          </w:p>
          <w:p w14:paraId="403B6E12" w14:textId="77777777" w:rsidR="00F65F5D" w:rsidRPr="00D804AB" w:rsidRDefault="002E0A2C" w:rsidP="00F65F5D">
            <w:pPr>
              <w:pStyle w:val="Paragraph"/>
              <w:spacing w:after="0"/>
              <w:ind w:left="360"/>
            </w:pPr>
            <w:r w:rsidRPr="00D804AB">
              <w:t>S</w:t>
            </w:r>
            <w:r w:rsidR="00A32D00" w:rsidRPr="00D804AB">
              <w:t>exual orientation</w:t>
            </w:r>
            <w:r w:rsidRPr="00D804AB">
              <w:t>:</w:t>
            </w:r>
            <w:r w:rsidR="00F65F5D">
              <w:t xml:space="preserve"> </w:t>
            </w:r>
            <w:r w:rsidR="00F65F5D" w:rsidRPr="00977517">
              <w:t>No issues identified.</w:t>
            </w:r>
          </w:p>
          <w:p w14:paraId="44C291E1" w14:textId="42FA8F7E" w:rsidR="00A32D00" w:rsidRPr="00D804AB" w:rsidRDefault="00A32D00" w:rsidP="002E0A2C">
            <w:pPr>
              <w:pStyle w:val="Paragraph"/>
              <w:spacing w:after="0"/>
              <w:ind w:left="360"/>
            </w:pPr>
          </w:p>
          <w:p w14:paraId="776350A2" w14:textId="79F9F3C6" w:rsidR="00A32D00" w:rsidRDefault="00A32D00" w:rsidP="00AF2D6B">
            <w:pPr>
              <w:pStyle w:val="Paragraph"/>
              <w:numPr>
                <w:ilvl w:val="0"/>
                <w:numId w:val="8"/>
              </w:numPr>
              <w:spacing w:after="0"/>
            </w:pPr>
            <w:r w:rsidRPr="00D804AB">
              <w:t>Socioeconomic status and deprivation</w:t>
            </w:r>
            <w:r w:rsidR="00977517">
              <w:t xml:space="preserve">. People of lower socio-economic status or in higher deprivation areas </w:t>
            </w:r>
            <w:r w:rsidR="00977517" w:rsidRPr="00977517">
              <w:t>may be less able to attend for in person screening appointments. In June 2025 the Government announced that home testing kits will be offered as part of the cervical screening programme.</w:t>
            </w:r>
          </w:p>
          <w:p w14:paraId="466A12A1" w14:textId="77777777" w:rsidR="00E013DE" w:rsidRPr="00D804AB" w:rsidRDefault="00E013DE" w:rsidP="00E013DE">
            <w:pPr>
              <w:pStyle w:val="Paragraph"/>
              <w:spacing w:after="0"/>
              <w:ind w:left="360"/>
            </w:pPr>
          </w:p>
          <w:p w14:paraId="38194645" w14:textId="24130235" w:rsidR="00A32D00" w:rsidRDefault="00A32D00" w:rsidP="00AF2D6B">
            <w:pPr>
              <w:pStyle w:val="Paragraph"/>
              <w:numPr>
                <w:ilvl w:val="0"/>
                <w:numId w:val="8"/>
              </w:numPr>
              <w:spacing w:after="0"/>
            </w:pPr>
            <w:r w:rsidRPr="00D804AB">
              <w:lastRenderedPageBreak/>
              <w:t>Geographical area variation</w:t>
            </w:r>
            <w:r w:rsidR="00977517">
              <w:t xml:space="preserve">. </w:t>
            </w:r>
            <w:r w:rsidR="00977517" w:rsidRPr="00977517">
              <w:t xml:space="preserve">People </w:t>
            </w:r>
            <w:r w:rsidR="00977517">
              <w:t>living in some geographical areas</w:t>
            </w:r>
            <w:r w:rsidR="00977517" w:rsidRPr="00977517">
              <w:t xml:space="preserve"> may be less able to attend for in person screening appointments. In June 2025 the Government announced that home testing kits will be offered as part of the cervical screening programme.</w:t>
            </w:r>
          </w:p>
          <w:p w14:paraId="7DA6201F" w14:textId="77777777" w:rsidR="00E013DE" w:rsidRPr="00D804AB" w:rsidRDefault="00E013DE" w:rsidP="00E013DE">
            <w:pPr>
              <w:pStyle w:val="Paragraph"/>
              <w:spacing w:after="0"/>
            </w:pPr>
          </w:p>
          <w:p w14:paraId="52D7753A" w14:textId="047691F0" w:rsidR="00EF1567" w:rsidRPr="00E013DE" w:rsidRDefault="00A32D00" w:rsidP="00AF2D6B">
            <w:pPr>
              <w:pStyle w:val="Paragraph"/>
              <w:numPr>
                <w:ilvl w:val="0"/>
                <w:numId w:val="8"/>
              </w:numPr>
            </w:pPr>
            <w:r w:rsidRPr="00D804AB">
              <w:t>Inclusion health and vulnerable groups</w:t>
            </w:r>
            <w:r w:rsidR="00977517">
              <w:t>.</w:t>
            </w:r>
          </w:p>
        </w:tc>
      </w:tr>
    </w:tbl>
    <w:p w14:paraId="0E5AE0AE"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358C08EC" w14:textId="77777777" w:rsidTr="0028668F">
        <w:trPr>
          <w:trHeight w:val="598"/>
        </w:trPr>
        <w:tc>
          <w:tcPr>
            <w:tcW w:w="9781" w:type="dxa"/>
            <w:shd w:val="clear" w:color="auto" w:fill="auto"/>
          </w:tcPr>
          <w:p w14:paraId="4F6A214B" w14:textId="77777777" w:rsidR="001045C2" w:rsidRDefault="001045C2" w:rsidP="00AF2D6B">
            <w:pPr>
              <w:pStyle w:val="Paragraph"/>
              <w:numPr>
                <w:ilvl w:val="1"/>
                <w:numId w:val="9"/>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0712EE71" w14:textId="77777777" w:rsidTr="0028668F">
        <w:trPr>
          <w:trHeight w:val="3846"/>
        </w:trPr>
        <w:tc>
          <w:tcPr>
            <w:tcW w:w="9781" w:type="dxa"/>
            <w:shd w:val="clear" w:color="auto" w:fill="auto"/>
          </w:tcPr>
          <w:p w14:paraId="583F14EF" w14:textId="7F648AFF" w:rsidR="001045C2" w:rsidRPr="00110417" w:rsidRDefault="00110417" w:rsidP="0028668F">
            <w:pPr>
              <w:pStyle w:val="Paragraph"/>
            </w:pPr>
            <w:r>
              <w:t xml:space="preserve">This updated indicator has not yet been discussed at the Indicator Advisory Committee but is being progressed to consultation following recent announcements on changes to the screening schedule for women 25 to 50 years. The committee will discuss the equality and health inequalities raised above at the September 2025 meeting. </w:t>
            </w:r>
          </w:p>
        </w:tc>
      </w:tr>
    </w:tbl>
    <w:p w14:paraId="7C5221D0"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6839C476" w14:textId="77777777" w:rsidTr="0028668F">
        <w:trPr>
          <w:trHeight w:val="408"/>
        </w:trPr>
        <w:tc>
          <w:tcPr>
            <w:tcW w:w="9781" w:type="dxa"/>
            <w:shd w:val="clear" w:color="auto" w:fill="auto"/>
          </w:tcPr>
          <w:p w14:paraId="75E834AD" w14:textId="77777777" w:rsidR="009D585B" w:rsidRPr="00750D21" w:rsidRDefault="009D585B" w:rsidP="00AF2D6B">
            <w:pPr>
              <w:pStyle w:val="Paragraph"/>
              <w:numPr>
                <w:ilvl w:val="1"/>
                <w:numId w:val="9"/>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3610AB52" w14:textId="77777777" w:rsidTr="0028668F">
        <w:trPr>
          <w:trHeight w:val="3108"/>
        </w:trPr>
        <w:tc>
          <w:tcPr>
            <w:tcW w:w="9781" w:type="dxa"/>
            <w:shd w:val="clear" w:color="auto" w:fill="auto"/>
          </w:tcPr>
          <w:p w14:paraId="0B32C733" w14:textId="581E8631" w:rsidR="009D585B" w:rsidRPr="00110417" w:rsidRDefault="00110417" w:rsidP="0028668F">
            <w:pPr>
              <w:pStyle w:val="Paragraph"/>
            </w:pPr>
            <w:r>
              <w:t xml:space="preserve">This updated indicator should not increase inequalities. </w:t>
            </w:r>
          </w:p>
        </w:tc>
      </w:tr>
    </w:tbl>
    <w:p w14:paraId="388940AE"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7C2F921" w14:textId="77777777" w:rsidTr="001553E9">
        <w:trPr>
          <w:trHeight w:val="557"/>
        </w:trPr>
        <w:tc>
          <w:tcPr>
            <w:tcW w:w="9703" w:type="dxa"/>
            <w:shd w:val="clear" w:color="auto" w:fill="auto"/>
          </w:tcPr>
          <w:p w14:paraId="04832F87" w14:textId="77777777" w:rsidR="00537554" w:rsidRPr="000D39D9" w:rsidRDefault="007E632E" w:rsidP="00AF2D6B">
            <w:pPr>
              <w:pStyle w:val="Paragraph"/>
              <w:numPr>
                <w:ilvl w:val="1"/>
                <w:numId w:val="9"/>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0E6D5F4" w14:textId="77777777" w:rsidTr="00EB653E">
        <w:trPr>
          <w:trHeight w:val="1323"/>
        </w:trPr>
        <w:tc>
          <w:tcPr>
            <w:tcW w:w="9703" w:type="dxa"/>
            <w:shd w:val="clear" w:color="auto" w:fill="auto"/>
          </w:tcPr>
          <w:p w14:paraId="127C9B8C" w14:textId="7E098685" w:rsidR="00F96E99" w:rsidRDefault="00715C6E" w:rsidP="00F96E99">
            <w:pPr>
              <w:rPr>
                <w:rFonts w:ascii="Arial" w:hAnsi="Arial"/>
                <w:i/>
                <w:iCs/>
              </w:rPr>
            </w:pPr>
            <w:r w:rsidRPr="00675D52">
              <w:rPr>
                <w:rFonts w:ascii="Arial" w:hAnsi="Arial"/>
              </w:rPr>
              <w:lastRenderedPageBreak/>
              <w:t xml:space="preserve">Registered national stakeholders include British Medical Association, </w:t>
            </w:r>
            <w:r>
              <w:rPr>
                <w:rFonts w:ascii="Arial" w:hAnsi="Arial"/>
              </w:rPr>
              <w:t xml:space="preserve">Cancer Research UK, </w:t>
            </w:r>
            <w:r w:rsidRPr="00675D52">
              <w:rPr>
                <w:rFonts w:ascii="Arial" w:hAnsi="Arial"/>
              </w:rPr>
              <w:t>Carers UK,</w:t>
            </w:r>
            <w:r>
              <w:rPr>
                <w:rFonts w:ascii="Arial" w:hAnsi="Arial"/>
              </w:rPr>
              <w:t xml:space="preserve"> National Screening Committee, </w:t>
            </w:r>
            <w:r w:rsidRPr="00675D52">
              <w:rPr>
                <w:rFonts w:ascii="Arial" w:hAnsi="Arial"/>
              </w:rPr>
              <w:t>Office for Health Improvement and Disparities, Royal College of General Practitioners.</w:t>
            </w:r>
          </w:p>
          <w:p w14:paraId="5168147D" w14:textId="77777777" w:rsidR="00451133" w:rsidRPr="00DA13AC" w:rsidRDefault="00F96E99" w:rsidP="00DA13AC">
            <w:pPr>
              <w:tabs>
                <w:tab w:val="left" w:pos="6270"/>
              </w:tabs>
              <w:rPr>
                <w:i/>
              </w:rPr>
            </w:pPr>
            <w:r>
              <w:tab/>
            </w:r>
          </w:p>
        </w:tc>
      </w:tr>
    </w:tbl>
    <w:p w14:paraId="52AAC39D"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30BB0ED" w14:textId="77777777" w:rsidTr="003D03EE">
        <w:trPr>
          <w:trHeight w:val="838"/>
        </w:trPr>
        <w:tc>
          <w:tcPr>
            <w:tcW w:w="9731" w:type="dxa"/>
            <w:shd w:val="clear" w:color="auto" w:fill="auto"/>
          </w:tcPr>
          <w:p w14:paraId="7C1F2CEE" w14:textId="77777777" w:rsidR="00843091" w:rsidRDefault="00242ABB" w:rsidP="00AF2D6B">
            <w:pPr>
              <w:pStyle w:val="Paragraph"/>
              <w:numPr>
                <w:ilvl w:val="1"/>
                <w:numId w:val="9"/>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528A955F" w14:textId="77777777" w:rsidTr="00B025EB">
        <w:trPr>
          <w:trHeight w:val="1408"/>
        </w:trPr>
        <w:tc>
          <w:tcPr>
            <w:tcW w:w="9731" w:type="dxa"/>
            <w:shd w:val="clear" w:color="auto" w:fill="auto"/>
          </w:tcPr>
          <w:p w14:paraId="48420A33" w14:textId="77777777" w:rsidR="009323B4" w:rsidRDefault="00715C6E" w:rsidP="00451133">
            <w:pPr>
              <w:pStyle w:val="Paragraph"/>
              <w:rPr>
                <w:rFonts w:cs="Arial"/>
              </w:rPr>
            </w:pPr>
            <w:r w:rsidRPr="00715C6E">
              <w:rPr>
                <w:rFonts w:cs="Arial"/>
              </w:rPr>
              <w:t>People without a cervix are excluded as th</w:t>
            </w:r>
            <w:r w:rsidR="009323B4">
              <w:rPr>
                <w:rFonts w:cs="Arial"/>
              </w:rPr>
              <w:t>ey are not eligible for screening</w:t>
            </w:r>
            <w:r w:rsidRPr="00715C6E">
              <w:rPr>
                <w:rFonts w:cs="Arial"/>
              </w:rPr>
              <w:t>.</w:t>
            </w:r>
          </w:p>
          <w:p w14:paraId="6DCC0E18" w14:textId="2D1A1428" w:rsidR="009323B4" w:rsidRDefault="009323B4" w:rsidP="00451133">
            <w:pPr>
              <w:pStyle w:val="Paragraph"/>
              <w:rPr>
                <w:rFonts w:cs="Arial"/>
              </w:rPr>
            </w:pPr>
            <w:r>
              <w:rPr>
                <w:rFonts w:cs="Arial"/>
              </w:rPr>
              <w:t xml:space="preserve">People who are pregnant are excluded as the test should be deferred.  </w:t>
            </w:r>
          </w:p>
          <w:p w14:paraId="028F67B7" w14:textId="28D02D58" w:rsidR="00451133" w:rsidRPr="00715C6E" w:rsidRDefault="009323B4" w:rsidP="00451133">
            <w:pPr>
              <w:pStyle w:val="Paragraph"/>
              <w:rPr>
                <w:rFonts w:cs="Arial"/>
              </w:rPr>
            </w:pPr>
            <w:r>
              <w:rPr>
                <w:rFonts w:cs="Arial"/>
              </w:rPr>
              <w:t>Men are excluded however trans men who are eligible for screening can opt in to the service.</w:t>
            </w:r>
            <w:r w:rsidR="00715C6E" w:rsidRPr="00715C6E">
              <w:rPr>
                <w:rFonts w:cs="Arial"/>
              </w:rPr>
              <w:t xml:space="preserve"> </w:t>
            </w:r>
          </w:p>
        </w:tc>
      </w:tr>
    </w:tbl>
    <w:p w14:paraId="299138B4"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01425EDF" w14:textId="77777777" w:rsidTr="0028668F">
        <w:trPr>
          <w:trHeight w:val="525"/>
        </w:trPr>
        <w:tc>
          <w:tcPr>
            <w:tcW w:w="9719" w:type="dxa"/>
            <w:shd w:val="clear" w:color="auto" w:fill="auto"/>
          </w:tcPr>
          <w:p w14:paraId="43391E0B" w14:textId="77777777" w:rsidR="00C42F39" w:rsidRPr="00094590" w:rsidRDefault="00C42F39" w:rsidP="00AF2D6B">
            <w:pPr>
              <w:pStyle w:val="Paragraph"/>
              <w:numPr>
                <w:ilvl w:val="1"/>
                <w:numId w:val="9"/>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713B0810" w14:textId="77777777" w:rsidTr="0028668F">
        <w:trPr>
          <w:trHeight w:val="1916"/>
        </w:trPr>
        <w:tc>
          <w:tcPr>
            <w:tcW w:w="9719" w:type="dxa"/>
            <w:shd w:val="clear" w:color="auto" w:fill="auto"/>
          </w:tcPr>
          <w:p w14:paraId="4462AAC4" w14:textId="77777777" w:rsidR="009323B4" w:rsidRPr="00096F2C" w:rsidRDefault="009323B4" w:rsidP="00AF2D6B">
            <w:pPr>
              <w:pStyle w:val="Paragraphnonumbers"/>
              <w:numPr>
                <w:ilvl w:val="0"/>
                <w:numId w:val="11"/>
              </w:numPr>
            </w:pPr>
            <w:r w:rsidRPr="00096F2C">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6A3E4070" w14:textId="183DEE15" w:rsidR="00C42F39" w:rsidRDefault="009323B4" w:rsidP="00AF2D6B">
            <w:pPr>
              <w:pStyle w:val="Paragraphnonumbers"/>
              <w:numPr>
                <w:ilvl w:val="0"/>
                <w:numId w:val="11"/>
              </w:numPr>
            </w:pPr>
            <w:r w:rsidRPr="00096F2C">
              <w:t>If you think any of these indicators may have an adverse impact in different groups in the community, can you suggest how the indicator might be delivered differently to different groups to reduce health inequalities?</w:t>
            </w:r>
          </w:p>
        </w:tc>
      </w:tr>
    </w:tbl>
    <w:p w14:paraId="00B15164" w14:textId="77777777" w:rsidR="00C42F39" w:rsidRDefault="00C42F39" w:rsidP="00C14F15">
      <w:pPr>
        <w:pStyle w:val="Paragraphnonumbers"/>
        <w:rPr>
          <w:rFonts w:cs="Arial"/>
        </w:rPr>
      </w:pPr>
    </w:p>
    <w:p w14:paraId="55F7B3D4" w14:textId="77777777" w:rsidR="001431B0" w:rsidRDefault="001431B0" w:rsidP="001431B0">
      <w:pPr>
        <w:pStyle w:val="Paragraphnonumbers"/>
        <w:spacing w:after="0"/>
        <w:rPr>
          <w:rFonts w:cs="Arial"/>
        </w:rPr>
      </w:pPr>
    </w:p>
    <w:p w14:paraId="1ABAAF99" w14:textId="2524EB1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9323B4">
        <w:rPr>
          <w:rFonts w:cs="Arial"/>
        </w:rPr>
        <w:t>Craig Grime</w:t>
      </w:r>
    </w:p>
    <w:p w14:paraId="06EF436C" w14:textId="77777777" w:rsidR="001431B0" w:rsidRPr="0078563E" w:rsidRDefault="001431B0" w:rsidP="001431B0">
      <w:pPr>
        <w:pStyle w:val="Paragraphnonumbers"/>
        <w:spacing w:after="0"/>
        <w:rPr>
          <w:rFonts w:cs="Arial"/>
        </w:rPr>
      </w:pPr>
    </w:p>
    <w:p w14:paraId="23FA3A9C" w14:textId="6B8CE1A0"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9323B4">
        <w:rPr>
          <w:rFonts w:cs="Arial"/>
        </w:rPr>
        <w:t>27/06/2025</w:t>
      </w:r>
    </w:p>
    <w:p w14:paraId="51A74B3D" w14:textId="77777777" w:rsidR="001B335E" w:rsidRDefault="001B335E" w:rsidP="00EB653E">
      <w:pPr>
        <w:pStyle w:val="Paragraph"/>
      </w:pPr>
    </w:p>
    <w:p w14:paraId="0E961833" w14:textId="77777777" w:rsidR="00712E9A" w:rsidRDefault="00712E9A" w:rsidP="00DA0765">
      <w:pPr>
        <w:pStyle w:val="pf0"/>
        <w:rPr>
          <w:rStyle w:val="cf01"/>
        </w:rPr>
      </w:pPr>
    </w:p>
    <w:p w14:paraId="2F2B12DA" w14:textId="1AFE48A1" w:rsidR="00DA0765" w:rsidRPr="003D03EE" w:rsidRDefault="00DA0765" w:rsidP="00DA0765">
      <w:pPr>
        <w:pStyle w:val="pf0"/>
        <w:rPr>
          <w:b/>
          <w:kern w:val="32"/>
          <w:sz w:val="28"/>
        </w:rPr>
      </w:pPr>
      <w:r>
        <w:rPr>
          <w:rStyle w:val="cf01"/>
        </w:rPr>
        <w:t>© NICE</w:t>
      </w:r>
      <w:r w:rsidR="009323B4">
        <w:rPr>
          <w:rStyle w:val="cf01"/>
        </w:rPr>
        <w:t xml:space="preserve"> 2025.</w:t>
      </w:r>
      <w:r>
        <w:rPr>
          <w:rStyle w:val="cf01"/>
        </w:rPr>
        <w:t xml:space="preserve"> All rights reserved. Subject to </w:t>
      </w:r>
      <w:hyperlink r:id="rId18" w:anchor="notice-of-rights" w:history="1">
        <w:r>
          <w:rPr>
            <w:rStyle w:val="cf01"/>
            <w:color w:val="0000FF"/>
            <w:u w:val="single"/>
          </w:rPr>
          <w:t>Notice of rights</w:t>
        </w:r>
      </w:hyperlink>
      <w:r>
        <w:rPr>
          <w:rStyle w:val="cf01"/>
        </w:rPr>
        <w:t>.</w:t>
      </w:r>
    </w:p>
    <w:sectPr w:rsidR="00DA0765" w:rsidRPr="003D03EE" w:rsidSect="00636759">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B40C" w14:textId="77777777" w:rsidR="007C68E8" w:rsidRDefault="007C68E8" w:rsidP="00446BEE">
      <w:r>
        <w:separator/>
      </w:r>
    </w:p>
  </w:endnote>
  <w:endnote w:type="continuationSeparator" w:id="0">
    <w:p w14:paraId="760A0ED4" w14:textId="77777777" w:rsidR="007C68E8" w:rsidRDefault="007C68E8" w:rsidP="00446BEE">
      <w:r>
        <w:continuationSeparator/>
      </w:r>
    </w:p>
  </w:endnote>
  <w:endnote w:type="continuationNotice" w:id="1">
    <w:p w14:paraId="2A987343" w14:textId="77777777" w:rsidR="007C68E8" w:rsidRDefault="007C6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9398" w14:textId="3C4FA991" w:rsidR="00516E2E" w:rsidRDefault="009323B4" w:rsidP="003C15C7">
    <w:pPr>
      <w:pStyle w:val="Footer"/>
    </w:pPr>
    <w:r>
      <w:t>GID-IND10328</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0AF124AF"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3B54" w14:textId="77777777" w:rsidR="007C68E8" w:rsidRDefault="007C68E8" w:rsidP="00446BEE">
      <w:r>
        <w:separator/>
      </w:r>
    </w:p>
  </w:footnote>
  <w:footnote w:type="continuationSeparator" w:id="0">
    <w:p w14:paraId="08DC301F" w14:textId="77777777" w:rsidR="007C68E8" w:rsidRDefault="007C68E8" w:rsidP="00446BEE">
      <w:r>
        <w:continuationSeparator/>
      </w:r>
    </w:p>
  </w:footnote>
  <w:footnote w:type="continuationNotice" w:id="1">
    <w:p w14:paraId="56D517F8" w14:textId="77777777" w:rsidR="007C68E8" w:rsidRDefault="007C6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67E" w14:textId="39BB1AA5" w:rsidR="00DF198B" w:rsidRDefault="00FE16C4">
    <w:pPr>
      <w:pStyle w:val="Header"/>
      <w:rPr>
        <w:rFonts w:cs="Arial"/>
        <w:b/>
        <w:sz w:val="20"/>
        <w:szCs w:val="20"/>
      </w:rPr>
    </w:pPr>
    <w:r>
      <w:rPr>
        <w:rFonts w:cs="Arial"/>
        <w:b/>
        <w:sz w:val="20"/>
        <w:szCs w:val="20"/>
      </w:rPr>
      <w:tab/>
    </w:r>
  </w:p>
  <w:p w14:paraId="601289FC"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F425532"/>
    <w:multiLevelType w:val="hybridMultilevel"/>
    <w:tmpl w:val="74E6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5199F"/>
    <w:multiLevelType w:val="hybridMultilevel"/>
    <w:tmpl w:val="31D4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5"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8"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4"/>
  </w:num>
  <w:num w:numId="2" w16cid:durableId="1236670440">
    <w:abstractNumId w:val="8"/>
  </w:num>
  <w:num w:numId="3" w16cid:durableId="1918830326">
    <w:abstractNumId w:val="23"/>
  </w:num>
  <w:num w:numId="4" w16cid:durableId="1849562648">
    <w:abstractNumId w:val="26"/>
  </w:num>
  <w:num w:numId="5" w16cid:durableId="360518129">
    <w:abstractNumId w:val="25"/>
  </w:num>
  <w:num w:numId="6" w16cid:durableId="987831213">
    <w:abstractNumId w:val="9"/>
  </w:num>
  <w:num w:numId="7" w16cid:durableId="940183058">
    <w:abstractNumId w:val="27"/>
  </w:num>
  <w:num w:numId="8" w16cid:durableId="175115875">
    <w:abstractNumId w:val="2"/>
  </w:num>
  <w:num w:numId="9" w16cid:durableId="1564372752">
    <w:abstractNumId w:val="28"/>
  </w:num>
  <w:num w:numId="10" w16cid:durableId="1003700683">
    <w:abstractNumId w:val="17"/>
  </w:num>
  <w:num w:numId="11" w16cid:durableId="1544560450">
    <w:abstractNumId w:val="16"/>
  </w:num>
  <w:num w:numId="12" w16cid:durableId="2097438481">
    <w:abstractNumId w:val="0"/>
  </w:num>
  <w:num w:numId="13" w16cid:durableId="1818062445">
    <w:abstractNumId w:val="7"/>
  </w:num>
  <w:num w:numId="14" w16cid:durableId="221406973">
    <w:abstractNumId w:val="14"/>
  </w:num>
  <w:num w:numId="15" w16cid:durableId="998117406">
    <w:abstractNumId w:val="15"/>
  </w:num>
  <w:num w:numId="16" w16cid:durableId="66080380">
    <w:abstractNumId w:val="3"/>
  </w:num>
  <w:num w:numId="17" w16cid:durableId="916549420">
    <w:abstractNumId w:val="6"/>
  </w:num>
  <w:num w:numId="18" w16cid:durableId="743988520">
    <w:abstractNumId w:val="1"/>
  </w:num>
  <w:num w:numId="19" w16cid:durableId="572007035">
    <w:abstractNumId w:val="22"/>
  </w:num>
  <w:num w:numId="20" w16cid:durableId="1231884884">
    <w:abstractNumId w:val="10"/>
  </w:num>
  <w:num w:numId="21" w16cid:durableId="1095203937">
    <w:abstractNumId w:val="19"/>
  </w:num>
  <w:num w:numId="22" w16cid:durableId="1530145121">
    <w:abstractNumId w:val="12"/>
  </w:num>
  <w:num w:numId="23" w16cid:durableId="538515916">
    <w:abstractNumId w:val="4"/>
  </w:num>
  <w:num w:numId="24" w16cid:durableId="1577548614">
    <w:abstractNumId w:val="11"/>
  </w:num>
  <w:num w:numId="25" w16cid:durableId="134222641">
    <w:abstractNumId w:val="13"/>
  </w:num>
  <w:num w:numId="26" w16cid:durableId="1988511656">
    <w:abstractNumId w:val="18"/>
  </w:num>
  <w:num w:numId="27" w16cid:durableId="851726459">
    <w:abstractNumId w:val="5"/>
  </w:num>
  <w:num w:numId="28" w16cid:durableId="1284388735">
    <w:abstractNumId w:val="20"/>
  </w:num>
  <w:num w:numId="29" w16cid:durableId="105705098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E8"/>
    <w:rsid w:val="00003A98"/>
    <w:rsid w:val="000053F8"/>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2EF3"/>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0417"/>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2925"/>
    <w:rsid w:val="00184F53"/>
    <w:rsid w:val="00191E54"/>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C6FA6"/>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199E"/>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5C7"/>
    <w:rsid w:val="003C1DE9"/>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6E26"/>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1420"/>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5C6E"/>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5F47"/>
    <w:rsid w:val="007C68E8"/>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5091"/>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8F7D36"/>
    <w:rsid w:val="009000EF"/>
    <w:rsid w:val="00901998"/>
    <w:rsid w:val="00901F9C"/>
    <w:rsid w:val="009044E1"/>
    <w:rsid w:val="00905479"/>
    <w:rsid w:val="009132A7"/>
    <w:rsid w:val="00914D7F"/>
    <w:rsid w:val="00915AE6"/>
    <w:rsid w:val="009170E3"/>
    <w:rsid w:val="009215F2"/>
    <w:rsid w:val="009322F0"/>
    <w:rsid w:val="009323B4"/>
    <w:rsid w:val="00932D54"/>
    <w:rsid w:val="00933BA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16DF"/>
    <w:rsid w:val="00972056"/>
    <w:rsid w:val="00972BD3"/>
    <w:rsid w:val="00974B04"/>
    <w:rsid w:val="00975299"/>
    <w:rsid w:val="00977517"/>
    <w:rsid w:val="009831E1"/>
    <w:rsid w:val="009836BF"/>
    <w:rsid w:val="00983DAF"/>
    <w:rsid w:val="0098723D"/>
    <w:rsid w:val="00993860"/>
    <w:rsid w:val="00994311"/>
    <w:rsid w:val="00997792"/>
    <w:rsid w:val="009A070B"/>
    <w:rsid w:val="009A2431"/>
    <w:rsid w:val="009B06BC"/>
    <w:rsid w:val="009B0F82"/>
    <w:rsid w:val="009B6547"/>
    <w:rsid w:val="009B7B99"/>
    <w:rsid w:val="009C033C"/>
    <w:rsid w:val="009C526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73D"/>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5AA2"/>
    <w:rsid w:val="00AD5F8C"/>
    <w:rsid w:val="00AD6267"/>
    <w:rsid w:val="00AE1EF2"/>
    <w:rsid w:val="00AE205D"/>
    <w:rsid w:val="00AE36D0"/>
    <w:rsid w:val="00AF108A"/>
    <w:rsid w:val="00AF1BE5"/>
    <w:rsid w:val="00AF2D6B"/>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D80"/>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139E"/>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04AB"/>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13DE"/>
    <w:rsid w:val="00E027F5"/>
    <w:rsid w:val="00E0450A"/>
    <w:rsid w:val="00E069B5"/>
    <w:rsid w:val="00E07998"/>
    <w:rsid w:val="00E1272E"/>
    <w:rsid w:val="00E13AF5"/>
    <w:rsid w:val="00E17DE3"/>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65F5D"/>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4AE6"/>
  <w15:docId w15:val="{E0367DB5-3010-49D4-9933-C7FA5988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D6B"/>
    <w:rPr>
      <w:sz w:val="24"/>
      <w:szCs w:val="24"/>
      <w:lang w:eastAsia="en-US"/>
    </w:rPr>
  </w:style>
  <w:style w:type="paragraph" w:styleId="Heading1">
    <w:name w:val="heading 1"/>
    <w:basedOn w:val="Normal"/>
    <w:next w:val="NICEnormal"/>
    <w:link w:val="Heading1Char"/>
    <w:qFormat/>
    <w:rsid w:val="00AF2D6B"/>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AF2D6B"/>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AF2D6B"/>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AF2D6B"/>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AF2D6B"/>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AF2D6B"/>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AF2D6B"/>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AF2D6B"/>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AF2D6B"/>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AF2D6B"/>
    <w:rPr>
      <w:rFonts w:ascii="Arial" w:hAnsi="Arial"/>
    </w:rPr>
  </w:style>
  <w:style w:type="paragraph" w:styleId="TOC2">
    <w:name w:val="toc 2"/>
    <w:basedOn w:val="Normal"/>
    <w:next w:val="Normal"/>
    <w:rsid w:val="00AF2D6B"/>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F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AF2D6B"/>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AF2D6B"/>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AF2D6B"/>
    <w:pPr>
      <w:spacing w:after="240" w:line="360" w:lineRule="auto"/>
    </w:pPr>
    <w:rPr>
      <w:rFonts w:ascii="Arial" w:hAnsi="Arial"/>
      <w:sz w:val="24"/>
      <w:szCs w:val="24"/>
      <w:lang w:eastAsia="en-US"/>
    </w:rPr>
  </w:style>
  <w:style w:type="character" w:customStyle="1" w:styleId="NICEnormalChar">
    <w:name w:val="NICE normal Char"/>
    <w:link w:val="NICEnormal"/>
    <w:rsid w:val="00AF2D6B"/>
    <w:rPr>
      <w:rFonts w:ascii="Arial" w:hAnsi="Arial"/>
      <w:sz w:val="24"/>
      <w:szCs w:val="24"/>
      <w:lang w:eastAsia="en-US"/>
    </w:rPr>
  </w:style>
  <w:style w:type="paragraph" w:customStyle="1" w:styleId="Bulletindent1">
    <w:name w:val="Bullet indent 1"/>
    <w:basedOn w:val="NICEnormal"/>
    <w:rsid w:val="00AF2D6B"/>
    <w:pPr>
      <w:numPr>
        <w:numId w:val="12"/>
      </w:numPr>
      <w:spacing w:after="0"/>
    </w:pPr>
  </w:style>
  <w:style w:type="paragraph" w:customStyle="1" w:styleId="Bulletindent1last">
    <w:name w:val="Bullet indent 1 last"/>
    <w:basedOn w:val="NICEnormal"/>
    <w:next w:val="NICEnormal"/>
    <w:rsid w:val="00AF2D6B"/>
    <w:pPr>
      <w:numPr>
        <w:numId w:val="13"/>
      </w:numPr>
    </w:pPr>
  </w:style>
  <w:style w:type="paragraph" w:customStyle="1" w:styleId="Bulletindent2">
    <w:name w:val="Bullet indent 2"/>
    <w:basedOn w:val="NICEnormal"/>
    <w:rsid w:val="00AF2D6B"/>
    <w:pPr>
      <w:numPr>
        <w:ilvl w:val="1"/>
        <w:numId w:val="14"/>
      </w:numPr>
      <w:spacing w:after="0"/>
    </w:pPr>
  </w:style>
  <w:style w:type="paragraph" w:customStyle="1" w:styleId="Bulletindent3">
    <w:name w:val="Bullet indent 3"/>
    <w:basedOn w:val="NICEnormal"/>
    <w:rsid w:val="00AF2D6B"/>
    <w:pPr>
      <w:numPr>
        <w:ilvl w:val="2"/>
        <w:numId w:val="15"/>
      </w:numPr>
      <w:spacing w:after="0"/>
    </w:pPr>
  </w:style>
  <w:style w:type="paragraph" w:customStyle="1" w:styleId="Bulletleft1">
    <w:name w:val="Bullet left 1"/>
    <w:basedOn w:val="NICEnormal"/>
    <w:rsid w:val="00AF2D6B"/>
    <w:pPr>
      <w:numPr>
        <w:numId w:val="16"/>
      </w:numPr>
      <w:spacing w:after="0"/>
    </w:pPr>
  </w:style>
  <w:style w:type="paragraph" w:customStyle="1" w:styleId="Bulletleft1last">
    <w:name w:val="Bullet left 1 last"/>
    <w:basedOn w:val="NICEnormal"/>
    <w:link w:val="Bulletleft1lastChar"/>
    <w:rsid w:val="00AF2D6B"/>
    <w:pPr>
      <w:numPr>
        <w:numId w:val="17"/>
      </w:numPr>
    </w:pPr>
    <w:rPr>
      <w:rFonts w:cs="Arial"/>
    </w:rPr>
  </w:style>
  <w:style w:type="character" w:customStyle="1" w:styleId="Bulletleft1lastChar">
    <w:name w:val="Bullet left 1 last Char"/>
    <w:link w:val="Bulletleft1last"/>
    <w:rsid w:val="00AF2D6B"/>
    <w:rPr>
      <w:rFonts w:ascii="Arial" w:hAnsi="Arial" w:cs="Arial"/>
      <w:sz w:val="24"/>
      <w:szCs w:val="24"/>
      <w:lang w:eastAsia="en-US"/>
    </w:rPr>
  </w:style>
  <w:style w:type="paragraph" w:customStyle="1" w:styleId="Bulletleft2">
    <w:name w:val="Bullet left 2"/>
    <w:basedOn w:val="NICEnormal"/>
    <w:rsid w:val="00AF2D6B"/>
    <w:pPr>
      <w:numPr>
        <w:ilvl w:val="1"/>
        <w:numId w:val="18"/>
      </w:numPr>
      <w:spacing w:after="0"/>
    </w:pPr>
  </w:style>
  <w:style w:type="paragraph" w:customStyle="1" w:styleId="Bulletleft3">
    <w:name w:val="Bullet left 3"/>
    <w:basedOn w:val="NICEnormal"/>
    <w:rsid w:val="00AF2D6B"/>
    <w:pPr>
      <w:numPr>
        <w:ilvl w:val="2"/>
        <w:numId w:val="19"/>
      </w:numPr>
      <w:spacing w:after="0"/>
    </w:pPr>
  </w:style>
  <w:style w:type="paragraph" w:styleId="Caption">
    <w:name w:val="caption"/>
    <w:basedOn w:val="NICEnormal"/>
    <w:next w:val="NICEnormal"/>
    <w:unhideWhenUsed/>
    <w:qFormat/>
    <w:rsid w:val="00AF2D6B"/>
    <w:pPr>
      <w:keepNext/>
      <w:spacing w:after="200"/>
    </w:pPr>
    <w:rPr>
      <w:b/>
      <w:bCs/>
      <w:iCs/>
      <w:szCs w:val="18"/>
    </w:rPr>
  </w:style>
  <w:style w:type="paragraph" w:customStyle="1" w:styleId="Guidanceissuedate">
    <w:name w:val="Guidance issue date"/>
    <w:basedOn w:val="Normal"/>
    <w:qFormat/>
    <w:rsid w:val="00AF2D6B"/>
    <w:pPr>
      <w:spacing w:after="240" w:line="360" w:lineRule="auto"/>
    </w:pPr>
    <w:rPr>
      <w:rFonts w:ascii="Arial" w:hAnsi="Arial"/>
    </w:rPr>
  </w:style>
  <w:style w:type="paragraph" w:customStyle="1" w:styleId="Documentissuedate">
    <w:name w:val="Document issue date"/>
    <w:basedOn w:val="Guidanceissuedate"/>
    <w:qFormat/>
    <w:rsid w:val="00AF2D6B"/>
  </w:style>
  <w:style w:type="character" w:styleId="Emphasis">
    <w:name w:val="Emphasis"/>
    <w:basedOn w:val="DefaultParagraphFont"/>
    <w:qFormat/>
    <w:rsid w:val="00AF2D6B"/>
    <w:rPr>
      <w:i/>
      <w:iCs/>
    </w:rPr>
  </w:style>
  <w:style w:type="paragraph" w:customStyle="1" w:styleId="Evidencebullet">
    <w:name w:val="Evidence bullet"/>
    <w:basedOn w:val="Bulletindent1"/>
    <w:qFormat/>
    <w:rsid w:val="00AF2D6B"/>
    <w:pPr>
      <w:numPr>
        <w:numId w:val="0"/>
      </w:numPr>
    </w:pPr>
    <w:rPr>
      <w:i/>
    </w:rPr>
  </w:style>
  <w:style w:type="paragraph" w:customStyle="1" w:styleId="Evidencebulletlast">
    <w:name w:val="Evidence bullet last"/>
    <w:basedOn w:val="Bulletindent1last"/>
    <w:qFormat/>
    <w:rsid w:val="00AF2D6B"/>
    <w:pPr>
      <w:numPr>
        <w:numId w:val="0"/>
      </w:numPr>
    </w:pPr>
    <w:rPr>
      <w:i/>
    </w:rPr>
  </w:style>
  <w:style w:type="paragraph" w:customStyle="1" w:styleId="Numberedlevel4text">
    <w:name w:val="Numbered level 4 text"/>
    <w:basedOn w:val="NICEnormal"/>
    <w:next w:val="NICEnormal"/>
    <w:rsid w:val="00AF2D6B"/>
    <w:pPr>
      <w:numPr>
        <w:ilvl w:val="3"/>
        <w:numId w:val="20"/>
      </w:numPr>
    </w:pPr>
  </w:style>
  <w:style w:type="paragraph" w:customStyle="1" w:styleId="Evidencestatement">
    <w:name w:val="Evidence statement"/>
    <w:basedOn w:val="Numberedlevel4text"/>
    <w:next w:val="NICEnormal"/>
    <w:qFormat/>
    <w:rsid w:val="00AF2D6B"/>
    <w:pPr>
      <w:numPr>
        <w:ilvl w:val="0"/>
        <w:numId w:val="0"/>
      </w:numPr>
    </w:pPr>
    <w:rPr>
      <w:i/>
    </w:rPr>
  </w:style>
  <w:style w:type="paragraph" w:customStyle="1" w:styleId="NICEnormalsinglespacing">
    <w:name w:val="NICE normal single spacing"/>
    <w:basedOn w:val="NICEnormal"/>
    <w:rsid w:val="00AF2D6B"/>
    <w:pPr>
      <w:spacing w:line="240" w:lineRule="auto"/>
    </w:pPr>
  </w:style>
  <w:style w:type="paragraph" w:customStyle="1" w:styleId="Introtext">
    <w:name w:val="Intro text"/>
    <w:basedOn w:val="NICEnormalsinglespacing"/>
    <w:rsid w:val="00AF2D6B"/>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AF2D6B"/>
    <w:pPr>
      <w:tabs>
        <w:tab w:val="left" w:pos="1134"/>
      </w:tabs>
      <w:ind w:left="1134"/>
    </w:pPr>
  </w:style>
  <w:style w:type="paragraph" w:customStyle="1" w:styleId="Numberedheading1">
    <w:name w:val="Numbered heading 1"/>
    <w:basedOn w:val="Heading1"/>
    <w:next w:val="NICEnormal"/>
    <w:link w:val="Numberedheading1CharChar"/>
    <w:rsid w:val="00AF2D6B"/>
    <w:pPr>
      <w:numPr>
        <w:numId w:val="20"/>
      </w:numPr>
    </w:pPr>
    <w:rPr>
      <w:szCs w:val="24"/>
    </w:rPr>
  </w:style>
  <w:style w:type="character" w:customStyle="1" w:styleId="Numberedheading1CharChar">
    <w:name w:val="Numbered heading 1 Char Char"/>
    <w:link w:val="Numberedheading1"/>
    <w:rsid w:val="00AF2D6B"/>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AF2D6B"/>
    <w:pPr>
      <w:numPr>
        <w:ilvl w:val="1"/>
        <w:numId w:val="20"/>
      </w:numPr>
    </w:pPr>
  </w:style>
  <w:style w:type="character" w:customStyle="1" w:styleId="Numberedheading2Char">
    <w:name w:val="Numbered heading 2 Char"/>
    <w:basedOn w:val="Heading2Char"/>
    <w:link w:val="Numberedheading2"/>
    <w:rsid w:val="00AF2D6B"/>
    <w:rPr>
      <w:rFonts w:ascii="Arial" w:hAnsi="Arial" w:cs="Arial"/>
      <w:b/>
      <w:bCs/>
      <w:sz w:val="28"/>
      <w:szCs w:val="28"/>
      <w:lang w:eastAsia="en-US"/>
    </w:rPr>
  </w:style>
  <w:style w:type="paragraph" w:customStyle="1" w:styleId="Numberedheading3">
    <w:name w:val="Numbered heading 3"/>
    <w:basedOn w:val="Heading3"/>
    <w:next w:val="NICEnormal"/>
    <w:rsid w:val="00AF2D6B"/>
    <w:pPr>
      <w:numPr>
        <w:ilvl w:val="2"/>
        <w:numId w:val="20"/>
      </w:numPr>
    </w:pPr>
  </w:style>
  <w:style w:type="paragraph" w:customStyle="1" w:styleId="Numberedlevel2text">
    <w:name w:val="Numbered level 2 text"/>
    <w:basedOn w:val="Numberedheading2"/>
    <w:rsid w:val="00AF2D6B"/>
    <w:pPr>
      <w:spacing w:before="0" w:after="240"/>
      <w:outlineLvl w:val="9"/>
    </w:pPr>
    <w:rPr>
      <w:b w:val="0"/>
      <w:sz w:val="24"/>
    </w:rPr>
  </w:style>
  <w:style w:type="paragraph" w:customStyle="1" w:styleId="Numberedlevel3text">
    <w:name w:val="Numbered level 3 text"/>
    <w:basedOn w:val="Numberedheading3"/>
    <w:rsid w:val="00AF2D6B"/>
    <w:pPr>
      <w:spacing w:before="0" w:after="240"/>
      <w:outlineLvl w:val="9"/>
    </w:pPr>
    <w:rPr>
      <w:b w:val="0"/>
      <w:sz w:val="24"/>
    </w:rPr>
  </w:style>
  <w:style w:type="character" w:styleId="PageNumber">
    <w:name w:val="page number"/>
    <w:rsid w:val="00AF2D6B"/>
    <w:rPr>
      <w:rFonts w:ascii="Arial" w:hAnsi="Arial"/>
      <w:sz w:val="24"/>
    </w:rPr>
  </w:style>
  <w:style w:type="table" w:customStyle="1" w:styleId="PanelDefault">
    <w:name w:val="Panel (Default)"/>
    <w:basedOn w:val="TableNormal"/>
    <w:uiPriority w:val="99"/>
    <w:rsid w:val="00AF2D6B"/>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F2D6B"/>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AF2D6B"/>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F2D6B"/>
    <w:pPr>
      <w:numPr>
        <w:numId w:val="21"/>
      </w:numPr>
      <w:tabs>
        <w:tab w:val="num" w:pos="360"/>
        <w:tab w:val="num" w:pos="1134"/>
      </w:tabs>
    </w:pPr>
    <w:rPr>
      <w:rFonts w:ascii="Arial" w:hAnsi="Arial"/>
    </w:rPr>
  </w:style>
  <w:style w:type="paragraph" w:customStyle="1" w:styleId="Panelhyperlink">
    <w:name w:val="Panel hyperlink"/>
    <w:basedOn w:val="NICEnormal"/>
    <w:next w:val="NICEnormal"/>
    <w:qFormat/>
    <w:rsid w:val="00AF2D6B"/>
    <w:rPr>
      <w:color w:val="FFFFFF" w:themeColor="background1"/>
      <w:u w:val="single"/>
    </w:rPr>
  </w:style>
  <w:style w:type="paragraph" w:styleId="Quote">
    <w:name w:val="Quote"/>
    <w:basedOn w:val="NICEnormal"/>
    <w:next w:val="NICEnormal"/>
    <w:link w:val="QuoteChar"/>
    <w:uiPriority w:val="29"/>
    <w:qFormat/>
    <w:rsid w:val="00AF2D6B"/>
    <w:pPr>
      <w:spacing w:before="200" w:after="160"/>
      <w:ind w:left="864" w:right="864"/>
      <w:jc w:val="center"/>
    </w:pPr>
    <w:rPr>
      <w:iCs/>
    </w:rPr>
  </w:style>
  <w:style w:type="character" w:customStyle="1" w:styleId="QuoteChar">
    <w:name w:val="Quote Char"/>
    <w:basedOn w:val="DefaultParagraphFont"/>
    <w:link w:val="Quote"/>
    <w:uiPriority w:val="29"/>
    <w:rsid w:val="00AF2D6B"/>
    <w:rPr>
      <w:rFonts w:ascii="Arial" w:hAnsi="Arial"/>
      <w:iCs/>
      <w:sz w:val="24"/>
      <w:szCs w:val="24"/>
      <w:lang w:eastAsia="en-US"/>
    </w:rPr>
  </w:style>
  <w:style w:type="paragraph" w:customStyle="1" w:styleId="Section2paragraphs">
    <w:name w:val="Section 2 paragraphs"/>
    <w:basedOn w:val="NICEnormal"/>
    <w:rsid w:val="00AF2D6B"/>
    <w:pPr>
      <w:numPr>
        <w:numId w:val="22"/>
      </w:numPr>
    </w:pPr>
  </w:style>
  <w:style w:type="paragraph" w:customStyle="1" w:styleId="Section21paragraphs">
    <w:name w:val="Section 2.1 paragraphs"/>
    <w:basedOn w:val="NICEnormal"/>
    <w:qFormat/>
    <w:rsid w:val="00AF2D6B"/>
    <w:pPr>
      <w:numPr>
        <w:numId w:val="23"/>
      </w:numPr>
      <w:tabs>
        <w:tab w:val="left" w:pos="1134"/>
      </w:tabs>
    </w:pPr>
  </w:style>
  <w:style w:type="paragraph" w:customStyle="1" w:styleId="Section22paragraphs">
    <w:name w:val="Section 2.2 paragraphs"/>
    <w:basedOn w:val="Section21paragraphs"/>
    <w:qFormat/>
    <w:rsid w:val="00AF2D6B"/>
    <w:pPr>
      <w:numPr>
        <w:numId w:val="0"/>
      </w:numPr>
    </w:pPr>
  </w:style>
  <w:style w:type="paragraph" w:customStyle="1" w:styleId="Section3paragraphs">
    <w:name w:val="Section 3 paragraphs"/>
    <w:basedOn w:val="NICEnormal"/>
    <w:rsid w:val="00AF2D6B"/>
    <w:pPr>
      <w:numPr>
        <w:numId w:val="24"/>
      </w:numPr>
    </w:pPr>
  </w:style>
  <w:style w:type="paragraph" w:customStyle="1" w:styleId="Section411paragraphs">
    <w:name w:val="Section 4.1.1 paragraphs"/>
    <w:basedOn w:val="NICEnormal"/>
    <w:rsid w:val="00AF2D6B"/>
    <w:pPr>
      <w:numPr>
        <w:numId w:val="25"/>
      </w:numPr>
    </w:pPr>
  </w:style>
  <w:style w:type="paragraph" w:customStyle="1" w:styleId="Section412paragraphs">
    <w:name w:val="Section 4.1.2 paragraphs"/>
    <w:basedOn w:val="NICEnormal"/>
    <w:rsid w:val="00AF2D6B"/>
    <w:pPr>
      <w:numPr>
        <w:numId w:val="26"/>
      </w:numPr>
    </w:pPr>
  </w:style>
  <w:style w:type="paragraph" w:customStyle="1" w:styleId="Section42paragraphs">
    <w:name w:val="Section 4.2 paragraphs"/>
    <w:basedOn w:val="NICEnormal"/>
    <w:rsid w:val="00AF2D6B"/>
    <w:pPr>
      <w:numPr>
        <w:numId w:val="27"/>
      </w:numPr>
    </w:pPr>
  </w:style>
  <w:style w:type="paragraph" w:customStyle="1" w:styleId="Section43paragraphs">
    <w:name w:val="Section 4.3 paragraphs"/>
    <w:basedOn w:val="NICEnormal"/>
    <w:rsid w:val="00AF2D6B"/>
    <w:pPr>
      <w:numPr>
        <w:numId w:val="28"/>
      </w:numPr>
    </w:pPr>
  </w:style>
  <w:style w:type="character" w:styleId="SubtleReference">
    <w:name w:val="Subtle Reference"/>
    <w:basedOn w:val="DefaultParagraphFont"/>
    <w:uiPriority w:val="31"/>
    <w:qFormat/>
    <w:rsid w:val="00AF2D6B"/>
  </w:style>
  <w:style w:type="character" w:customStyle="1" w:styleId="StyleSubtleReferenceArialAutoNotSmallcaps">
    <w:name w:val="Style Subtle Reference + Arial Auto Not Small caps"/>
    <w:basedOn w:val="SubtleReference"/>
    <w:rsid w:val="00AF2D6B"/>
    <w:rPr>
      <w:rFonts w:ascii="Arial" w:hAnsi="Arial"/>
      <w:smallCaps/>
      <w:color w:val="auto"/>
    </w:rPr>
  </w:style>
  <w:style w:type="character" w:styleId="SubtleEmphasis">
    <w:name w:val="Subtle Emphasis"/>
    <w:basedOn w:val="DefaultParagraphFont"/>
    <w:uiPriority w:val="19"/>
    <w:qFormat/>
    <w:rsid w:val="00AF2D6B"/>
    <w:rPr>
      <w:i/>
      <w:iCs/>
      <w:color w:val="404040" w:themeColor="text1" w:themeTint="BF"/>
    </w:rPr>
  </w:style>
  <w:style w:type="paragraph" w:customStyle="1" w:styleId="Tabletext">
    <w:name w:val="Table text"/>
    <w:basedOn w:val="NICEnormalsinglespacing"/>
    <w:rsid w:val="00AF2D6B"/>
    <w:pPr>
      <w:spacing w:after="60"/>
    </w:pPr>
    <w:rPr>
      <w:sz w:val="22"/>
    </w:rPr>
  </w:style>
  <w:style w:type="paragraph" w:customStyle="1" w:styleId="Tablebullet">
    <w:name w:val="Table bullet"/>
    <w:basedOn w:val="Tabletext"/>
    <w:qFormat/>
    <w:rsid w:val="00AF2D6B"/>
    <w:pPr>
      <w:numPr>
        <w:numId w:val="29"/>
      </w:numPr>
    </w:pPr>
  </w:style>
  <w:style w:type="paragraph" w:customStyle="1" w:styleId="Tableheading">
    <w:name w:val="Table heading"/>
    <w:basedOn w:val="Tabletext"/>
    <w:qFormat/>
    <w:rsid w:val="00AF2D6B"/>
    <w:rPr>
      <w:b/>
    </w:rPr>
  </w:style>
  <w:style w:type="paragraph" w:customStyle="1" w:styleId="Tabletext9pt">
    <w:name w:val="Table text 9 pt"/>
    <w:basedOn w:val="Tabletext"/>
    <w:rsid w:val="00AF2D6B"/>
    <w:rPr>
      <w:sz w:val="18"/>
    </w:rPr>
  </w:style>
  <w:style w:type="paragraph" w:customStyle="1" w:styleId="Title1">
    <w:name w:val="Title 1"/>
    <w:basedOn w:val="Title"/>
    <w:qFormat/>
    <w:rsid w:val="00AF2D6B"/>
  </w:style>
  <w:style w:type="paragraph" w:customStyle="1" w:styleId="Title16pt">
    <w:name w:val="Title 16 pt"/>
    <w:basedOn w:val="Title"/>
    <w:rsid w:val="00AF2D6B"/>
    <w:rPr>
      <w:sz w:val="32"/>
    </w:rPr>
  </w:style>
  <w:style w:type="paragraph" w:customStyle="1" w:styleId="Title16ptleft">
    <w:name w:val="Title 16 pt left"/>
    <w:basedOn w:val="Title16pt"/>
    <w:rsid w:val="00AF2D6B"/>
    <w:pPr>
      <w:jc w:val="left"/>
    </w:pPr>
  </w:style>
  <w:style w:type="paragraph" w:customStyle="1" w:styleId="Title2">
    <w:name w:val="Title 2"/>
    <w:basedOn w:val="Title"/>
    <w:qFormat/>
    <w:rsid w:val="00AF2D6B"/>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indicators/ind176-screening-cervical-screening-25-to-49-years" TargetMode="External"/><Relationship Id="rId18" Type="http://schemas.openxmlformats.org/officeDocument/2006/relationships/hyperlink" Target="https://www.nice.org.uk/terms-and-condi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yperlink" Target="https://www.gov.uk/government/news/home-testing-kits-for-lifesaving-checks-against-cervical-cancer" TargetMode="External"/><Relationship Id="rId2" Type="http://schemas.openxmlformats.org/officeDocument/2006/relationships/customXml" Target="../customXml/item2.xml"/><Relationship Id="rId16" Type="http://schemas.openxmlformats.org/officeDocument/2006/relationships/hyperlink" Target="https://www.gov.uk/government/publications/cervical-screening-programme-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uidance/cervical-screening-programme-overview"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indicators/ind177-screening-cervical-screening-50-to-64-year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43</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5659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Grime</dc:creator>
  <cp:keywords/>
  <dc:description/>
  <cp:lastModifiedBy>Christina Barnes</cp:lastModifiedBy>
  <cp:revision>8</cp:revision>
  <dcterms:created xsi:type="dcterms:W3CDTF">2025-06-27T10:29:00Z</dcterms:created>
  <dcterms:modified xsi:type="dcterms:W3CDTF">2025-07-03T12:18:00Z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