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09986" w14:textId="77777777" w:rsidR="003B0466" w:rsidRDefault="003B0466" w:rsidP="00363276">
      <w:pPr>
        <w:pStyle w:val="Title"/>
        <w:rPr>
          <w:sz w:val="40"/>
          <w:szCs w:val="40"/>
        </w:rPr>
      </w:pPr>
      <w:r>
        <w:rPr>
          <w:sz w:val="40"/>
          <w:szCs w:val="40"/>
        </w:rPr>
        <w:t xml:space="preserve">Indicator development programme </w:t>
      </w:r>
    </w:p>
    <w:p w14:paraId="62AE6000" w14:textId="77777777" w:rsidR="00482C01" w:rsidRPr="003B0466" w:rsidRDefault="009B0E59" w:rsidP="00363276">
      <w:pPr>
        <w:pStyle w:val="Title"/>
        <w:rPr>
          <w:sz w:val="40"/>
          <w:szCs w:val="40"/>
        </w:rPr>
      </w:pPr>
      <w:r w:rsidRPr="003B0466">
        <w:rPr>
          <w:sz w:val="40"/>
          <w:szCs w:val="40"/>
        </w:rPr>
        <w:t>NICE indicator v</w:t>
      </w:r>
      <w:r w:rsidR="00192B09" w:rsidRPr="003B0466">
        <w:rPr>
          <w:sz w:val="40"/>
          <w:szCs w:val="40"/>
        </w:rPr>
        <w:t>alidity assessment</w:t>
      </w:r>
    </w:p>
    <w:p w14:paraId="56A5D44A" w14:textId="6EC7C618" w:rsidR="009B0E59" w:rsidRPr="009B0E59" w:rsidRDefault="009B0E59" w:rsidP="00192685">
      <w:pPr>
        <w:pStyle w:val="Heading1"/>
        <w:rPr>
          <w:lang w:eastAsia="en-GB"/>
        </w:rPr>
      </w:pPr>
      <w:r w:rsidRPr="009B0E59">
        <w:rPr>
          <w:lang w:eastAsia="en-GB"/>
        </w:rPr>
        <w:t xml:space="preserve">Indicator </w:t>
      </w:r>
      <w:r w:rsidR="003024ED">
        <w:rPr>
          <w:lang w:eastAsia="en-GB"/>
        </w:rPr>
        <w:t>IND321</w:t>
      </w:r>
    </w:p>
    <w:p w14:paraId="2D16A821" w14:textId="36F62E3A" w:rsidR="00340508" w:rsidRDefault="00340508" w:rsidP="00192685">
      <w:pPr>
        <w:pStyle w:val="Heading1"/>
        <w:rPr>
          <w:b w:val="0"/>
          <w:bCs w:val="0"/>
          <w:kern w:val="0"/>
          <w:sz w:val="24"/>
          <w:szCs w:val="24"/>
        </w:rPr>
      </w:pPr>
      <w:r w:rsidRPr="00340508">
        <w:rPr>
          <w:b w:val="0"/>
          <w:bCs w:val="0"/>
          <w:kern w:val="0"/>
          <w:sz w:val="24"/>
          <w:szCs w:val="24"/>
        </w:rPr>
        <w:t xml:space="preserve">The </w:t>
      </w:r>
      <w:r>
        <w:rPr>
          <w:b w:val="0"/>
          <w:bCs w:val="0"/>
          <w:kern w:val="0"/>
          <w:sz w:val="24"/>
          <w:szCs w:val="24"/>
        </w:rPr>
        <w:t>percentage</w:t>
      </w:r>
      <w:r w:rsidRPr="00340508">
        <w:rPr>
          <w:b w:val="0"/>
          <w:bCs w:val="0"/>
          <w:kern w:val="0"/>
          <w:sz w:val="24"/>
          <w:szCs w:val="24"/>
        </w:rPr>
        <w:t xml:space="preserve"> of </w:t>
      </w:r>
      <w:r w:rsidR="008A66AB">
        <w:rPr>
          <w:b w:val="0"/>
          <w:bCs w:val="0"/>
          <w:kern w:val="0"/>
          <w:sz w:val="24"/>
          <w:szCs w:val="24"/>
        </w:rPr>
        <w:t>women</w:t>
      </w:r>
      <w:r w:rsidR="008A66AB" w:rsidRPr="00340508">
        <w:rPr>
          <w:b w:val="0"/>
          <w:bCs w:val="0"/>
          <w:kern w:val="0"/>
          <w:sz w:val="24"/>
          <w:szCs w:val="24"/>
        </w:rPr>
        <w:t xml:space="preserve"> </w:t>
      </w:r>
      <w:r w:rsidRPr="00340508">
        <w:rPr>
          <w:b w:val="0"/>
          <w:bCs w:val="0"/>
          <w:kern w:val="0"/>
          <w:sz w:val="24"/>
          <w:szCs w:val="24"/>
        </w:rPr>
        <w:t>eligible for cervical screening and aged 25 to 64 years at end of the period reported whose notes record that an adequate cervical screening test has been performed in the previous 5.5 years.</w:t>
      </w:r>
    </w:p>
    <w:p w14:paraId="21A83517" w14:textId="38AF0319" w:rsidR="00236060" w:rsidRDefault="00236060" w:rsidP="00192685">
      <w:pPr>
        <w:pStyle w:val="Heading1"/>
      </w:pPr>
      <w:r>
        <w:t xml:space="preserve">Indicator type </w:t>
      </w:r>
    </w:p>
    <w:p w14:paraId="4D096C60" w14:textId="77777777" w:rsidR="00236060" w:rsidRPr="003024ED" w:rsidRDefault="00236060" w:rsidP="003024ED">
      <w:pPr>
        <w:pStyle w:val="Paragraph"/>
      </w:pPr>
      <w:r w:rsidRPr="003024ED">
        <w:t>General practice indicator suitable for use in the Quality and Outcomes Framework.</w:t>
      </w:r>
    </w:p>
    <w:p w14:paraId="6150D4D7" w14:textId="77777777" w:rsidR="007136A7" w:rsidRDefault="002338EB" w:rsidP="00192685">
      <w:pPr>
        <w:pStyle w:val="Heading1"/>
      </w:pPr>
      <w:r>
        <w:t xml:space="preserve">Importance </w:t>
      </w:r>
    </w:p>
    <w:tbl>
      <w:tblPr>
        <w:tblStyle w:val="TableGrid"/>
        <w:tblW w:w="9067" w:type="dxa"/>
        <w:tblLook w:val="04A0" w:firstRow="1" w:lastRow="0" w:firstColumn="1" w:lastColumn="0" w:noHBand="0" w:noVBand="1"/>
      </w:tblPr>
      <w:tblGrid>
        <w:gridCol w:w="5949"/>
        <w:gridCol w:w="3118"/>
      </w:tblGrid>
      <w:tr w:rsidR="002338EB" w14:paraId="153FFEC2" w14:textId="77777777" w:rsidTr="002338EB">
        <w:tc>
          <w:tcPr>
            <w:tcW w:w="5949" w:type="dxa"/>
          </w:tcPr>
          <w:p w14:paraId="750216C4" w14:textId="77777777" w:rsidR="002338EB" w:rsidRPr="002338EB" w:rsidRDefault="002338EB" w:rsidP="002338EB">
            <w:pPr>
              <w:pStyle w:val="Paragraph"/>
              <w:spacing w:before="120" w:after="120" w:line="240" w:lineRule="auto"/>
              <w:rPr>
                <w:b/>
                <w:bCs/>
                <w:sz w:val="22"/>
                <w:szCs w:val="22"/>
              </w:rPr>
            </w:pPr>
            <w:bookmarkStart w:id="0" w:name="_Hlk34309601"/>
            <w:r w:rsidRPr="002338EB">
              <w:rPr>
                <w:b/>
                <w:bCs/>
                <w:sz w:val="22"/>
                <w:szCs w:val="22"/>
              </w:rPr>
              <w:t xml:space="preserve">Considerations </w:t>
            </w:r>
          </w:p>
        </w:tc>
        <w:tc>
          <w:tcPr>
            <w:tcW w:w="3118" w:type="dxa"/>
          </w:tcPr>
          <w:p w14:paraId="6C305529" w14:textId="77777777" w:rsidR="002338EB" w:rsidRPr="002338EB" w:rsidRDefault="002338EB" w:rsidP="002338EB">
            <w:pPr>
              <w:pStyle w:val="Paragraph"/>
              <w:spacing w:before="120" w:after="120" w:line="240" w:lineRule="auto"/>
              <w:rPr>
                <w:b/>
                <w:bCs/>
                <w:sz w:val="22"/>
                <w:szCs w:val="22"/>
              </w:rPr>
            </w:pPr>
            <w:r w:rsidRPr="002338EB">
              <w:rPr>
                <w:b/>
                <w:bCs/>
                <w:sz w:val="22"/>
                <w:szCs w:val="22"/>
              </w:rPr>
              <w:t>Assessment</w:t>
            </w:r>
          </w:p>
        </w:tc>
      </w:tr>
      <w:tr w:rsidR="002338EB" w14:paraId="6DA466E1" w14:textId="77777777" w:rsidTr="002338EB">
        <w:tc>
          <w:tcPr>
            <w:tcW w:w="5949" w:type="dxa"/>
          </w:tcPr>
          <w:p w14:paraId="4685231E" w14:textId="0A43CA46" w:rsidR="00700B05" w:rsidRDefault="003209F1" w:rsidP="003209F1">
            <w:pPr>
              <w:pStyle w:val="Paragraph"/>
              <w:spacing w:before="120" w:after="120"/>
              <w:rPr>
                <w:rFonts w:cs="Arial"/>
                <w:sz w:val="22"/>
                <w:szCs w:val="22"/>
              </w:rPr>
            </w:pPr>
            <w:r w:rsidRPr="00445B49">
              <w:rPr>
                <w:rFonts w:cs="Arial"/>
                <w:sz w:val="22"/>
                <w:szCs w:val="22"/>
              </w:rPr>
              <w:t xml:space="preserve">The </w:t>
            </w:r>
            <w:hyperlink r:id="rId8" w:history="1">
              <w:r w:rsidR="001A122B">
                <w:rPr>
                  <w:rStyle w:val="Hyperlink"/>
                  <w:rFonts w:cs="Arial"/>
                  <w:sz w:val="22"/>
                  <w:szCs w:val="22"/>
                </w:rPr>
                <w:t>10 year health plan for England</w:t>
              </w:r>
            </w:hyperlink>
            <w:r w:rsidRPr="00445B49">
              <w:rPr>
                <w:rFonts w:cs="Arial"/>
                <w:sz w:val="22"/>
                <w:szCs w:val="22"/>
              </w:rPr>
              <w:t xml:space="preserve"> </w:t>
            </w:r>
            <w:r w:rsidR="001A122B">
              <w:rPr>
                <w:rFonts w:cs="Arial"/>
                <w:sz w:val="22"/>
                <w:szCs w:val="22"/>
              </w:rPr>
              <w:t>aspires</w:t>
            </w:r>
            <w:r>
              <w:rPr>
                <w:rFonts w:cs="Arial"/>
                <w:sz w:val="22"/>
                <w:szCs w:val="22"/>
              </w:rPr>
              <w:t xml:space="preserve"> to e</w:t>
            </w:r>
            <w:r w:rsidRPr="003209F1">
              <w:rPr>
                <w:rFonts w:cs="Arial"/>
                <w:sz w:val="22"/>
                <w:szCs w:val="22"/>
              </w:rPr>
              <w:t>liminate cervical cancer</w:t>
            </w:r>
            <w:r>
              <w:rPr>
                <w:rFonts w:cs="Arial"/>
                <w:sz w:val="22"/>
                <w:szCs w:val="22"/>
              </w:rPr>
              <w:t xml:space="preserve"> </w:t>
            </w:r>
            <w:r w:rsidRPr="003209F1">
              <w:rPr>
                <w:rFonts w:cs="Arial"/>
                <w:sz w:val="22"/>
                <w:szCs w:val="22"/>
              </w:rPr>
              <w:t>by 2040.</w:t>
            </w:r>
          </w:p>
          <w:p w14:paraId="1D6B68CB" w14:textId="77777777" w:rsidR="003209F1" w:rsidRDefault="003209F1" w:rsidP="003209F1">
            <w:pPr>
              <w:pStyle w:val="Paragraph"/>
              <w:spacing w:before="120" w:after="120"/>
              <w:rPr>
                <w:rFonts w:cs="Arial"/>
                <w:sz w:val="22"/>
                <w:szCs w:val="22"/>
              </w:rPr>
            </w:pPr>
            <w:r w:rsidRPr="003209F1">
              <w:rPr>
                <w:rFonts w:cs="Arial"/>
                <w:sz w:val="22"/>
                <w:szCs w:val="22"/>
              </w:rPr>
              <w:t>Cervical screening is one of 11 </w:t>
            </w:r>
            <w:hyperlink r:id="rId9" w:history="1">
              <w:r w:rsidRPr="003209F1">
                <w:rPr>
                  <w:rStyle w:val="Hyperlink"/>
                  <w:rFonts w:cs="Arial"/>
                  <w:sz w:val="22"/>
                  <w:szCs w:val="22"/>
                </w:rPr>
                <w:t>NHS population screening programmes</w:t>
              </w:r>
            </w:hyperlink>
            <w:r w:rsidRPr="003209F1">
              <w:rPr>
                <w:rFonts w:cs="Arial"/>
                <w:sz w:val="22"/>
                <w:szCs w:val="22"/>
              </w:rPr>
              <w:t> available in England.</w:t>
            </w:r>
          </w:p>
          <w:p w14:paraId="22DB981C" w14:textId="28360264" w:rsidR="00340508" w:rsidRPr="003209F1" w:rsidRDefault="00285C44" w:rsidP="003209F1">
            <w:pPr>
              <w:pStyle w:val="Paragraph"/>
              <w:spacing w:before="120" w:after="120"/>
              <w:rPr>
                <w:rFonts w:cs="Arial"/>
                <w:sz w:val="22"/>
                <w:szCs w:val="22"/>
              </w:rPr>
            </w:pPr>
            <w:r>
              <w:rPr>
                <w:rFonts w:cs="Arial"/>
                <w:sz w:val="22"/>
                <w:szCs w:val="22"/>
              </w:rPr>
              <w:t>Existing</w:t>
            </w:r>
            <w:r w:rsidR="00340508" w:rsidRPr="00340508">
              <w:rPr>
                <w:rFonts w:cs="Arial"/>
                <w:sz w:val="22"/>
                <w:szCs w:val="22"/>
              </w:rPr>
              <w:t xml:space="preserve"> indicators var</w:t>
            </w:r>
            <w:r>
              <w:rPr>
                <w:rFonts w:cs="Arial"/>
                <w:sz w:val="22"/>
                <w:szCs w:val="22"/>
              </w:rPr>
              <w:t>y</w:t>
            </w:r>
            <w:r w:rsidR="00340508" w:rsidRPr="00340508">
              <w:rPr>
                <w:rFonts w:cs="Arial"/>
                <w:sz w:val="22"/>
                <w:szCs w:val="22"/>
              </w:rPr>
              <w:t xml:space="preserve"> screening frequency by age</w:t>
            </w:r>
            <w:r w:rsidR="00340508">
              <w:rPr>
                <w:rFonts w:cs="Arial"/>
                <w:sz w:val="22"/>
                <w:szCs w:val="22"/>
              </w:rPr>
              <w:t xml:space="preserve"> (NICE indicators IND176 and IND177)</w:t>
            </w:r>
            <w:r w:rsidR="00340508" w:rsidRPr="00340508">
              <w:rPr>
                <w:rFonts w:cs="Arial"/>
                <w:sz w:val="22"/>
                <w:szCs w:val="22"/>
              </w:rPr>
              <w:t>.  From July 2025, changes to the screening schedule by NHS England mean those aged 25 to 49 who test negative for HPV will be invited for screening every 5 years instead of 3 years, in line with new guidance. Screening for those aged 50 to 64 remains every 5 years.</w:t>
            </w:r>
          </w:p>
        </w:tc>
        <w:tc>
          <w:tcPr>
            <w:tcW w:w="3118" w:type="dxa"/>
          </w:tcPr>
          <w:p w14:paraId="26A6F226" w14:textId="3C60F303" w:rsidR="002338EB" w:rsidRPr="003209F1" w:rsidRDefault="003209F1" w:rsidP="003209F1">
            <w:pPr>
              <w:spacing w:before="120" w:after="120"/>
              <w:rPr>
                <w:rFonts w:ascii="Arial" w:hAnsi="Arial" w:cs="Arial"/>
                <w:color w:val="000000"/>
                <w:kern w:val="24"/>
                <w:sz w:val="22"/>
                <w:szCs w:val="22"/>
                <w:lang w:val="en-US"/>
              </w:rPr>
            </w:pPr>
            <w:r w:rsidRPr="00391EEE">
              <w:rPr>
                <w:rFonts w:ascii="Arial" w:hAnsi="Arial" w:cs="Arial"/>
                <w:color w:val="000000"/>
                <w:kern w:val="24"/>
                <w:sz w:val="22"/>
                <w:szCs w:val="22"/>
                <w:lang w:val="en-US"/>
              </w:rPr>
              <w:t>The indicator reflects a specific priority area identified by NHS England</w:t>
            </w:r>
            <w:r w:rsidR="00391F86">
              <w:rPr>
                <w:rFonts w:ascii="Arial" w:hAnsi="Arial" w:cs="Arial"/>
                <w:color w:val="000000"/>
                <w:kern w:val="24"/>
                <w:sz w:val="22"/>
                <w:szCs w:val="22"/>
                <w:lang w:val="en-US"/>
              </w:rPr>
              <w:t xml:space="preserve"> and the UK National Screening Committee</w:t>
            </w:r>
            <w:r w:rsidRPr="00391EEE">
              <w:rPr>
                <w:rFonts w:ascii="Arial" w:hAnsi="Arial" w:cs="Arial"/>
                <w:color w:val="000000"/>
                <w:kern w:val="24"/>
                <w:sz w:val="22"/>
                <w:szCs w:val="22"/>
                <w:lang w:val="en-US"/>
              </w:rPr>
              <w:t>.</w:t>
            </w:r>
          </w:p>
        </w:tc>
      </w:tr>
      <w:tr w:rsidR="00735337" w14:paraId="6ADA8E4C" w14:textId="77777777" w:rsidTr="002338EB">
        <w:tc>
          <w:tcPr>
            <w:tcW w:w="5949" w:type="dxa"/>
          </w:tcPr>
          <w:p w14:paraId="1B2EDBF7" w14:textId="1DF24252" w:rsidR="00917573" w:rsidRDefault="00917573" w:rsidP="00917573">
            <w:pPr>
              <w:spacing w:before="120" w:after="120"/>
              <w:rPr>
                <w:rFonts w:ascii="Arial" w:hAnsi="Arial" w:cs="Arial"/>
                <w:sz w:val="22"/>
                <w:szCs w:val="22"/>
              </w:rPr>
            </w:pPr>
            <w:r>
              <w:rPr>
                <w:rFonts w:ascii="Arial" w:hAnsi="Arial" w:cs="Arial"/>
                <w:sz w:val="22"/>
                <w:szCs w:val="22"/>
              </w:rPr>
              <w:t>I</w:t>
            </w:r>
            <w:r w:rsidRPr="007B496C">
              <w:rPr>
                <w:rFonts w:ascii="Arial" w:hAnsi="Arial" w:cs="Arial"/>
                <w:sz w:val="22"/>
                <w:szCs w:val="22"/>
              </w:rPr>
              <w:t>ndicator</w:t>
            </w:r>
            <w:r>
              <w:rPr>
                <w:rFonts w:ascii="Arial" w:hAnsi="Arial" w:cs="Arial"/>
                <w:sz w:val="22"/>
                <w:szCs w:val="22"/>
              </w:rPr>
              <w:t>s</w:t>
            </w:r>
            <w:r w:rsidRPr="007B496C">
              <w:rPr>
                <w:rFonts w:ascii="Arial" w:hAnsi="Arial" w:cs="Arial"/>
                <w:sz w:val="22"/>
                <w:szCs w:val="22"/>
              </w:rPr>
              <w:t xml:space="preserve"> on </w:t>
            </w:r>
            <w:r>
              <w:rPr>
                <w:rFonts w:ascii="Arial" w:hAnsi="Arial" w:cs="Arial"/>
                <w:sz w:val="22"/>
                <w:szCs w:val="22"/>
              </w:rPr>
              <w:t>cervical screening</w:t>
            </w:r>
            <w:r w:rsidR="00D156FD">
              <w:rPr>
                <w:rFonts w:ascii="Arial" w:hAnsi="Arial" w:cs="Arial"/>
                <w:sz w:val="22"/>
                <w:szCs w:val="22"/>
              </w:rPr>
              <w:t xml:space="preserve"> for people age </w:t>
            </w:r>
            <w:r w:rsidR="00D156FD" w:rsidRPr="00D156FD">
              <w:rPr>
                <w:rFonts w:ascii="Arial" w:hAnsi="Arial" w:cs="Arial"/>
                <w:sz w:val="22"/>
                <w:szCs w:val="22"/>
              </w:rPr>
              <w:t>25 to 64 years</w:t>
            </w:r>
            <w:r>
              <w:rPr>
                <w:rFonts w:ascii="Arial" w:hAnsi="Arial" w:cs="Arial"/>
                <w:sz w:val="22"/>
                <w:szCs w:val="22"/>
              </w:rPr>
              <w:t xml:space="preserve"> have</w:t>
            </w:r>
            <w:r w:rsidRPr="007B496C">
              <w:rPr>
                <w:rFonts w:ascii="Arial" w:hAnsi="Arial" w:cs="Arial"/>
                <w:sz w:val="22"/>
                <w:szCs w:val="22"/>
              </w:rPr>
              <w:t xml:space="preserve"> been included in NHS England’s QOF since 20</w:t>
            </w:r>
            <w:r>
              <w:rPr>
                <w:rFonts w:ascii="Arial" w:hAnsi="Arial" w:cs="Arial"/>
                <w:sz w:val="22"/>
                <w:szCs w:val="22"/>
              </w:rPr>
              <w:t>04</w:t>
            </w:r>
            <w:r w:rsidRPr="007B496C">
              <w:rPr>
                <w:rFonts w:ascii="Arial" w:hAnsi="Arial" w:cs="Arial"/>
                <w:sz w:val="22"/>
                <w:szCs w:val="22"/>
              </w:rPr>
              <w:t xml:space="preserve">. Results for </w:t>
            </w:r>
            <w:r w:rsidR="00D156FD">
              <w:rPr>
                <w:rFonts w:ascii="Arial" w:hAnsi="Arial" w:cs="Arial"/>
                <w:sz w:val="22"/>
                <w:szCs w:val="22"/>
              </w:rPr>
              <w:t>CS005</w:t>
            </w:r>
            <w:r w:rsidR="00C724AA">
              <w:rPr>
                <w:rFonts w:ascii="Arial" w:hAnsi="Arial" w:cs="Arial"/>
                <w:sz w:val="22"/>
                <w:szCs w:val="22"/>
              </w:rPr>
              <w:t xml:space="preserve"> (aged 25 to 49 years)</w:t>
            </w:r>
            <w:r w:rsidR="00D156FD">
              <w:rPr>
                <w:rFonts w:ascii="Arial" w:hAnsi="Arial" w:cs="Arial"/>
                <w:sz w:val="22"/>
                <w:szCs w:val="22"/>
              </w:rPr>
              <w:t xml:space="preserve"> and CS006</w:t>
            </w:r>
            <w:r w:rsidR="00C724AA">
              <w:rPr>
                <w:rFonts w:ascii="Arial" w:hAnsi="Arial" w:cs="Arial"/>
                <w:sz w:val="22"/>
                <w:szCs w:val="22"/>
              </w:rPr>
              <w:t xml:space="preserve"> (aged 50 to 64 years)</w:t>
            </w:r>
            <w:r w:rsidRPr="007B496C">
              <w:rPr>
                <w:rFonts w:ascii="Arial" w:hAnsi="Arial" w:cs="Arial"/>
                <w:sz w:val="22"/>
                <w:szCs w:val="22"/>
              </w:rPr>
              <w:t xml:space="preserve"> in 202</w:t>
            </w:r>
            <w:r w:rsidR="00D156FD">
              <w:rPr>
                <w:rFonts w:ascii="Arial" w:hAnsi="Arial" w:cs="Arial"/>
                <w:sz w:val="22"/>
                <w:szCs w:val="22"/>
              </w:rPr>
              <w:t>4</w:t>
            </w:r>
            <w:r w:rsidRPr="007B496C">
              <w:rPr>
                <w:rFonts w:ascii="Arial" w:hAnsi="Arial" w:cs="Arial"/>
                <w:sz w:val="22"/>
                <w:szCs w:val="22"/>
              </w:rPr>
              <w:t>/2</w:t>
            </w:r>
            <w:r w:rsidR="00D156FD">
              <w:rPr>
                <w:rFonts w:ascii="Arial" w:hAnsi="Arial" w:cs="Arial"/>
                <w:sz w:val="22"/>
                <w:szCs w:val="22"/>
              </w:rPr>
              <w:t>5</w:t>
            </w:r>
            <w:r w:rsidRPr="007B496C">
              <w:rPr>
                <w:rFonts w:ascii="Arial" w:hAnsi="Arial" w:cs="Arial"/>
                <w:sz w:val="22"/>
                <w:szCs w:val="22"/>
              </w:rPr>
              <w:t xml:space="preserve"> show</w:t>
            </w:r>
            <w:r w:rsidR="00C724AA">
              <w:rPr>
                <w:rFonts w:ascii="Arial" w:hAnsi="Arial" w:cs="Arial"/>
                <w:sz w:val="22"/>
                <w:szCs w:val="22"/>
              </w:rPr>
              <w:t>, respectively</w:t>
            </w:r>
            <w:r w:rsidRPr="007B496C">
              <w:rPr>
                <w:rFonts w:ascii="Arial" w:hAnsi="Arial" w:cs="Arial"/>
                <w:sz w:val="22"/>
                <w:szCs w:val="22"/>
              </w:rPr>
              <w:t>:</w:t>
            </w:r>
          </w:p>
          <w:p w14:paraId="4B52BD03" w14:textId="1A3EE067" w:rsidR="00C724AA" w:rsidRPr="00ED6778" w:rsidRDefault="00C724AA" w:rsidP="00ED6778">
            <w:pPr>
              <w:pStyle w:val="ListParagraph"/>
              <w:numPr>
                <w:ilvl w:val="0"/>
                <w:numId w:val="43"/>
              </w:numPr>
              <w:spacing w:before="120" w:after="120"/>
              <w:rPr>
                <w:rFonts w:cs="Arial"/>
                <w:sz w:val="22"/>
                <w:szCs w:val="22"/>
              </w:rPr>
            </w:pPr>
            <w:r w:rsidRPr="00ED6778">
              <w:rPr>
                <w:rFonts w:ascii="Arial" w:hAnsi="Arial" w:cs="Arial"/>
                <w:sz w:val="22"/>
                <w:szCs w:val="22"/>
              </w:rPr>
              <w:t>national achievement rates of 79% and 83%</w:t>
            </w:r>
          </w:p>
          <w:p w14:paraId="4029F807" w14:textId="6B36CCC6" w:rsidR="00C724AA" w:rsidRPr="00ED6778" w:rsidRDefault="00C724AA" w:rsidP="00ED6778">
            <w:pPr>
              <w:pStyle w:val="ListParagraph"/>
              <w:numPr>
                <w:ilvl w:val="0"/>
                <w:numId w:val="43"/>
              </w:numPr>
              <w:spacing w:before="120" w:after="120"/>
              <w:rPr>
                <w:rFonts w:cs="Arial"/>
                <w:sz w:val="22"/>
                <w:szCs w:val="22"/>
              </w:rPr>
            </w:pPr>
            <w:r w:rsidRPr="00ED6778">
              <w:rPr>
                <w:rFonts w:ascii="Arial" w:hAnsi="Arial" w:cs="Arial"/>
                <w:sz w:val="22"/>
                <w:szCs w:val="22"/>
              </w:rPr>
              <w:t>national intervention rates of 67% and 75%</w:t>
            </w:r>
          </w:p>
          <w:p w14:paraId="1F9497C0" w14:textId="70DF765D" w:rsidR="00735337" w:rsidRPr="00C724AA" w:rsidRDefault="00C724AA" w:rsidP="00ED6778">
            <w:pPr>
              <w:pStyle w:val="ListParagraph"/>
              <w:numPr>
                <w:ilvl w:val="0"/>
                <w:numId w:val="43"/>
              </w:numPr>
              <w:spacing w:before="120" w:after="120"/>
            </w:pPr>
            <w:r w:rsidRPr="00ED6778">
              <w:rPr>
                <w:rFonts w:ascii="Arial" w:hAnsi="Arial" w:cs="Arial"/>
                <w:sz w:val="22"/>
                <w:szCs w:val="22"/>
              </w:rPr>
              <w:t>personalised care adjustment (PCA) rates of 16%</w:t>
            </w:r>
            <w:r w:rsidR="00C071E3" w:rsidRPr="00ED6778">
              <w:rPr>
                <w:rFonts w:ascii="Arial" w:hAnsi="Arial" w:cs="Arial"/>
                <w:sz w:val="22"/>
                <w:szCs w:val="22"/>
              </w:rPr>
              <w:t xml:space="preserve"> a</w:t>
            </w:r>
            <w:r w:rsidRPr="00ED6778">
              <w:rPr>
                <w:rFonts w:ascii="Arial" w:hAnsi="Arial" w:cs="Arial"/>
                <w:sz w:val="22"/>
                <w:szCs w:val="22"/>
              </w:rPr>
              <w:t>nd 10%.</w:t>
            </w:r>
          </w:p>
        </w:tc>
        <w:tc>
          <w:tcPr>
            <w:tcW w:w="3118" w:type="dxa"/>
          </w:tcPr>
          <w:p w14:paraId="5CDFFF39" w14:textId="77777777" w:rsidR="003209F1" w:rsidRDefault="003209F1" w:rsidP="00735337">
            <w:pPr>
              <w:pStyle w:val="Paragraph"/>
              <w:spacing w:before="120" w:after="120" w:line="240" w:lineRule="auto"/>
              <w:rPr>
                <w:rFonts w:cs="Arial"/>
                <w:color w:val="000000"/>
                <w:kern w:val="24"/>
                <w:sz w:val="22"/>
                <w:szCs w:val="22"/>
                <w:lang w:val="en-US"/>
              </w:rPr>
            </w:pPr>
            <w:r w:rsidRPr="00871BE2">
              <w:rPr>
                <w:rFonts w:cs="Arial"/>
                <w:color w:val="000000"/>
                <w:kern w:val="24"/>
                <w:sz w:val="22"/>
                <w:szCs w:val="22"/>
                <w:lang w:val="en-US"/>
              </w:rPr>
              <w:t>The indicator relates to an area where there is known variation in practice.</w:t>
            </w:r>
          </w:p>
          <w:p w14:paraId="4CC2DE64" w14:textId="0C497542" w:rsidR="00391F86" w:rsidRPr="002338EB" w:rsidRDefault="00391F86" w:rsidP="00735337">
            <w:pPr>
              <w:pStyle w:val="Paragraph"/>
              <w:spacing w:before="120" w:after="120" w:line="240" w:lineRule="auto"/>
              <w:rPr>
                <w:highlight w:val="lightGray"/>
              </w:rPr>
            </w:pPr>
          </w:p>
        </w:tc>
      </w:tr>
      <w:tr w:rsidR="00735337" w14:paraId="4000BDD3" w14:textId="77777777" w:rsidTr="002338EB">
        <w:tc>
          <w:tcPr>
            <w:tcW w:w="5949" w:type="dxa"/>
          </w:tcPr>
          <w:p w14:paraId="17081183" w14:textId="5982B0E1" w:rsidR="00403D7D" w:rsidRPr="00AB6032" w:rsidRDefault="00A25A91" w:rsidP="00403D7D">
            <w:pPr>
              <w:spacing w:before="120" w:after="120"/>
              <w:rPr>
                <w:rFonts w:ascii="Arial" w:hAnsi="Arial" w:cs="Arial"/>
                <w:sz w:val="22"/>
                <w:szCs w:val="22"/>
                <w:highlight w:val="cyan"/>
              </w:rPr>
            </w:pPr>
            <w:r w:rsidRPr="007B496C">
              <w:rPr>
                <w:rFonts w:ascii="Arial" w:hAnsi="Arial" w:cs="Arial"/>
                <w:sz w:val="22"/>
                <w:szCs w:val="22"/>
              </w:rPr>
              <w:t xml:space="preserve">The indicator will </w:t>
            </w:r>
            <w:r>
              <w:rPr>
                <w:rFonts w:ascii="Arial" w:hAnsi="Arial" w:cs="Arial"/>
                <w:sz w:val="22"/>
                <w:szCs w:val="22"/>
              </w:rPr>
              <w:t>encourage</w:t>
            </w:r>
            <w:r w:rsidR="00403D7D" w:rsidRPr="00403D7D">
              <w:rPr>
                <w:rFonts w:ascii="Arial" w:hAnsi="Arial" w:cs="Arial"/>
                <w:sz w:val="22"/>
                <w:szCs w:val="22"/>
              </w:rPr>
              <w:t xml:space="preserve"> opportunistic</w:t>
            </w:r>
            <w:r w:rsidR="00403D7D">
              <w:rPr>
                <w:rFonts w:ascii="Arial" w:hAnsi="Arial" w:cs="Arial"/>
                <w:sz w:val="22"/>
                <w:szCs w:val="22"/>
              </w:rPr>
              <w:t xml:space="preserve"> </w:t>
            </w:r>
            <w:r w:rsidR="00403D7D" w:rsidRPr="00403D7D">
              <w:rPr>
                <w:rFonts w:ascii="Arial" w:hAnsi="Arial" w:cs="Arial"/>
                <w:sz w:val="22"/>
                <w:szCs w:val="22"/>
              </w:rPr>
              <w:t>intervention to improve responses to screening invites and may reduce variations in</w:t>
            </w:r>
            <w:r w:rsidR="00403D7D">
              <w:rPr>
                <w:rFonts w:ascii="Arial" w:hAnsi="Arial" w:cs="Arial"/>
                <w:sz w:val="22"/>
                <w:szCs w:val="22"/>
              </w:rPr>
              <w:t xml:space="preserve"> </w:t>
            </w:r>
            <w:r w:rsidR="00403D7D" w:rsidRPr="00403D7D">
              <w:rPr>
                <w:rFonts w:ascii="Arial" w:hAnsi="Arial" w:cs="Arial"/>
                <w:sz w:val="22"/>
                <w:szCs w:val="22"/>
              </w:rPr>
              <w:t xml:space="preserve">screening uptake in respect of </w:t>
            </w:r>
            <w:r w:rsidR="00403D7D">
              <w:rPr>
                <w:rFonts w:ascii="Arial" w:hAnsi="Arial" w:cs="Arial"/>
                <w:sz w:val="22"/>
                <w:szCs w:val="22"/>
              </w:rPr>
              <w:t>subgroups that experience health inequalities.</w:t>
            </w:r>
          </w:p>
        </w:tc>
        <w:tc>
          <w:tcPr>
            <w:tcW w:w="3118" w:type="dxa"/>
          </w:tcPr>
          <w:p w14:paraId="2B94921A" w14:textId="77777777" w:rsidR="00735337" w:rsidRPr="00A25A91" w:rsidRDefault="00735337" w:rsidP="00A25A91">
            <w:pPr>
              <w:pStyle w:val="Paragraph"/>
              <w:spacing w:before="120" w:after="120" w:line="240" w:lineRule="auto"/>
              <w:rPr>
                <w:rFonts w:cs="Arial"/>
                <w:color w:val="000000"/>
                <w:kern w:val="24"/>
                <w:sz w:val="22"/>
                <w:szCs w:val="22"/>
                <w:lang w:val="en-US"/>
              </w:rPr>
            </w:pPr>
            <w:r w:rsidRPr="00A25A91">
              <w:rPr>
                <w:rFonts w:cs="Arial"/>
                <w:color w:val="000000"/>
                <w:kern w:val="24"/>
                <w:sz w:val="22"/>
                <w:szCs w:val="22"/>
                <w:lang w:val="en-US"/>
              </w:rPr>
              <w:t>The indicator will lead to a meaningful improvement in patient outcomes.</w:t>
            </w:r>
          </w:p>
          <w:p w14:paraId="7DB5BC2B" w14:textId="77777777" w:rsidR="00735337" w:rsidRPr="002338EB" w:rsidRDefault="00735337" w:rsidP="00735337">
            <w:pPr>
              <w:spacing w:before="120" w:after="120"/>
              <w:rPr>
                <w:rFonts w:ascii="Arial" w:hAnsi="Arial" w:cs="Arial"/>
                <w:color w:val="000000"/>
                <w:kern w:val="24"/>
                <w:sz w:val="22"/>
                <w:szCs w:val="22"/>
                <w:highlight w:val="lightGray"/>
                <w:lang w:val="en-US"/>
              </w:rPr>
            </w:pPr>
          </w:p>
        </w:tc>
      </w:tr>
      <w:bookmarkEnd w:id="0"/>
    </w:tbl>
    <w:p w14:paraId="777F1965" w14:textId="77777777" w:rsidR="002338EB" w:rsidRDefault="002338EB" w:rsidP="002338EB">
      <w:pPr>
        <w:pStyle w:val="Heading3"/>
      </w:pPr>
    </w:p>
    <w:p w14:paraId="61FE3E69" w14:textId="77777777" w:rsidR="002338EB" w:rsidRDefault="002338EB" w:rsidP="00192685">
      <w:pPr>
        <w:pStyle w:val="Heading1"/>
      </w:pPr>
      <w:r>
        <w:t xml:space="preserve">Evidence base </w:t>
      </w:r>
    </w:p>
    <w:tbl>
      <w:tblPr>
        <w:tblStyle w:val="TableGrid"/>
        <w:tblW w:w="9067" w:type="dxa"/>
        <w:tblLook w:val="04A0" w:firstRow="1" w:lastRow="0" w:firstColumn="1" w:lastColumn="0" w:noHBand="0" w:noVBand="1"/>
      </w:tblPr>
      <w:tblGrid>
        <w:gridCol w:w="5949"/>
        <w:gridCol w:w="3118"/>
      </w:tblGrid>
      <w:tr w:rsidR="002338EB" w14:paraId="250A50A6" w14:textId="77777777" w:rsidTr="001C517D">
        <w:tc>
          <w:tcPr>
            <w:tcW w:w="5949" w:type="dxa"/>
          </w:tcPr>
          <w:p w14:paraId="71AD32C2"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 xml:space="preserve">Considerations </w:t>
            </w:r>
          </w:p>
        </w:tc>
        <w:tc>
          <w:tcPr>
            <w:tcW w:w="3118" w:type="dxa"/>
          </w:tcPr>
          <w:p w14:paraId="1C813CE8" w14:textId="77777777" w:rsidR="002338EB" w:rsidRPr="002338EB" w:rsidRDefault="002338EB" w:rsidP="00735337">
            <w:pPr>
              <w:pStyle w:val="Paragraph"/>
              <w:keepNext/>
              <w:spacing w:before="120" w:after="120" w:line="240" w:lineRule="auto"/>
              <w:rPr>
                <w:b/>
                <w:bCs/>
                <w:sz w:val="22"/>
                <w:szCs w:val="22"/>
              </w:rPr>
            </w:pPr>
            <w:r w:rsidRPr="002338EB">
              <w:rPr>
                <w:b/>
                <w:bCs/>
                <w:sz w:val="22"/>
                <w:szCs w:val="22"/>
              </w:rPr>
              <w:t>Assessment</w:t>
            </w:r>
          </w:p>
        </w:tc>
      </w:tr>
      <w:tr w:rsidR="002338EB" w14:paraId="703E88D5" w14:textId="77777777" w:rsidTr="001C517D">
        <w:tc>
          <w:tcPr>
            <w:tcW w:w="5949" w:type="dxa"/>
          </w:tcPr>
          <w:p w14:paraId="304E7410" w14:textId="77777777" w:rsidR="00391F86" w:rsidRDefault="00391F86" w:rsidP="00735337">
            <w:pPr>
              <w:spacing w:before="120" w:after="120"/>
              <w:rPr>
                <w:rFonts w:ascii="Arial" w:hAnsi="Arial" w:cs="Arial"/>
                <w:sz w:val="22"/>
                <w:szCs w:val="22"/>
              </w:rPr>
            </w:pPr>
            <w:hyperlink r:id="rId10" w:history="1">
              <w:r w:rsidRPr="00391F86">
                <w:rPr>
                  <w:rStyle w:val="Hyperlink"/>
                  <w:rFonts w:ascii="Arial" w:hAnsi="Arial" w:cs="Arial"/>
                  <w:sz w:val="22"/>
                  <w:szCs w:val="22"/>
                </w:rPr>
                <w:t>Cervical screening: programme overview</w:t>
              </w:r>
            </w:hyperlink>
            <w:r w:rsidRPr="00391F86">
              <w:rPr>
                <w:rFonts w:ascii="Arial" w:hAnsi="Arial" w:cs="Arial"/>
                <w:sz w:val="22"/>
                <w:szCs w:val="22"/>
              </w:rPr>
              <w:t xml:space="preserve"> NHS England</w:t>
            </w:r>
            <w:r>
              <w:rPr>
                <w:rFonts w:ascii="Arial" w:hAnsi="Arial" w:cs="Arial"/>
                <w:sz w:val="22"/>
                <w:szCs w:val="22"/>
              </w:rPr>
              <w:t>.</w:t>
            </w:r>
          </w:p>
          <w:p w14:paraId="3C7C0144" w14:textId="47328C36" w:rsidR="002338EB" w:rsidRPr="002A7D8C" w:rsidRDefault="002A7D8C" w:rsidP="002A7D8C">
            <w:pPr>
              <w:spacing w:before="120" w:after="120"/>
              <w:rPr>
                <w:rFonts w:ascii="Arial" w:hAnsi="Arial" w:cs="Arial"/>
                <w:sz w:val="22"/>
                <w:szCs w:val="22"/>
              </w:rPr>
            </w:pPr>
            <w:r>
              <w:rPr>
                <w:rFonts w:ascii="Arial" w:hAnsi="Arial" w:cs="Arial"/>
                <w:sz w:val="22"/>
                <w:szCs w:val="22"/>
              </w:rPr>
              <w:t>The cervical screening programme and r</w:t>
            </w:r>
            <w:r w:rsidR="00391F86" w:rsidRPr="00391F86">
              <w:rPr>
                <w:rFonts w:ascii="Arial" w:hAnsi="Arial" w:cs="Arial"/>
                <w:sz w:val="22"/>
                <w:szCs w:val="22"/>
              </w:rPr>
              <w:t xml:space="preserve">ecommendations </w:t>
            </w:r>
            <w:r w:rsidR="00391F86">
              <w:rPr>
                <w:rFonts w:ascii="Arial" w:hAnsi="Arial" w:cs="Arial"/>
                <w:sz w:val="22"/>
                <w:szCs w:val="22"/>
              </w:rPr>
              <w:t xml:space="preserve">of the </w:t>
            </w:r>
            <w:r w:rsidR="00391F86">
              <w:rPr>
                <w:rFonts w:ascii="Arial" w:hAnsi="Arial" w:cs="Arial"/>
                <w:color w:val="000000"/>
                <w:kern w:val="24"/>
                <w:sz w:val="22"/>
                <w:szCs w:val="22"/>
                <w:lang w:val="en-US"/>
              </w:rPr>
              <w:t xml:space="preserve">UK National Screening Committee </w:t>
            </w:r>
            <w:r w:rsidR="00391F86" w:rsidRPr="00391F86">
              <w:rPr>
                <w:rFonts w:ascii="Arial" w:hAnsi="Arial" w:cs="Arial"/>
                <w:sz w:val="22"/>
                <w:szCs w:val="22"/>
              </w:rPr>
              <w:t>are based on </w:t>
            </w:r>
            <w:hyperlink r:id="rId11" w:history="1">
              <w:r w:rsidR="00391F86" w:rsidRPr="00391F86">
                <w:rPr>
                  <w:rStyle w:val="Hyperlink"/>
                  <w:rFonts w:ascii="Arial" w:hAnsi="Arial" w:cs="Arial"/>
                  <w:sz w:val="22"/>
                  <w:szCs w:val="22"/>
                </w:rPr>
                <w:t>internationally recognised criteria</w:t>
              </w:r>
            </w:hyperlink>
            <w:r w:rsidR="00391F86" w:rsidRPr="00391F86">
              <w:rPr>
                <w:rFonts w:ascii="Arial" w:hAnsi="Arial" w:cs="Arial"/>
                <w:sz w:val="22"/>
                <w:szCs w:val="22"/>
              </w:rPr>
              <w:t> and a rigorous </w:t>
            </w:r>
            <w:hyperlink r:id="rId12" w:history="1">
              <w:r w:rsidR="00391F86" w:rsidRPr="00391F86">
                <w:rPr>
                  <w:rStyle w:val="Hyperlink"/>
                  <w:rFonts w:ascii="Arial" w:hAnsi="Arial" w:cs="Arial"/>
                  <w:sz w:val="22"/>
                  <w:szCs w:val="22"/>
                </w:rPr>
                <w:t>evidence review process</w:t>
              </w:r>
            </w:hyperlink>
            <w:r w:rsidR="00391F86" w:rsidRPr="00391F86">
              <w:rPr>
                <w:rFonts w:ascii="Arial" w:hAnsi="Arial" w:cs="Arial"/>
                <w:sz w:val="22"/>
                <w:szCs w:val="22"/>
              </w:rPr>
              <w:t>.</w:t>
            </w:r>
          </w:p>
        </w:tc>
        <w:tc>
          <w:tcPr>
            <w:tcW w:w="3118" w:type="dxa"/>
          </w:tcPr>
          <w:p w14:paraId="1E9C60E9" w14:textId="0F94848A" w:rsidR="002338EB" w:rsidRPr="002A7D8C" w:rsidRDefault="002A7D8C" w:rsidP="002A7D8C">
            <w:pPr>
              <w:spacing w:before="120" w:after="120"/>
              <w:rPr>
                <w:rFonts w:ascii="Arial" w:hAnsi="Arial" w:cs="Arial"/>
                <w:color w:val="000000"/>
                <w:kern w:val="24"/>
                <w:sz w:val="22"/>
                <w:szCs w:val="22"/>
                <w:highlight w:val="lightGray"/>
                <w:lang w:val="en-US"/>
              </w:rPr>
            </w:pPr>
            <w:r w:rsidRPr="00FF3DB4">
              <w:rPr>
                <w:rFonts w:ascii="Arial" w:hAnsi="Arial" w:cs="Arial"/>
                <w:color w:val="000000"/>
                <w:kern w:val="24"/>
                <w:sz w:val="22"/>
                <w:szCs w:val="22"/>
                <w:lang w:val="en-US"/>
              </w:rPr>
              <w:t>The indicator is derived from a high-quality evidence base.</w:t>
            </w:r>
          </w:p>
        </w:tc>
      </w:tr>
    </w:tbl>
    <w:p w14:paraId="2A144A71" w14:textId="77777777" w:rsidR="002338EB" w:rsidRDefault="002338EB" w:rsidP="002338EB">
      <w:pPr>
        <w:pStyle w:val="Paragraph"/>
      </w:pPr>
    </w:p>
    <w:p w14:paraId="67789CA7" w14:textId="77777777" w:rsidR="002338EB" w:rsidRPr="002338EB" w:rsidRDefault="002338EB" w:rsidP="00192685">
      <w:pPr>
        <w:pStyle w:val="Heading1"/>
      </w:pPr>
      <w:r>
        <w:t xml:space="preserve">Specification </w:t>
      </w:r>
    </w:p>
    <w:tbl>
      <w:tblPr>
        <w:tblStyle w:val="TableGrid"/>
        <w:tblW w:w="9067" w:type="dxa"/>
        <w:tblLook w:val="04A0" w:firstRow="1" w:lastRow="0" w:firstColumn="1" w:lastColumn="0" w:noHBand="0" w:noVBand="1"/>
      </w:tblPr>
      <w:tblGrid>
        <w:gridCol w:w="5949"/>
        <w:gridCol w:w="3118"/>
      </w:tblGrid>
      <w:tr w:rsidR="002338EB" w14:paraId="38532B87" w14:textId="77777777" w:rsidTr="001C517D">
        <w:tc>
          <w:tcPr>
            <w:tcW w:w="5949" w:type="dxa"/>
          </w:tcPr>
          <w:p w14:paraId="191E9713" w14:textId="77777777" w:rsidR="002338EB" w:rsidRPr="002338EB" w:rsidRDefault="002338EB" w:rsidP="001C517D">
            <w:pPr>
              <w:pStyle w:val="Paragraph"/>
              <w:spacing w:before="120" w:after="120" w:line="240" w:lineRule="auto"/>
              <w:rPr>
                <w:b/>
                <w:bCs/>
                <w:sz w:val="22"/>
                <w:szCs w:val="22"/>
              </w:rPr>
            </w:pPr>
            <w:r w:rsidRPr="002338EB">
              <w:rPr>
                <w:b/>
                <w:bCs/>
                <w:sz w:val="22"/>
                <w:szCs w:val="22"/>
              </w:rPr>
              <w:t xml:space="preserve">Considerations </w:t>
            </w:r>
          </w:p>
        </w:tc>
        <w:tc>
          <w:tcPr>
            <w:tcW w:w="3118" w:type="dxa"/>
          </w:tcPr>
          <w:p w14:paraId="459676AA" w14:textId="77777777" w:rsidR="002338EB" w:rsidRPr="002338EB" w:rsidRDefault="002338EB" w:rsidP="001C517D">
            <w:pPr>
              <w:pStyle w:val="Paragraph"/>
              <w:spacing w:before="120" w:after="120" w:line="240" w:lineRule="auto"/>
              <w:rPr>
                <w:b/>
                <w:bCs/>
                <w:sz w:val="22"/>
                <w:szCs w:val="22"/>
              </w:rPr>
            </w:pPr>
            <w:r w:rsidRPr="002338EB">
              <w:rPr>
                <w:b/>
                <w:bCs/>
                <w:sz w:val="22"/>
                <w:szCs w:val="22"/>
              </w:rPr>
              <w:t>Assessment</w:t>
            </w:r>
          </w:p>
        </w:tc>
      </w:tr>
      <w:tr w:rsidR="002338EB" w14:paraId="6DAEB233" w14:textId="77777777" w:rsidTr="001C517D">
        <w:tc>
          <w:tcPr>
            <w:tcW w:w="5949" w:type="dxa"/>
          </w:tcPr>
          <w:p w14:paraId="0020EE3E" w14:textId="530E834A" w:rsidR="002A7D8C" w:rsidRPr="002A7D8C" w:rsidRDefault="002A7D8C" w:rsidP="002A7D8C">
            <w:pPr>
              <w:spacing w:before="120" w:after="120"/>
              <w:rPr>
                <w:rFonts w:ascii="Arial" w:hAnsi="Arial" w:cs="Arial"/>
                <w:color w:val="000000"/>
                <w:kern w:val="24"/>
                <w:sz w:val="22"/>
                <w:szCs w:val="22"/>
                <w:lang w:eastAsia="en-GB"/>
              </w:rPr>
            </w:pPr>
            <w:r w:rsidRPr="002A7D8C">
              <w:rPr>
                <w:rFonts w:ascii="Arial" w:hAnsi="Arial" w:cs="Arial"/>
                <w:color w:val="000000"/>
                <w:kern w:val="24"/>
                <w:sz w:val="22"/>
                <w:szCs w:val="22"/>
                <w:lang w:eastAsia="en-GB"/>
              </w:rPr>
              <w:t xml:space="preserve">Numerator: The number of </w:t>
            </w:r>
            <w:r w:rsidR="008A66AB">
              <w:rPr>
                <w:rFonts w:ascii="Arial" w:hAnsi="Arial" w:cs="Arial"/>
                <w:color w:val="000000"/>
                <w:kern w:val="24"/>
                <w:sz w:val="22"/>
                <w:szCs w:val="22"/>
                <w:lang w:eastAsia="en-GB"/>
              </w:rPr>
              <w:t>women</w:t>
            </w:r>
            <w:r w:rsidR="008A66AB" w:rsidRPr="002A7D8C">
              <w:rPr>
                <w:rFonts w:ascii="Arial" w:hAnsi="Arial" w:cs="Arial"/>
                <w:color w:val="000000"/>
                <w:kern w:val="24"/>
                <w:sz w:val="22"/>
                <w:szCs w:val="22"/>
                <w:lang w:eastAsia="en-GB"/>
              </w:rPr>
              <w:t xml:space="preserve"> </w:t>
            </w:r>
            <w:r w:rsidRPr="002A7D8C">
              <w:rPr>
                <w:rFonts w:ascii="Arial" w:hAnsi="Arial" w:cs="Arial"/>
                <w:color w:val="000000"/>
                <w:kern w:val="24"/>
                <w:sz w:val="22"/>
                <w:szCs w:val="22"/>
                <w:lang w:eastAsia="en-GB"/>
              </w:rPr>
              <w:t>in the denominator whose notes record that an adequate cervical screening test has been performed in the preceding 5.5 years.</w:t>
            </w:r>
          </w:p>
          <w:p w14:paraId="0A607B7F" w14:textId="2E0B86C3" w:rsidR="002A7D8C" w:rsidRPr="002A7D8C" w:rsidRDefault="002A7D8C" w:rsidP="002A7D8C">
            <w:pPr>
              <w:spacing w:before="120" w:after="120"/>
              <w:rPr>
                <w:rFonts w:ascii="Arial" w:hAnsi="Arial" w:cs="Arial"/>
                <w:color w:val="000000"/>
                <w:kern w:val="24"/>
                <w:sz w:val="22"/>
                <w:szCs w:val="22"/>
                <w:lang w:eastAsia="en-GB"/>
              </w:rPr>
            </w:pPr>
            <w:r w:rsidRPr="002A7D8C">
              <w:rPr>
                <w:rFonts w:ascii="Arial" w:hAnsi="Arial" w:cs="Arial"/>
                <w:color w:val="000000"/>
                <w:kern w:val="24"/>
                <w:sz w:val="22"/>
                <w:szCs w:val="22"/>
                <w:lang w:eastAsia="en-GB"/>
              </w:rPr>
              <w:t xml:space="preserve">Denominator: The number of </w:t>
            </w:r>
            <w:r w:rsidR="007835F4">
              <w:rPr>
                <w:rFonts w:ascii="Arial" w:hAnsi="Arial" w:cs="Arial"/>
                <w:color w:val="000000"/>
                <w:kern w:val="24"/>
                <w:sz w:val="22"/>
                <w:szCs w:val="22"/>
                <w:lang w:eastAsia="en-GB"/>
              </w:rPr>
              <w:t>women</w:t>
            </w:r>
            <w:r w:rsidR="007835F4" w:rsidRPr="002A7D8C">
              <w:rPr>
                <w:rFonts w:ascii="Arial" w:hAnsi="Arial" w:cs="Arial"/>
                <w:color w:val="000000"/>
                <w:kern w:val="24"/>
                <w:sz w:val="22"/>
                <w:szCs w:val="22"/>
                <w:lang w:eastAsia="en-GB"/>
              </w:rPr>
              <w:t xml:space="preserve"> </w:t>
            </w:r>
            <w:r w:rsidRPr="002A7D8C">
              <w:rPr>
                <w:rFonts w:ascii="Arial" w:hAnsi="Arial" w:cs="Arial"/>
                <w:color w:val="000000"/>
                <w:kern w:val="24"/>
                <w:sz w:val="22"/>
                <w:szCs w:val="22"/>
                <w:lang w:eastAsia="en-GB"/>
              </w:rPr>
              <w:t>eligible for cervical screening aged 25 to 64 years.</w:t>
            </w:r>
          </w:p>
          <w:p w14:paraId="326E68BE" w14:textId="77777777" w:rsidR="002A7D8C" w:rsidRPr="002A7D8C" w:rsidRDefault="002A7D8C" w:rsidP="002A7D8C">
            <w:pPr>
              <w:spacing w:before="120" w:after="120"/>
              <w:rPr>
                <w:rFonts w:ascii="Arial" w:hAnsi="Arial" w:cs="Arial"/>
                <w:color w:val="000000"/>
                <w:kern w:val="24"/>
                <w:sz w:val="22"/>
                <w:szCs w:val="22"/>
                <w:lang w:eastAsia="en-GB"/>
              </w:rPr>
            </w:pPr>
            <w:r w:rsidRPr="002A7D8C">
              <w:rPr>
                <w:rFonts w:ascii="Arial" w:hAnsi="Arial" w:cs="Arial"/>
                <w:color w:val="000000"/>
                <w:kern w:val="24"/>
                <w:sz w:val="22"/>
                <w:szCs w:val="22"/>
                <w:lang w:eastAsia="en-GB"/>
              </w:rPr>
              <w:t>Calculation: Numerator divided by the denominator, multiplied by 100.</w:t>
            </w:r>
          </w:p>
          <w:p w14:paraId="259A1D64" w14:textId="72DB1A5B" w:rsidR="002A7D8C" w:rsidRPr="00ED6778" w:rsidRDefault="002A7D8C" w:rsidP="00ED6778">
            <w:pPr>
              <w:rPr>
                <w:rFonts w:cs="Arial"/>
                <w:sz w:val="22"/>
                <w:szCs w:val="22"/>
              </w:rPr>
            </w:pPr>
            <w:r w:rsidRPr="002A7D8C">
              <w:rPr>
                <w:rFonts w:ascii="Arial" w:hAnsi="Arial" w:cs="Arial"/>
                <w:color w:val="000000"/>
                <w:kern w:val="24"/>
                <w:sz w:val="22"/>
                <w:szCs w:val="22"/>
                <w:lang w:eastAsia="en-GB"/>
              </w:rPr>
              <w:t>Exclusions:</w:t>
            </w:r>
            <w:r w:rsidR="00CF5772">
              <w:rPr>
                <w:rFonts w:ascii="Arial" w:hAnsi="Arial" w:cs="Arial"/>
                <w:color w:val="000000"/>
                <w:kern w:val="24"/>
                <w:sz w:val="22"/>
                <w:szCs w:val="22"/>
                <w:lang w:eastAsia="en-GB"/>
              </w:rPr>
              <w:t xml:space="preserve"> </w:t>
            </w:r>
            <w:r w:rsidR="00CF5772" w:rsidRPr="00ED6778">
              <w:rPr>
                <w:rFonts w:ascii="Arial" w:hAnsi="Arial" w:cs="Arial"/>
                <w:sz w:val="22"/>
                <w:szCs w:val="22"/>
              </w:rPr>
              <w:t>Women</w:t>
            </w:r>
            <w:r w:rsidRPr="00ED6778">
              <w:rPr>
                <w:rFonts w:ascii="Arial" w:hAnsi="Arial" w:cs="Arial"/>
                <w:sz w:val="22"/>
                <w:szCs w:val="22"/>
              </w:rPr>
              <w:t xml:space="preserve"> without a cervix.</w:t>
            </w:r>
          </w:p>
          <w:p w14:paraId="0331236C" w14:textId="0F602726" w:rsidR="00735337" w:rsidRPr="002A7D8C" w:rsidRDefault="002A7D8C" w:rsidP="002A7D8C">
            <w:pPr>
              <w:spacing w:before="120" w:after="120"/>
              <w:rPr>
                <w:rFonts w:ascii="Arial" w:hAnsi="Arial" w:cs="Arial"/>
                <w:color w:val="000000"/>
                <w:kern w:val="24"/>
                <w:sz w:val="22"/>
                <w:szCs w:val="22"/>
                <w:highlight w:val="cyan"/>
                <w:lang w:eastAsia="en-GB"/>
              </w:rPr>
            </w:pPr>
            <w:r w:rsidRPr="00CF5772">
              <w:rPr>
                <w:rFonts w:ascii="Arial" w:hAnsi="Arial" w:cs="Arial"/>
                <w:color w:val="000000"/>
                <w:kern w:val="24"/>
                <w:sz w:val="22"/>
                <w:szCs w:val="22"/>
                <w:lang w:eastAsia="en-GB"/>
              </w:rPr>
              <w:t>Personalised care adjustments or exception</w:t>
            </w:r>
            <w:r w:rsidRPr="002A7D8C">
              <w:rPr>
                <w:rFonts w:ascii="Arial" w:hAnsi="Arial" w:cs="Arial"/>
                <w:color w:val="000000"/>
                <w:kern w:val="24"/>
                <w:sz w:val="22"/>
                <w:szCs w:val="22"/>
                <w:lang w:eastAsia="en-GB"/>
              </w:rPr>
              <w:t xml:space="preserve"> reporting should be considered to account for situations where the patient declines, does not attend or if cervical screening is not appropriate.</w:t>
            </w:r>
          </w:p>
        </w:tc>
        <w:tc>
          <w:tcPr>
            <w:tcW w:w="3118" w:type="dxa"/>
          </w:tcPr>
          <w:p w14:paraId="229AF86F" w14:textId="77777777" w:rsidR="002338EB" w:rsidRPr="002A7D8C" w:rsidRDefault="002338EB" w:rsidP="002338EB">
            <w:pPr>
              <w:spacing w:before="120" w:after="120"/>
              <w:rPr>
                <w:rFonts w:ascii="Arial" w:hAnsi="Arial" w:cs="Arial"/>
                <w:color w:val="000000"/>
                <w:kern w:val="24"/>
                <w:sz w:val="22"/>
                <w:szCs w:val="22"/>
                <w:lang w:val="en-US"/>
              </w:rPr>
            </w:pPr>
            <w:r w:rsidRPr="002A7D8C">
              <w:rPr>
                <w:rFonts w:ascii="Arial" w:hAnsi="Arial" w:cs="Arial"/>
                <w:color w:val="000000"/>
                <w:kern w:val="24"/>
                <w:sz w:val="22"/>
                <w:szCs w:val="22"/>
                <w:lang w:val="en-US"/>
              </w:rPr>
              <w:t>The indicator has defined components necessary to construct the indicator, including numerator, denominator and exclusions.</w:t>
            </w:r>
          </w:p>
          <w:p w14:paraId="2E39779E" w14:textId="77777777" w:rsidR="002338EB" w:rsidRPr="002338EB" w:rsidRDefault="002338EB" w:rsidP="002338EB">
            <w:pPr>
              <w:pStyle w:val="Paragraph"/>
              <w:spacing w:before="120" w:after="120" w:line="240" w:lineRule="auto"/>
              <w:rPr>
                <w:highlight w:val="lightGray"/>
              </w:rPr>
            </w:pPr>
          </w:p>
        </w:tc>
      </w:tr>
      <w:tr w:rsidR="002338EB" w14:paraId="6B9C61DD" w14:textId="77777777" w:rsidTr="001C517D">
        <w:tc>
          <w:tcPr>
            <w:tcW w:w="5949" w:type="dxa"/>
          </w:tcPr>
          <w:p w14:paraId="0FD36489" w14:textId="12F3D595" w:rsidR="002C1326" w:rsidRPr="00F056FB" w:rsidRDefault="00F056FB" w:rsidP="00F056FB">
            <w:pPr>
              <w:pStyle w:val="Paragraph"/>
              <w:spacing w:before="120" w:after="120"/>
              <w:rPr>
                <w:rFonts w:cs="Arial"/>
                <w:color w:val="000000"/>
                <w:kern w:val="24"/>
                <w:sz w:val="22"/>
                <w:szCs w:val="22"/>
                <w:highlight w:val="lightGray"/>
              </w:rPr>
            </w:pPr>
            <w:r w:rsidRPr="007E7A51">
              <w:rPr>
                <w:rFonts w:cs="Arial"/>
                <w:color w:val="000000"/>
                <w:kern w:val="24"/>
                <w:sz w:val="22"/>
                <w:szCs w:val="22"/>
              </w:rPr>
              <w:t xml:space="preserve">To be classified as suitable for use in QOF there should be an average minimum population of more than 20 patients per practice eligible for inclusion in the denominator prior to application of personalised care adjustments. The expected population is estimated to be at least </w:t>
            </w:r>
            <w:r w:rsidRPr="00ED6778">
              <w:rPr>
                <w:sz w:val="22"/>
                <w:szCs w:val="22"/>
              </w:rPr>
              <w:t>2</w:t>
            </w:r>
            <w:r w:rsidR="00340508" w:rsidRPr="00ED6778">
              <w:rPr>
                <w:sz w:val="22"/>
                <w:szCs w:val="22"/>
              </w:rPr>
              <w:t>640</w:t>
            </w:r>
            <w:r>
              <w:t> </w:t>
            </w:r>
            <w:r w:rsidRPr="007E7A51">
              <w:rPr>
                <w:rFonts w:cs="Arial"/>
                <w:color w:val="000000"/>
                <w:kern w:val="24"/>
                <w:sz w:val="22"/>
                <w:szCs w:val="22"/>
              </w:rPr>
              <w:t>patients per average practice with 10,000 patients (using 202</w:t>
            </w:r>
            <w:r>
              <w:rPr>
                <w:rFonts w:cs="Arial"/>
                <w:color w:val="000000"/>
                <w:kern w:val="24"/>
                <w:sz w:val="22"/>
                <w:szCs w:val="22"/>
              </w:rPr>
              <w:t>4</w:t>
            </w:r>
            <w:r w:rsidRPr="007E7A51">
              <w:rPr>
                <w:rFonts w:cs="Arial"/>
                <w:color w:val="000000"/>
                <w:kern w:val="24"/>
                <w:sz w:val="22"/>
                <w:szCs w:val="22"/>
              </w:rPr>
              <w:t>/2</w:t>
            </w:r>
            <w:r>
              <w:rPr>
                <w:rFonts w:cs="Arial"/>
                <w:color w:val="000000"/>
                <w:kern w:val="24"/>
                <w:sz w:val="22"/>
                <w:szCs w:val="22"/>
              </w:rPr>
              <w:t>5</w:t>
            </w:r>
            <w:r w:rsidRPr="007E7A51">
              <w:rPr>
                <w:rFonts w:cs="Arial"/>
                <w:color w:val="000000"/>
                <w:kern w:val="24"/>
                <w:sz w:val="22"/>
                <w:szCs w:val="22"/>
              </w:rPr>
              <w:t xml:space="preserve"> QOF data </w:t>
            </w:r>
            <w:r>
              <w:rPr>
                <w:rFonts w:cs="Arial"/>
                <w:color w:val="000000"/>
                <w:kern w:val="24"/>
                <w:sz w:val="22"/>
                <w:szCs w:val="22"/>
              </w:rPr>
              <w:t>from</w:t>
            </w:r>
            <w:r w:rsidRPr="007E7A51">
              <w:rPr>
                <w:rFonts w:cs="Arial"/>
                <w:color w:val="000000"/>
                <w:kern w:val="24"/>
                <w:sz w:val="22"/>
                <w:szCs w:val="22"/>
              </w:rPr>
              <w:t xml:space="preserve"> </w:t>
            </w:r>
            <w:r w:rsidRPr="00F056FB">
              <w:rPr>
                <w:rFonts w:cs="Arial"/>
                <w:color w:val="000000"/>
                <w:kern w:val="24"/>
                <w:sz w:val="22"/>
                <w:szCs w:val="22"/>
              </w:rPr>
              <w:t>CS005 &amp; CS006</w:t>
            </w:r>
            <w:r>
              <w:rPr>
                <w:rFonts w:cs="Arial"/>
                <w:color w:val="000000"/>
                <w:kern w:val="24"/>
                <w:sz w:val="22"/>
                <w:szCs w:val="22"/>
              </w:rPr>
              <w:t xml:space="preserve"> combined</w:t>
            </w:r>
            <w:r w:rsidRPr="007E7A51">
              <w:rPr>
                <w:rFonts w:cs="Arial"/>
                <w:color w:val="000000"/>
                <w:kern w:val="24"/>
                <w:sz w:val="22"/>
                <w:szCs w:val="22"/>
              </w:rPr>
              <w:t>)</w:t>
            </w:r>
            <w:r>
              <w:rPr>
                <w:rFonts w:cs="Arial"/>
                <w:color w:val="000000"/>
                <w:kern w:val="24"/>
                <w:sz w:val="22"/>
                <w:szCs w:val="22"/>
              </w:rPr>
              <w:t>.</w:t>
            </w:r>
          </w:p>
        </w:tc>
        <w:tc>
          <w:tcPr>
            <w:tcW w:w="3118" w:type="dxa"/>
          </w:tcPr>
          <w:p w14:paraId="772FB3A4" w14:textId="77777777" w:rsidR="00F056FB" w:rsidRPr="007E7A51" w:rsidRDefault="00F056FB" w:rsidP="00F056FB">
            <w:pPr>
              <w:pStyle w:val="Paragraph"/>
              <w:spacing w:before="120" w:after="120" w:line="240" w:lineRule="auto"/>
              <w:rPr>
                <w:rFonts w:cs="Arial"/>
                <w:color w:val="000000"/>
                <w:kern w:val="24"/>
                <w:sz w:val="22"/>
                <w:szCs w:val="22"/>
              </w:rPr>
            </w:pPr>
            <w:r w:rsidRPr="007E7A51">
              <w:rPr>
                <w:rFonts w:cs="Arial"/>
                <w:color w:val="000000"/>
                <w:kern w:val="24"/>
                <w:sz w:val="22"/>
                <w:szCs w:val="22"/>
              </w:rPr>
              <w:t>The indicator does outline minimum numbers of patients needed to be confident in the assessment of variation.</w:t>
            </w:r>
          </w:p>
          <w:p w14:paraId="020DEF27" w14:textId="77777777" w:rsidR="00F056FB" w:rsidRPr="002338EB" w:rsidRDefault="00F056FB" w:rsidP="002338EB">
            <w:pPr>
              <w:pStyle w:val="Paragraph"/>
              <w:spacing w:before="120" w:after="120" w:line="240" w:lineRule="auto"/>
              <w:rPr>
                <w:highlight w:val="lightGray"/>
              </w:rPr>
            </w:pPr>
          </w:p>
        </w:tc>
      </w:tr>
    </w:tbl>
    <w:p w14:paraId="69634C0D" w14:textId="77777777" w:rsidR="002338EB" w:rsidRDefault="002338EB" w:rsidP="002338EB">
      <w:pPr>
        <w:pStyle w:val="Paragraph"/>
      </w:pPr>
    </w:p>
    <w:p w14:paraId="21698DBA" w14:textId="77777777" w:rsidR="002338EB" w:rsidRDefault="002338EB" w:rsidP="00192685">
      <w:pPr>
        <w:pStyle w:val="Heading1"/>
      </w:pPr>
      <w:r>
        <w:t xml:space="preserve">Feasibility </w:t>
      </w:r>
    </w:p>
    <w:tbl>
      <w:tblPr>
        <w:tblStyle w:val="TableGrid"/>
        <w:tblW w:w="9067" w:type="dxa"/>
        <w:tblLook w:val="04A0" w:firstRow="1" w:lastRow="0" w:firstColumn="1" w:lastColumn="0" w:noHBand="0" w:noVBand="1"/>
      </w:tblPr>
      <w:tblGrid>
        <w:gridCol w:w="5949"/>
        <w:gridCol w:w="3118"/>
      </w:tblGrid>
      <w:tr w:rsidR="002338EB" w14:paraId="29782AFD" w14:textId="77777777" w:rsidTr="001C517D">
        <w:tc>
          <w:tcPr>
            <w:tcW w:w="5949" w:type="dxa"/>
          </w:tcPr>
          <w:p w14:paraId="696EEDD6" w14:textId="77777777" w:rsidR="002338EB" w:rsidRPr="00735337" w:rsidRDefault="002338EB" w:rsidP="001C517D">
            <w:pPr>
              <w:pStyle w:val="Paragraph"/>
              <w:spacing w:before="120" w:after="120" w:line="240" w:lineRule="auto"/>
              <w:rPr>
                <w:b/>
                <w:bCs/>
                <w:sz w:val="22"/>
                <w:szCs w:val="22"/>
              </w:rPr>
            </w:pPr>
            <w:r w:rsidRPr="00735337">
              <w:rPr>
                <w:b/>
                <w:bCs/>
                <w:sz w:val="22"/>
                <w:szCs w:val="22"/>
              </w:rPr>
              <w:t xml:space="preserve">Considerations </w:t>
            </w:r>
          </w:p>
        </w:tc>
        <w:tc>
          <w:tcPr>
            <w:tcW w:w="3118" w:type="dxa"/>
          </w:tcPr>
          <w:p w14:paraId="5FA71FB4" w14:textId="77777777" w:rsidR="002338EB" w:rsidRPr="00735337" w:rsidRDefault="002338EB" w:rsidP="001C517D">
            <w:pPr>
              <w:pStyle w:val="Paragraph"/>
              <w:spacing w:before="120" w:after="120" w:line="240" w:lineRule="auto"/>
              <w:rPr>
                <w:b/>
                <w:bCs/>
                <w:sz w:val="22"/>
                <w:szCs w:val="22"/>
              </w:rPr>
            </w:pPr>
            <w:r w:rsidRPr="00735337">
              <w:rPr>
                <w:b/>
                <w:bCs/>
                <w:sz w:val="22"/>
                <w:szCs w:val="22"/>
              </w:rPr>
              <w:t>Assessment</w:t>
            </w:r>
          </w:p>
        </w:tc>
      </w:tr>
      <w:tr w:rsidR="00735337" w14:paraId="47290B3A" w14:textId="77777777" w:rsidTr="001C517D">
        <w:tc>
          <w:tcPr>
            <w:tcW w:w="5949" w:type="dxa"/>
          </w:tcPr>
          <w:p w14:paraId="1CBD23EA" w14:textId="0185C4F5" w:rsidR="00735337" w:rsidRPr="00285C44" w:rsidRDefault="00340508" w:rsidP="00285C44">
            <w:pPr>
              <w:spacing w:before="120" w:after="120"/>
              <w:rPr>
                <w:rFonts w:ascii="Arial" w:hAnsi="Arial" w:cs="Arial"/>
                <w:sz w:val="22"/>
                <w:szCs w:val="22"/>
              </w:rPr>
            </w:pPr>
            <w:r w:rsidRPr="00340508">
              <w:rPr>
                <w:rFonts w:ascii="Arial" w:hAnsi="Arial" w:cs="Arial"/>
                <w:sz w:val="22"/>
                <w:szCs w:val="22"/>
              </w:rPr>
              <w:t xml:space="preserve">The required data is available with general practice electronic medical records. </w:t>
            </w:r>
          </w:p>
        </w:tc>
        <w:tc>
          <w:tcPr>
            <w:tcW w:w="3118" w:type="dxa"/>
          </w:tcPr>
          <w:p w14:paraId="630EBB01" w14:textId="3B067365" w:rsidR="00735337" w:rsidRPr="00285C44" w:rsidRDefault="00735337" w:rsidP="00735337">
            <w:pPr>
              <w:pStyle w:val="Paragraph"/>
              <w:spacing w:before="120" w:after="120" w:line="240" w:lineRule="auto"/>
              <w:rPr>
                <w:rFonts w:cs="Arial"/>
                <w:color w:val="000000"/>
                <w:kern w:val="24"/>
                <w:sz w:val="22"/>
                <w:szCs w:val="22"/>
              </w:rPr>
            </w:pPr>
            <w:r w:rsidRPr="00791CC7">
              <w:rPr>
                <w:rFonts w:cs="Arial"/>
                <w:color w:val="000000"/>
                <w:kern w:val="24"/>
                <w:sz w:val="22"/>
                <w:szCs w:val="22"/>
              </w:rPr>
              <w:t>The indicator is repeatable.</w:t>
            </w:r>
          </w:p>
        </w:tc>
      </w:tr>
      <w:tr w:rsidR="00735337" w14:paraId="607ABADE" w14:textId="77777777" w:rsidTr="001C517D">
        <w:tc>
          <w:tcPr>
            <w:tcW w:w="5949" w:type="dxa"/>
          </w:tcPr>
          <w:p w14:paraId="67815E17" w14:textId="76412133" w:rsidR="00735337" w:rsidRPr="00340508" w:rsidRDefault="00340508" w:rsidP="00340508">
            <w:pPr>
              <w:spacing w:before="120" w:after="120"/>
              <w:rPr>
                <w:rFonts w:ascii="Arial" w:hAnsi="Arial" w:cs="Arial"/>
                <w:sz w:val="22"/>
                <w:szCs w:val="22"/>
              </w:rPr>
            </w:pPr>
            <w:r w:rsidRPr="00340508">
              <w:rPr>
                <w:rFonts w:ascii="Arial" w:hAnsi="Arial" w:cs="Arial"/>
                <w:sz w:val="22"/>
                <w:szCs w:val="22"/>
              </w:rPr>
              <w:lastRenderedPageBreak/>
              <w:t>Validated business rules for consistent extraction of data have been published by NHS Digital for QOF indicator</w:t>
            </w:r>
            <w:r w:rsidR="008A66AB">
              <w:rPr>
                <w:rFonts w:ascii="Arial" w:hAnsi="Arial" w:cs="Arial"/>
                <w:sz w:val="22"/>
                <w:szCs w:val="22"/>
              </w:rPr>
              <w:t xml:space="preserve">s </w:t>
            </w:r>
            <w:r>
              <w:rPr>
                <w:rFonts w:ascii="Arial" w:hAnsi="Arial" w:cs="Arial"/>
                <w:sz w:val="22"/>
                <w:szCs w:val="22"/>
              </w:rPr>
              <w:t xml:space="preserve">CS005 and CS006. The business rules would require amendment to use one screening frequency for all eligible women. </w:t>
            </w:r>
          </w:p>
        </w:tc>
        <w:tc>
          <w:tcPr>
            <w:tcW w:w="3118" w:type="dxa"/>
          </w:tcPr>
          <w:p w14:paraId="690379E9" w14:textId="77777777" w:rsidR="00735337" w:rsidRPr="00340508" w:rsidRDefault="00735337" w:rsidP="00735337">
            <w:pPr>
              <w:spacing w:before="120" w:after="120"/>
              <w:rPr>
                <w:rFonts w:ascii="Arial" w:hAnsi="Arial" w:cs="Arial"/>
                <w:color w:val="000000"/>
                <w:kern w:val="24"/>
                <w:sz w:val="22"/>
                <w:szCs w:val="22"/>
              </w:rPr>
            </w:pPr>
            <w:r w:rsidRPr="00340508">
              <w:rPr>
                <w:rFonts w:ascii="Arial" w:hAnsi="Arial" w:cs="Arial"/>
                <w:color w:val="000000"/>
                <w:kern w:val="24"/>
                <w:sz w:val="22"/>
                <w:szCs w:val="22"/>
              </w:rPr>
              <w:t xml:space="preserve">The indicator is measuring what it is designed to measure. </w:t>
            </w:r>
          </w:p>
          <w:p w14:paraId="4568CC84" w14:textId="77777777" w:rsidR="00735337" w:rsidRPr="00735337" w:rsidRDefault="00735337" w:rsidP="00735337">
            <w:pPr>
              <w:spacing w:before="120" w:after="120"/>
              <w:rPr>
                <w:rFonts w:ascii="Arial" w:hAnsi="Arial" w:cs="Arial"/>
                <w:color w:val="000000"/>
                <w:kern w:val="24"/>
                <w:sz w:val="22"/>
                <w:szCs w:val="22"/>
                <w:highlight w:val="lightGray"/>
              </w:rPr>
            </w:pPr>
            <w:r w:rsidRPr="00340508">
              <w:rPr>
                <w:rFonts w:ascii="Arial" w:hAnsi="Arial" w:cs="Arial"/>
                <w:color w:val="000000"/>
                <w:kern w:val="24"/>
                <w:sz w:val="22"/>
                <w:szCs w:val="22"/>
              </w:rPr>
              <w:t>The indicator uses existing data fields.</w:t>
            </w:r>
          </w:p>
        </w:tc>
      </w:tr>
    </w:tbl>
    <w:p w14:paraId="5F5FCB76" w14:textId="77777777" w:rsidR="002338EB" w:rsidRDefault="002338EB" w:rsidP="002338EB">
      <w:pPr>
        <w:pStyle w:val="Paragraph"/>
      </w:pPr>
    </w:p>
    <w:p w14:paraId="790D4E86" w14:textId="77777777" w:rsidR="002338EB" w:rsidRDefault="002338EB" w:rsidP="00192685">
      <w:pPr>
        <w:pStyle w:val="Heading1"/>
      </w:pPr>
      <w:r>
        <w:t xml:space="preserve">Acceptability </w:t>
      </w:r>
    </w:p>
    <w:tbl>
      <w:tblPr>
        <w:tblStyle w:val="TableGrid"/>
        <w:tblW w:w="9067" w:type="dxa"/>
        <w:tblLook w:val="04A0" w:firstRow="1" w:lastRow="0" w:firstColumn="1" w:lastColumn="0" w:noHBand="0" w:noVBand="1"/>
      </w:tblPr>
      <w:tblGrid>
        <w:gridCol w:w="5949"/>
        <w:gridCol w:w="3118"/>
      </w:tblGrid>
      <w:tr w:rsidR="002338EB" w14:paraId="55C76C75" w14:textId="77777777" w:rsidTr="001C517D">
        <w:tc>
          <w:tcPr>
            <w:tcW w:w="5949" w:type="dxa"/>
          </w:tcPr>
          <w:p w14:paraId="0E8A50A9" w14:textId="77777777" w:rsidR="002338EB" w:rsidRPr="00A47852" w:rsidRDefault="002338EB"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6B451F1C" w14:textId="77777777" w:rsidR="002338EB" w:rsidRPr="00A47852" w:rsidRDefault="002338EB" w:rsidP="001C517D">
            <w:pPr>
              <w:pStyle w:val="Paragraph"/>
              <w:spacing w:before="120" w:after="120" w:line="240" w:lineRule="auto"/>
              <w:rPr>
                <w:b/>
                <w:bCs/>
                <w:sz w:val="22"/>
                <w:szCs w:val="22"/>
              </w:rPr>
            </w:pPr>
            <w:r w:rsidRPr="00A47852">
              <w:rPr>
                <w:b/>
                <w:bCs/>
                <w:sz w:val="22"/>
                <w:szCs w:val="22"/>
              </w:rPr>
              <w:t>Assessment</w:t>
            </w:r>
          </w:p>
        </w:tc>
      </w:tr>
      <w:tr w:rsidR="00735337" w14:paraId="40ED0503" w14:textId="77777777" w:rsidTr="001C517D">
        <w:tc>
          <w:tcPr>
            <w:tcW w:w="5949" w:type="dxa"/>
          </w:tcPr>
          <w:p w14:paraId="6C707EF2" w14:textId="3C7374AC" w:rsidR="00C071E3" w:rsidRPr="00ED6778" w:rsidRDefault="00C071E3" w:rsidP="00735337">
            <w:pPr>
              <w:pStyle w:val="Paragraph"/>
              <w:spacing w:before="120" w:after="120" w:line="240" w:lineRule="auto"/>
              <w:rPr>
                <w:rFonts w:cs="Arial"/>
                <w:sz w:val="22"/>
                <w:szCs w:val="22"/>
              </w:rPr>
            </w:pPr>
            <w:r w:rsidRPr="00ED6778">
              <w:rPr>
                <w:rFonts w:cs="Arial"/>
                <w:sz w:val="22"/>
                <w:szCs w:val="22"/>
              </w:rPr>
              <w:t>No concerns about attribution</w:t>
            </w:r>
            <w:r w:rsidR="00340508" w:rsidRPr="00ED6778">
              <w:rPr>
                <w:rFonts w:cs="Arial"/>
                <w:sz w:val="22"/>
                <w:szCs w:val="22"/>
              </w:rPr>
              <w:t xml:space="preserve"> of responsibility</w:t>
            </w:r>
            <w:r w:rsidRPr="00ED6778">
              <w:rPr>
                <w:rFonts w:cs="Arial"/>
                <w:sz w:val="22"/>
                <w:szCs w:val="22"/>
              </w:rPr>
              <w:t xml:space="preserve"> were raised during consultation of the indicator or by the indicator advisory committee.</w:t>
            </w:r>
          </w:p>
          <w:p w14:paraId="20FC5C43" w14:textId="15D26C2D" w:rsidR="00C071E3" w:rsidRPr="00A47852" w:rsidRDefault="00C071E3" w:rsidP="00735337">
            <w:pPr>
              <w:pStyle w:val="Paragraph"/>
              <w:spacing w:before="120" w:after="120" w:line="240" w:lineRule="auto"/>
              <w:rPr>
                <w:highlight w:val="lightGray"/>
              </w:rPr>
            </w:pPr>
            <w:r w:rsidRPr="00ED6778">
              <w:rPr>
                <w:rFonts w:cs="Arial"/>
                <w:sz w:val="22"/>
                <w:szCs w:val="22"/>
              </w:rPr>
              <w:t xml:space="preserve">No relevant concerns about attribution have been raised for existing indicators </w:t>
            </w:r>
            <w:r w:rsidR="004B3CC4" w:rsidRPr="00ED6778">
              <w:rPr>
                <w:rFonts w:cs="Arial"/>
                <w:sz w:val="22"/>
                <w:szCs w:val="22"/>
              </w:rPr>
              <w:t>IND176</w:t>
            </w:r>
            <w:r w:rsidRPr="00ED6778">
              <w:rPr>
                <w:rFonts w:cs="Arial"/>
                <w:sz w:val="22"/>
                <w:szCs w:val="22"/>
              </w:rPr>
              <w:t xml:space="preserve"> and </w:t>
            </w:r>
            <w:r w:rsidR="004B3CC4" w:rsidRPr="00ED6778">
              <w:rPr>
                <w:rFonts w:cs="Arial"/>
                <w:sz w:val="22"/>
                <w:szCs w:val="22"/>
              </w:rPr>
              <w:t>IND177</w:t>
            </w:r>
            <w:r w:rsidRPr="00ED6778">
              <w:rPr>
                <w:rFonts w:cs="Arial"/>
                <w:sz w:val="22"/>
                <w:szCs w:val="22"/>
              </w:rPr>
              <w:t xml:space="preserve"> which have been used since 2019.</w:t>
            </w:r>
          </w:p>
        </w:tc>
        <w:tc>
          <w:tcPr>
            <w:tcW w:w="3118" w:type="dxa"/>
          </w:tcPr>
          <w:p w14:paraId="2FA0A52A" w14:textId="5564F420" w:rsidR="00735337" w:rsidRPr="00ED6778" w:rsidRDefault="00735337" w:rsidP="00735337">
            <w:pPr>
              <w:pStyle w:val="Paragraph"/>
              <w:spacing w:before="120" w:after="120" w:line="240" w:lineRule="auto"/>
              <w:rPr>
                <w:sz w:val="22"/>
                <w:szCs w:val="22"/>
                <w:highlight w:val="lightGray"/>
              </w:rPr>
            </w:pPr>
            <w:r w:rsidRPr="00ED6778">
              <w:rPr>
                <w:sz w:val="22"/>
                <w:szCs w:val="22"/>
              </w:rPr>
              <w:t>The indicator assesses performance that is attributable to or within the control of the audience</w:t>
            </w:r>
            <w:r w:rsidR="00C071E3" w:rsidRPr="00ED6778">
              <w:rPr>
                <w:sz w:val="22"/>
                <w:szCs w:val="22"/>
              </w:rPr>
              <w:t>.</w:t>
            </w:r>
          </w:p>
        </w:tc>
      </w:tr>
      <w:tr w:rsidR="00C071E3" w14:paraId="462797FA" w14:textId="77777777" w:rsidTr="001C517D">
        <w:tc>
          <w:tcPr>
            <w:tcW w:w="5949" w:type="dxa"/>
          </w:tcPr>
          <w:p w14:paraId="1C3C0C6F" w14:textId="648863F4" w:rsidR="00C071E3" w:rsidRPr="00A47852" w:rsidRDefault="00C071E3" w:rsidP="00C071E3">
            <w:pPr>
              <w:pStyle w:val="Paragraph"/>
              <w:spacing w:before="120" w:after="120" w:line="240" w:lineRule="auto"/>
              <w:rPr>
                <w:highlight w:val="lightGray"/>
              </w:rPr>
            </w:pPr>
            <w:r w:rsidRPr="008160B1">
              <w:rPr>
                <w:rFonts w:cs="Arial"/>
                <w:sz w:val="22"/>
                <w:szCs w:val="22"/>
              </w:rPr>
              <w:t xml:space="preserve">Data can be extracted and used to compare </w:t>
            </w:r>
            <w:r w:rsidR="00487ED6">
              <w:rPr>
                <w:rFonts w:cs="Arial"/>
                <w:sz w:val="22"/>
                <w:szCs w:val="22"/>
              </w:rPr>
              <w:t>the performance of</w:t>
            </w:r>
            <w:r w:rsidRPr="008160B1">
              <w:rPr>
                <w:rFonts w:cs="Arial"/>
                <w:sz w:val="22"/>
                <w:szCs w:val="22"/>
              </w:rPr>
              <w:t xml:space="preserve"> GP practices.</w:t>
            </w:r>
          </w:p>
        </w:tc>
        <w:tc>
          <w:tcPr>
            <w:tcW w:w="3118" w:type="dxa"/>
          </w:tcPr>
          <w:p w14:paraId="46B5C3DC" w14:textId="73329797" w:rsidR="00C071E3" w:rsidRPr="00A47852" w:rsidRDefault="00C071E3" w:rsidP="00C071E3">
            <w:pPr>
              <w:pStyle w:val="Paragraph"/>
              <w:spacing w:before="120" w:after="120" w:line="240" w:lineRule="auto"/>
              <w:rPr>
                <w:highlight w:val="lightGray"/>
              </w:rPr>
            </w:pPr>
            <w:r w:rsidRPr="008160B1">
              <w:rPr>
                <w:rFonts w:cs="Arial"/>
                <w:color w:val="000000"/>
                <w:kern w:val="24"/>
                <w:sz w:val="22"/>
                <w:szCs w:val="22"/>
              </w:rPr>
              <w:t>The results of the indicator can be used to improve practice</w:t>
            </w:r>
            <w:r>
              <w:rPr>
                <w:rFonts w:cs="Arial"/>
                <w:color w:val="000000"/>
                <w:kern w:val="24"/>
                <w:sz w:val="22"/>
                <w:szCs w:val="22"/>
              </w:rPr>
              <w:t>.</w:t>
            </w:r>
          </w:p>
        </w:tc>
      </w:tr>
    </w:tbl>
    <w:p w14:paraId="77FE2F7A" w14:textId="77777777" w:rsidR="002338EB" w:rsidRDefault="002338EB" w:rsidP="002338EB">
      <w:pPr>
        <w:pStyle w:val="Paragraph"/>
      </w:pPr>
    </w:p>
    <w:p w14:paraId="6D705D78" w14:textId="77777777" w:rsidR="00A47852" w:rsidRDefault="00A47852" w:rsidP="00192685">
      <w:pPr>
        <w:pStyle w:val="Heading1"/>
      </w:pPr>
      <w:r>
        <w:t>Risk</w:t>
      </w:r>
    </w:p>
    <w:tbl>
      <w:tblPr>
        <w:tblStyle w:val="TableGrid"/>
        <w:tblW w:w="9067" w:type="dxa"/>
        <w:tblLook w:val="04A0" w:firstRow="1" w:lastRow="0" w:firstColumn="1" w:lastColumn="0" w:noHBand="0" w:noVBand="1"/>
      </w:tblPr>
      <w:tblGrid>
        <w:gridCol w:w="5949"/>
        <w:gridCol w:w="3118"/>
      </w:tblGrid>
      <w:tr w:rsidR="00A47852" w14:paraId="3C5B2440" w14:textId="77777777" w:rsidTr="001C517D">
        <w:tc>
          <w:tcPr>
            <w:tcW w:w="5949" w:type="dxa"/>
          </w:tcPr>
          <w:p w14:paraId="0ABEB211" w14:textId="77777777" w:rsidR="00A47852" w:rsidRPr="00A47852" w:rsidRDefault="00A47852" w:rsidP="001C517D">
            <w:pPr>
              <w:pStyle w:val="Paragraph"/>
              <w:spacing w:before="120" w:after="120" w:line="240" w:lineRule="auto"/>
              <w:rPr>
                <w:b/>
                <w:bCs/>
                <w:sz w:val="22"/>
                <w:szCs w:val="22"/>
              </w:rPr>
            </w:pPr>
            <w:r w:rsidRPr="00A47852">
              <w:rPr>
                <w:b/>
                <w:bCs/>
                <w:sz w:val="22"/>
                <w:szCs w:val="22"/>
              </w:rPr>
              <w:t xml:space="preserve">Considerations </w:t>
            </w:r>
          </w:p>
        </w:tc>
        <w:tc>
          <w:tcPr>
            <w:tcW w:w="3118" w:type="dxa"/>
          </w:tcPr>
          <w:p w14:paraId="50C1F830" w14:textId="77777777" w:rsidR="00A47852" w:rsidRPr="00A47852" w:rsidRDefault="00A47852" w:rsidP="001C517D">
            <w:pPr>
              <w:pStyle w:val="Paragraph"/>
              <w:spacing w:before="120" w:after="120" w:line="240" w:lineRule="auto"/>
              <w:rPr>
                <w:b/>
                <w:bCs/>
                <w:sz w:val="22"/>
                <w:szCs w:val="22"/>
              </w:rPr>
            </w:pPr>
            <w:r w:rsidRPr="00A47852">
              <w:rPr>
                <w:b/>
                <w:bCs/>
                <w:sz w:val="22"/>
                <w:szCs w:val="22"/>
              </w:rPr>
              <w:t>Assessment</w:t>
            </w:r>
          </w:p>
        </w:tc>
      </w:tr>
      <w:tr w:rsidR="00A47852" w14:paraId="5A172784" w14:textId="77777777" w:rsidTr="001C517D">
        <w:tc>
          <w:tcPr>
            <w:tcW w:w="5949" w:type="dxa"/>
          </w:tcPr>
          <w:p w14:paraId="50FB0B33" w14:textId="6639C26F" w:rsidR="00A47852" w:rsidRPr="007A2901" w:rsidRDefault="00C071E3" w:rsidP="00A47852">
            <w:pPr>
              <w:pStyle w:val="Paragraph"/>
              <w:spacing w:before="120" w:after="120" w:line="240" w:lineRule="auto"/>
              <w:rPr>
                <w:rFonts w:cs="Arial"/>
                <w:color w:val="000000"/>
                <w:kern w:val="24"/>
                <w:sz w:val="22"/>
                <w:szCs w:val="22"/>
                <w:highlight w:val="cyan"/>
                <w:lang w:eastAsia="en-GB"/>
              </w:rPr>
            </w:pPr>
            <w:r w:rsidRPr="00C071E3">
              <w:rPr>
                <w:rFonts w:cs="Arial"/>
                <w:color w:val="000000"/>
                <w:kern w:val="24"/>
                <w:sz w:val="22"/>
                <w:szCs w:val="22"/>
                <w:lang w:eastAsia="en-GB"/>
              </w:rPr>
              <w:t xml:space="preserve">Current cervical screening IT systems </w:t>
            </w:r>
            <w:proofErr w:type="gramStart"/>
            <w:r w:rsidRPr="00C071E3">
              <w:rPr>
                <w:rFonts w:cs="Arial"/>
                <w:color w:val="000000"/>
                <w:kern w:val="24"/>
                <w:sz w:val="22"/>
                <w:szCs w:val="22"/>
                <w:lang w:eastAsia="en-GB"/>
              </w:rPr>
              <w:t>are not able to</w:t>
            </w:r>
            <w:proofErr w:type="gramEnd"/>
            <w:r w:rsidRPr="00C071E3">
              <w:rPr>
                <w:rFonts w:cs="Arial"/>
                <w:color w:val="000000"/>
                <w:kern w:val="24"/>
                <w:sz w:val="22"/>
                <w:szCs w:val="22"/>
                <w:lang w:eastAsia="en-GB"/>
              </w:rPr>
              <w:t xml:space="preserve"> include </w:t>
            </w:r>
            <w:r w:rsidR="00340508" w:rsidRPr="00340508">
              <w:rPr>
                <w:rFonts w:cs="Arial"/>
                <w:color w:val="000000"/>
                <w:kern w:val="24"/>
                <w:sz w:val="22"/>
                <w:szCs w:val="22"/>
                <w:lang w:eastAsia="en-GB"/>
              </w:rPr>
              <w:t xml:space="preserve">trans men and non-binary people </w:t>
            </w:r>
            <w:r w:rsidRPr="00C071E3">
              <w:rPr>
                <w:rFonts w:cs="Arial"/>
                <w:color w:val="000000"/>
                <w:kern w:val="24"/>
                <w:sz w:val="22"/>
                <w:szCs w:val="22"/>
                <w:lang w:eastAsia="en-GB"/>
              </w:rPr>
              <w:t xml:space="preserve">registered with </w:t>
            </w:r>
            <w:r w:rsidR="00340508">
              <w:rPr>
                <w:rFonts w:cs="Arial"/>
                <w:color w:val="000000"/>
                <w:kern w:val="24"/>
                <w:sz w:val="22"/>
                <w:szCs w:val="22"/>
                <w:lang w:eastAsia="en-GB"/>
              </w:rPr>
              <w:t>a GP</w:t>
            </w:r>
            <w:r w:rsidRPr="00C071E3">
              <w:rPr>
                <w:rFonts w:cs="Arial"/>
                <w:color w:val="000000"/>
                <w:kern w:val="24"/>
                <w:sz w:val="22"/>
                <w:szCs w:val="22"/>
                <w:lang w:eastAsia="en-GB"/>
              </w:rPr>
              <w:t xml:space="preserve"> as male.</w:t>
            </w:r>
            <w:r w:rsidR="007A2901">
              <w:rPr>
                <w:rFonts w:cs="Arial"/>
                <w:color w:val="000000"/>
                <w:kern w:val="24"/>
                <w:sz w:val="22"/>
                <w:szCs w:val="22"/>
                <w:lang w:eastAsia="en-GB"/>
              </w:rPr>
              <w:t xml:space="preserve"> There is a risk that trans men will not receive screening invitations. </w:t>
            </w:r>
            <w:r w:rsidR="00340508">
              <w:rPr>
                <w:rFonts w:cs="Arial"/>
                <w:color w:val="000000"/>
                <w:kern w:val="24"/>
                <w:sz w:val="22"/>
                <w:szCs w:val="22"/>
                <w:lang w:eastAsia="en-GB"/>
              </w:rPr>
              <w:t xml:space="preserve">NHS England has published </w:t>
            </w:r>
            <w:hyperlink r:id="rId13" w:anchor="cervical-screening" w:history="1">
              <w:r w:rsidR="00340508" w:rsidRPr="00340508">
                <w:rPr>
                  <w:rStyle w:val="Hyperlink"/>
                  <w:rFonts w:cs="Arial"/>
                  <w:kern w:val="24"/>
                  <w:sz w:val="22"/>
                  <w:szCs w:val="22"/>
                  <w:lang w:eastAsia="en-GB"/>
                </w:rPr>
                <w:t>advice for trans men and non-binary people registered with a GP as male</w:t>
              </w:r>
            </w:hyperlink>
            <w:r w:rsidR="00340508">
              <w:rPr>
                <w:rFonts w:cs="Arial"/>
                <w:color w:val="000000"/>
                <w:kern w:val="24"/>
                <w:sz w:val="22"/>
                <w:szCs w:val="22"/>
                <w:lang w:eastAsia="en-GB"/>
              </w:rPr>
              <w:t xml:space="preserve">.  </w:t>
            </w:r>
          </w:p>
        </w:tc>
        <w:tc>
          <w:tcPr>
            <w:tcW w:w="3118" w:type="dxa"/>
          </w:tcPr>
          <w:p w14:paraId="1C789C76" w14:textId="77777777" w:rsidR="00A47852" w:rsidRPr="00A47852" w:rsidRDefault="00A47852" w:rsidP="00A47852">
            <w:pPr>
              <w:pStyle w:val="Paragraph"/>
              <w:spacing w:before="120" w:after="120" w:line="240" w:lineRule="auto"/>
              <w:rPr>
                <w:highlight w:val="lightGray"/>
              </w:rPr>
            </w:pPr>
            <w:r w:rsidRPr="007A2901">
              <w:rPr>
                <w:rFonts w:cs="Arial"/>
                <w:color w:val="000000"/>
                <w:kern w:val="24"/>
                <w:sz w:val="22"/>
                <w:szCs w:val="22"/>
                <w:lang w:eastAsia="en-GB"/>
              </w:rPr>
              <w:t>The indicator has an acceptable risk of unintended consequences.</w:t>
            </w:r>
          </w:p>
        </w:tc>
      </w:tr>
    </w:tbl>
    <w:p w14:paraId="4553EC30" w14:textId="77777777" w:rsidR="002338EB" w:rsidRDefault="002338EB" w:rsidP="002338EB">
      <w:pPr>
        <w:pStyle w:val="Paragraph"/>
      </w:pPr>
    </w:p>
    <w:p w14:paraId="3F98C33B" w14:textId="77777777" w:rsidR="002338EB" w:rsidRDefault="002338EB" w:rsidP="002338EB">
      <w:pPr>
        <w:pStyle w:val="Paragraph"/>
      </w:pPr>
    </w:p>
    <w:sectPr w:rsidR="002338EB" w:rsidSect="003E4657">
      <w:headerReference w:type="default" r:id="rId14"/>
      <w:footerReference w:type="default" r:id="rId15"/>
      <w:headerReference w:type="first" r:id="rId16"/>
      <w:footerReference w:type="first" r:id="rId1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5537" w14:textId="77777777" w:rsidR="00627D43" w:rsidRDefault="00627D43" w:rsidP="00446BEE">
      <w:r>
        <w:separator/>
      </w:r>
    </w:p>
  </w:endnote>
  <w:endnote w:type="continuationSeparator" w:id="0">
    <w:p w14:paraId="65A347FB" w14:textId="77777777" w:rsidR="00627D43" w:rsidRDefault="00627D43"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4757" w14:textId="292590BF" w:rsidR="00BB14CA" w:rsidRPr="008C1C95" w:rsidRDefault="00C071E3" w:rsidP="008C1C95">
    <w:pPr>
      <w:pStyle w:val="Footer"/>
      <w:jc w:val="right"/>
    </w:pPr>
    <w:r>
      <w:t>IND321</w:t>
    </w:r>
    <w:r w:rsidR="009B0E59">
      <w:t xml:space="preserve">: Validity assessment </w:t>
    </w:r>
    <w:r>
      <w:t>November 2025</w:t>
    </w:r>
    <w:r w:rsidR="009B0E59">
      <w:tab/>
    </w:r>
    <w:r w:rsidR="009B0E59">
      <w:tab/>
    </w:r>
    <w:r w:rsidR="00BB14CA">
      <w:fldChar w:fldCharType="begin"/>
    </w:r>
    <w:r w:rsidR="00BB14CA">
      <w:instrText xml:space="preserve"> PAGE </w:instrText>
    </w:r>
    <w:r w:rsidR="00BB14CA">
      <w:fldChar w:fldCharType="separate"/>
    </w:r>
    <w:r w:rsidR="00BB14CA">
      <w:rPr>
        <w:noProof/>
      </w:rPr>
      <w:t>21</w:t>
    </w:r>
    <w:r w:rsidR="00BB14CA">
      <w:fldChar w:fldCharType="end"/>
    </w:r>
    <w:r w:rsidR="00BB14CA">
      <w:t xml:space="preserve"> of </w:t>
    </w:r>
    <w:r w:rsidR="00BB14CA">
      <w:rPr>
        <w:noProof/>
      </w:rPr>
      <w:fldChar w:fldCharType="begin"/>
    </w:r>
    <w:r w:rsidR="00BB14CA">
      <w:rPr>
        <w:noProof/>
      </w:rPr>
      <w:instrText xml:space="preserve"> NUMPAGES  </w:instrText>
    </w:r>
    <w:r w:rsidR="00BB14CA">
      <w:rPr>
        <w:noProof/>
      </w:rPr>
      <w:fldChar w:fldCharType="separate"/>
    </w:r>
    <w:r w:rsidR="00BB14CA">
      <w:rPr>
        <w:noProof/>
      </w:rPr>
      <w:t>63</w:t>
    </w:r>
    <w:r w:rsidR="00BB14CA">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ACF7" w14:textId="277BAC6F" w:rsidR="005C15A0" w:rsidRDefault="005C15A0" w:rsidP="005C15A0">
    <w:pPr>
      <w:pStyle w:val="Footer"/>
      <w:jc w:val="right"/>
    </w:pPr>
    <w:r>
      <w:t>IND321: Validity assessment November 2025</w:t>
    </w:r>
    <w:r>
      <w:tab/>
    </w:r>
    <w:r>
      <w:tab/>
    </w:r>
    <w:r>
      <w:fldChar w:fldCharType="begin"/>
    </w:r>
    <w:r>
      <w:instrText xml:space="preserve"> PAGE </w:instrText>
    </w:r>
    <w:r>
      <w:fldChar w:fldCharType="separate"/>
    </w:r>
    <w:r>
      <w:t>2</w:t>
    </w:r>
    <w:r>
      <w:fldChar w:fldCharType="end"/>
    </w:r>
    <w:r>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6CE7B" w14:textId="77777777" w:rsidR="00627D43" w:rsidRDefault="00627D43" w:rsidP="00446BEE">
      <w:r>
        <w:separator/>
      </w:r>
    </w:p>
  </w:footnote>
  <w:footnote w:type="continuationSeparator" w:id="0">
    <w:p w14:paraId="204715ED" w14:textId="77777777" w:rsidR="00627D43" w:rsidRDefault="00627D43"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20C16" w14:textId="77777777" w:rsidR="00BB14CA" w:rsidRDefault="00BB14CA" w:rsidP="003E4657">
    <w:pPr>
      <w:pStyle w:val="Header"/>
      <w:tabs>
        <w:tab w:val="left" w:pos="2768"/>
        <w:tab w:val="center" w:pos="4156"/>
      </w:tabs>
      <w:rPr>
        <w:b/>
        <w:color w:val="FF0000"/>
        <w:sz w:val="22"/>
        <w:szCs w:val="22"/>
      </w:rPr>
    </w:pPr>
  </w:p>
  <w:p w14:paraId="36C699A9" w14:textId="77777777" w:rsidR="00BB14CA" w:rsidRPr="00482C01" w:rsidRDefault="00BB14CA" w:rsidP="00670FFB">
    <w:pPr>
      <w:pStyle w:val="Header"/>
      <w:tabs>
        <w:tab w:val="left" w:pos="2768"/>
        <w:tab w:val="center" w:pos="4156"/>
      </w:tabs>
      <w:rPr>
        <w:b/>
        <w:color w:val="FF0000"/>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67CF" w14:textId="77777777" w:rsidR="003E4657" w:rsidRDefault="003E4657">
    <w:pPr>
      <w:pStyle w:val="Header"/>
    </w:pPr>
    <w:r w:rsidRPr="003E4657">
      <w:rPr>
        <w:rFonts w:ascii="Times New Roman" w:hAnsi="Times New Roman"/>
        <w:noProof/>
        <w:lang w:eastAsia="en-GB"/>
      </w:rPr>
      <w:drawing>
        <wp:inline distT="0" distB="0" distL="0" distR="0" wp14:anchorId="65E333CB" wp14:editId="5846D9FF">
          <wp:extent cx="2444400" cy="252000"/>
          <wp:effectExtent l="0" t="0" r="0" b="0"/>
          <wp:docPr id="1" name="Picture 1"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FAAAE88"/>
    <w:lvl w:ilvl="0">
      <w:start w:val="1"/>
      <w:numFmt w:val="decimal"/>
      <w:pStyle w:val="ListNumber"/>
      <w:lvlText w:val="%1."/>
      <w:lvlJc w:val="left"/>
      <w:pPr>
        <w:tabs>
          <w:tab w:val="num" w:pos="360"/>
        </w:tabs>
        <w:ind w:left="360" w:hanging="360"/>
      </w:pPr>
    </w:lvl>
  </w:abstractNum>
  <w:abstractNum w:abstractNumId="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7C53CEF"/>
    <w:multiLevelType w:val="hybridMultilevel"/>
    <w:tmpl w:val="9054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11B15797"/>
    <w:multiLevelType w:val="hybridMultilevel"/>
    <w:tmpl w:val="C28C0936"/>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C32D2A"/>
    <w:multiLevelType w:val="multilevel"/>
    <w:tmpl w:val="AB7C2810"/>
    <w:styleLink w:val="Tablebulletleft"/>
    <w:lvl w:ilvl="0">
      <w:start w:val="1"/>
      <w:numFmt w:val="bullet"/>
      <w:lvlText w:val=""/>
      <w:lvlJc w:val="left"/>
      <w:pPr>
        <w:ind w:left="360" w:hanging="360"/>
      </w:pPr>
      <w:rPr>
        <w:rFonts w:ascii="Symbol" w:hAnsi="Symbol"/>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4F06A30"/>
    <w:multiLevelType w:val="multilevel"/>
    <w:tmpl w:val="20B2C540"/>
    <w:styleLink w:val="LFO29"/>
    <w:lvl w:ilvl="0">
      <w:numFmt w:val="bullet"/>
      <w:lvlText w:val=""/>
      <w:lvlJc w:val="left"/>
      <w:pPr>
        <w:ind w:left="284" w:hanging="284"/>
      </w:pPr>
      <w:rPr>
        <w:rFonts w:ascii="Symbol" w:hAnsi="Symbol"/>
        <w:color w:val="auto"/>
      </w:rPr>
    </w:lvl>
    <w:lvl w:ilvl="1">
      <w:numFmt w:val="bullet"/>
      <w:lvlText w:val=""/>
      <w:lvlJc w:val="left"/>
      <w:pPr>
        <w:ind w:left="567" w:hanging="283"/>
      </w:pPr>
      <w:rPr>
        <w:rFonts w:ascii="Symbol" w:hAnsi="Symbol"/>
      </w:rPr>
    </w:lvl>
    <w:lvl w:ilvl="2">
      <w:numFmt w:val="bullet"/>
      <w:lvlText w:val=""/>
      <w:lvlJc w:val="left"/>
      <w:pPr>
        <w:ind w:left="851" w:hanging="284"/>
      </w:pPr>
      <w:rPr>
        <w:rFonts w:ascii="Symbol" w:hAnsi="Symbol"/>
        <w:color w:val="auto"/>
      </w:rPr>
    </w:lvl>
    <w:lvl w:ilvl="3">
      <w:start w:val="1"/>
      <w:numFmt w:val="decimal"/>
      <w:lvlText w:val="()"/>
      <w:lvlJc w:val="left"/>
      <w:pPr>
        <w:ind w:left="1724" w:hanging="360"/>
      </w:pPr>
    </w:lvl>
    <w:lvl w:ilvl="4">
      <w:start w:val="1"/>
      <w:numFmt w:val="lowerLetter"/>
      <w:lvlText w:val="()"/>
      <w:lvlJc w:val="left"/>
      <w:pPr>
        <w:ind w:left="2084" w:hanging="360"/>
      </w:pPr>
    </w:lvl>
    <w:lvl w:ilvl="5">
      <w:start w:val="1"/>
      <w:numFmt w:val="lowerRoman"/>
      <w:lvlText w:val="()"/>
      <w:lvlJc w:val="left"/>
      <w:pPr>
        <w:ind w:left="2444" w:hanging="360"/>
      </w:pPr>
    </w:lvl>
    <w:lvl w:ilvl="6">
      <w:start w:val="1"/>
      <w:numFmt w:val="decimal"/>
      <w:lvlText w:val="."/>
      <w:lvlJc w:val="left"/>
      <w:pPr>
        <w:ind w:left="2804" w:hanging="360"/>
      </w:pPr>
    </w:lvl>
    <w:lvl w:ilvl="7">
      <w:start w:val="1"/>
      <w:numFmt w:val="lowerLetter"/>
      <w:lvlText w:val="."/>
      <w:lvlJc w:val="left"/>
      <w:pPr>
        <w:ind w:left="3164" w:hanging="360"/>
      </w:pPr>
    </w:lvl>
    <w:lvl w:ilvl="8">
      <w:start w:val="1"/>
      <w:numFmt w:val="lowerRoman"/>
      <w:lvlText w:val="."/>
      <w:lvlJc w:val="left"/>
      <w:pPr>
        <w:ind w:left="3524" w:hanging="360"/>
      </w:pPr>
    </w:lvl>
  </w:abstractNum>
  <w:abstractNum w:abstractNumId="7" w15:restartNumberingAfterBreak="0">
    <w:nsid w:val="15017405"/>
    <w:multiLevelType w:val="multilevel"/>
    <w:tmpl w:val="599C3FC2"/>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8DD126E"/>
    <w:multiLevelType w:val="hybridMultilevel"/>
    <w:tmpl w:val="55BA164C"/>
    <w:lvl w:ilvl="0" w:tplc="C2D2877C">
      <w:start w:val="1"/>
      <w:numFmt w:val="lowerLetter"/>
      <w:pStyle w:val="Section4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A9148B"/>
    <w:multiLevelType w:val="hybridMultilevel"/>
    <w:tmpl w:val="80EE8E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82154F"/>
    <w:multiLevelType w:val="hybridMultilevel"/>
    <w:tmpl w:val="7C58E3B2"/>
    <w:lvl w:ilvl="0" w:tplc="6B96DAE0">
      <w:start w:val="1"/>
      <w:numFmt w:val="decimal"/>
      <w:pStyle w:val="References"/>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7F707D"/>
    <w:multiLevelType w:val="hybridMultilevel"/>
    <w:tmpl w:val="B01CC2F0"/>
    <w:lvl w:ilvl="0" w:tplc="E2649A9E">
      <w:start w:val="1"/>
      <w:numFmt w:val="upperLetter"/>
      <w:pStyle w:val="Appendixlevel1"/>
      <w:lvlText w:val="%1"/>
      <w:lvlJc w:val="left"/>
      <w:pPr>
        <w:tabs>
          <w:tab w:val="num" w:pos="567"/>
        </w:tabs>
        <w:ind w:left="567" w:hanging="567"/>
      </w:pPr>
      <w:rPr>
        <w:rFonts w:ascii="Arial" w:hAnsi="Arial" w:hint="default"/>
        <w:b w:val="0"/>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75056A0"/>
    <w:multiLevelType w:val="hybridMultilevel"/>
    <w:tmpl w:val="0B5C1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CC3584"/>
    <w:multiLevelType w:val="multilevel"/>
    <w:tmpl w:val="721069A2"/>
    <w:lvl w:ilvl="0">
      <w:start w:val="1"/>
      <w:numFmt w:val="decimal"/>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7" w15:restartNumberingAfterBreak="0">
    <w:nsid w:val="29FF49C7"/>
    <w:multiLevelType w:val="hybridMultilevel"/>
    <w:tmpl w:val="596867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C9057BE"/>
    <w:multiLevelType w:val="hybridMultilevel"/>
    <w:tmpl w:val="D00ACD5C"/>
    <w:lvl w:ilvl="0" w:tplc="20582D18">
      <w:start w:val="1"/>
      <w:numFmt w:val="lowerLetter"/>
      <w:pStyle w:val="Section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3FB63AD"/>
    <w:multiLevelType w:val="hybridMultilevel"/>
    <w:tmpl w:val="5120D2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43755D8"/>
    <w:multiLevelType w:val="multilevel"/>
    <w:tmpl w:val="8A3A3D5A"/>
    <w:styleLink w:val="Tablebullet"/>
    <w:lvl w:ilvl="0">
      <w:start w:val="1"/>
      <w:numFmt w:val="bullet"/>
      <w:lvlText w:val=""/>
      <w:lvlJc w:val="left"/>
      <w:pPr>
        <w:ind w:left="720" w:hanging="360"/>
      </w:pPr>
      <w:rPr>
        <w:rFonts w:ascii="Symbol" w:hAnsi="Symbol"/>
        <w:b/>
        <w:bCs/>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4526E2E"/>
    <w:multiLevelType w:val="hybridMultilevel"/>
    <w:tmpl w:val="5EB82B2A"/>
    <w:lvl w:ilvl="0" w:tplc="C824C56C">
      <w:start w:val="1"/>
      <w:numFmt w:val="lowerLetter"/>
      <w:pStyle w:val="Section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5A819B5"/>
    <w:multiLevelType w:val="hybridMultilevel"/>
    <w:tmpl w:val="CFC8D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BD105E"/>
    <w:multiLevelType w:val="hybridMultilevel"/>
    <w:tmpl w:val="47001F08"/>
    <w:lvl w:ilvl="0" w:tplc="50AA0F7C">
      <w:start w:val="1"/>
      <w:numFmt w:val="lowerLetter"/>
      <w:pStyle w:val="Section411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6" w15:restartNumberingAfterBreak="0">
    <w:nsid w:val="4ABD783C"/>
    <w:multiLevelType w:val="hybridMultilevel"/>
    <w:tmpl w:val="D62A8D68"/>
    <w:lvl w:ilvl="0" w:tplc="9B3CE8E0">
      <w:start w:val="1"/>
      <w:numFmt w:val="upperRoman"/>
      <w:pStyle w:val="Appendixlevel2"/>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87C435A"/>
    <w:multiLevelType w:val="multilevel"/>
    <w:tmpl w:val="F3D86946"/>
    <w:styleLink w:val="Tablebulletindented"/>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88F36E6"/>
    <w:multiLevelType w:val="hybridMultilevel"/>
    <w:tmpl w:val="14320908"/>
    <w:lvl w:ilvl="0" w:tplc="4EEC47A6">
      <w:start w:val="1"/>
      <w:numFmt w:val="bullet"/>
      <w:pStyle w:val="Appendixbullet"/>
      <w:lvlText w:val=""/>
      <w:lvlJc w:val="left"/>
      <w:pPr>
        <w:tabs>
          <w:tab w:val="num" w:pos="1701"/>
        </w:tabs>
        <w:ind w:left="1701" w:hanging="567"/>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B16514"/>
    <w:multiLevelType w:val="hybridMultilevel"/>
    <w:tmpl w:val="0D1C6444"/>
    <w:lvl w:ilvl="0" w:tplc="25CE9C96">
      <w:start w:val="1"/>
      <w:numFmt w:val="lowerLetter"/>
      <w:pStyle w:val="Section43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23D7CBE"/>
    <w:multiLevelType w:val="hybridMultilevel"/>
    <w:tmpl w:val="AC78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15:restartNumberingAfterBreak="0">
    <w:nsid w:val="696F2189"/>
    <w:multiLevelType w:val="hybridMultilevel"/>
    <w:tmpl w:val="DD246504"/>
    <w:lvl w:ilvl="0" w:tplc="9418D3B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238192">
    <w:abstractNumId w:val="33"/>
  </w:num>
  <w:num w:numId="2" w16cid:durableId="233853175">
    <w:abstractNumId w:val="13"/>
  </w:num>
  <w:num w:numId="3" w16cid:durableId="1529370562">
    <w:abstractNumId w:val="29"/>
  </w:num>
  <w:num w:numId="4" w16cid:durableId="657612754">
    <w:abstractNumId w:val="14"/>
  </w:num>
  <w:num w:numId="5" w16cid:durableId="1193808871">
    <w:abstractNumId w:val="26"/>
  </w:num>
  <w:num w:numId="6" w16cid:durableId="781268177">
    <w:abstractNumId w:val="1"/>
  </w:num>
  <w:num w:numId="7" w16cid:durableId="201872007">
    <w:abstractNumId w:val="12"/>
  </w:num>
  <w:num w:numId="8" w16cid:durableId="1295333019">
    <w:abstractNumId w:val="24"/>
  </w:num>
  <w:num w:numId="9" w16cid:durableId="513112173">
    <w:abstractNumId w:val="25"/>
  </w:num>
  <w:num w:numId="10" w16cid:durableId="2049523386">
    <w:abstractNumId w:val="7"/>
  </w:num>
  <w:num w:numId="11" w16cid:durableId="1370840847">
    <w:abstractNumId w:val="9"/>
  </w:num>
  <w:num w:numId="12" w16cid:durableId="1021859395">
    <w:abstractNumId w:val="3"/>
  </w:num>
  <w:num w:numId="13" w16cid:durableId="1167093030">
    <w:abstractNumId w:val="32"/>
  </w:num>
  <w:num w:numId="14" w16cid:durableId="1771392860">
    <w:abstractNumId w:val="16"/>
  </w:num>
  <w:num w:numId="15" w16cid:durableId="1260019971">
    <w:abstractNumId w:val="11"/>
  </w:num>
  <w:num w:numId="16" w16cid:durableId="546987736">
    <w:abstractNumId w:val="21"/>
  </w:num>
  <w:num w:numId="17" w16cid:durableId="2137412053">
    <w:abstractNumId w:val="18"/>
  </w:num>
  <w:num w:numId="18" w16cid:durableId="2039037637">
    <w:abstractNumId w:val="23"/>
  </w:num>
  <w:num w:numId="19" w16cid:durableId="1939945119">
    <w:abstractNumId w:val="27"/>
  </w:num>
  <w:num w:numId="20" w16cid:durableId="1057584041">
    <w:abstractNumId w:val="8"/>
  </w:num>
  <w:num w:numId="21" w16cid:durableId="1439716324">
    <w:abstractNumId w:val="30"/>
  </w:num>
  <w:num w:numId="22" w16cid:durableId="321355733">
    <w:abstractNumId w:val="0"/>
  </w:num>
  <w:num w:numId="23" w16cid:durableId="317730129">
    <w:abstractNumId w:val="5"/>
  </w:num>
  <w:num w:numId="24" w16cid:durableId="480850916">
    <w:abstractNumId w:val="28"/>
  </w:num>
  <w:num w:numId="25" w16cid:durableId="130027160">
    <w:abstractNumId w:val="20"/>
  </w:num>
  <w:num w:numId="26" w16cid:durableId="58794158">
    <w:abstractNumId w:val="19"/>
  </w:num>
  <w:num w:numId="27" w16cid:durableId="21445449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35674182">
    <w:abstractNumId w:val="10"/>
  </w:num>
  <w:num w:numId="29" w16cid:durableId="1249540939">
    <w:abstractNumId w:val="7"/>
  </w:num>
  <w:num w:numId="30" w16cid:durableId="1681851572">
    <w:abstractNumId w:val="15"/>
  </w:num>
  <w:num w:numId="31" w16cid:durableId="1344086205">
    <w:abstractNumId w:val="7"/>
  </w:num>
  <w:num w:numId="32" w16cid:durableId="1152327747">
    <w:abstractNumId w:val="7"/>
  </w:num>
  <w:num w:numId="33" w16cid:durableId="1533374662">
    <w:abstractNumId w:val="7"/>
  </w:num>
  <w:num w:numId="34" w16cid:durableId="827785448">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5142198">
    <w:abstractNumId w:val="7"/>
  </w:num>
  <w:num w:numId="36" w16cid:durableId="1121265795">
    <w:abstractNumId w:val="7"/>
  </w:num>
  <w:num w:numId="37" w16cid:durableId="1261986610">
    <w:abstractNumId w:val="7"/>
  </w:num>
  <w:num w:numId="38" w16cid:durableId="413625216">
    <w:abstractNumId w:val="31"/>
  </w:num>
  <w:num w:numId="39" w16cid:durableId="1357119577">
    <w:abstractNumId w:val="22"/>
  </w:num>
  <w:num w:numId="40" w16cid:durableId="1472091102">
    <w:abstractNumId w:val="4"/>
  </w:num>
  <w:num w:numId="41" w16cid:durableId="1329560407">
    <w:abstractNumId w:val="6"/>
  </w:num>
  <w:num w:numId="42" w16cid:durableId="1564637543">
    <w:abstractNumId w:val="7"/>
  </w:num>
  <w:num w:numId="43" w16cid:durableId="592468450">
    <w:abstractNumId w:val="2"/>
  </w:num>
  <w:num w:numId="44" w16cid:durableId="1633906435">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D43"/>
    <w:rsid w:val="000019C0"/>
    <w:rsid w:val="00001DF1"/>
    <w:rsid w:val="00002AC5"/>
    <w:rsid w:val="00011FC6"/>
    <w:rsid w:val="0001222B"/>
    <w:rsid w:val="00015441"/>
    <w:rsid w:val="00016234"/>
    <w:rsid w:val="00017F45"/>
    <w:rsid w:val="000200AB"/>
    <w:rsid w:val="00020637"/>
    <w:rsid w:val="0002076F"/>
    <w:rsid w:val="0002231A"/>
    <w:rsid w:val="00023CA5"/>
    <w:rsid w:val="00024D0A"/>
    <w:rsid w:val="00025A5C"/>
    <w:rsid w:val="0002655B"/>
    <w:rsid w:val="00027B76"/>
    <w:rsid w:val="000300AE"/>
    <w:rsid w:val="00030385"/>
    <w:rsid w:val="0003213D"/>
    <w:rsid w:val="00035D96"/>
    <w:rsid w:val="00036EE4"/>
    <w:rsid w:val="00037552"/>
    <w:rsid w:val="000414CD"/>
    <w:rsid w:val="00041DED"/>
    <w:rsid w:val="000453F8"/>
    <w:rsid w:val="00047B11"/>
    <w:rsid w:val="00050710"/>
    <w:rsid w:val="000523A6"/>
    <w:rsid w:val="000524FA"/>
    <w:rsid w:val="00052A67"/>
    <w:rsid w:val="00052B85"/>
    <w:rsid w:val="00053145"/>
    <w:rsid w:val="00057A05"/>
    <w:rsid w:val="00060DA1"/>
    <w:rsid w:val="0006231E"/>
    <w:rsid w:val="00062405"/>
    <w:rsid w:val="00063213"/>
    <w:rsid w:val="00063B7C"/>
    <w:rsid w:val="00065B8F"/>
    <w:rsid w:val="000660D6"/>
    <w:rsid w:val="000661F4"/>
    <w:rsid w:val="000675B4"/>
    <w:rsid w:val="00070065"/>
    <w:rsid w:val="0007042D"/>
    <w:rsid w:val="000710A1"/>
    <w:rsid w:val="000769BB"/>
    <w:rsid w:val="00077062"/>
    <w:rsid w:val="00077DF9"/>
    <w:rsid w:val="00077EEC"/>
    <w:rsid w:val="0008047F"/>
    <w:rsid w:val="00081BFA"/>
    <w:rsid w:val="00081C69"/>
    <w:rsid w:val="000853CB"/>
    <w:rsid w:val="000910A7"/>
    <w:rsid w:val="00094BC2"/>
    <w:rsid w:val="00094C1B"/>
    <w:rsid w:val="000963D1"/>
    <w:rsid w:val="000A16C2"/>
    <w:rsid w:val="000A638C"/>
    <w:rsid w:val="000A7163"/>
    <w:rsid w:val="000B1301"/>
    <w:rsid w:val="000B1CBF"/>
    <w:rsid w:val="000B33BD"/>
    <w:rsid w:val="000B34B8"/>
    <w:rsid w:val="000B5939"/>
    <w:rsid w:val="000B5EBE"/>
    <w:rsid w:val="000C22B9"/>
    <w:rsid w:val="000C4A97"/>
    <w:rsid w:val="000C4D57"/>
    <w:rsid w:val="000C4EE8"/>
    <w:rsid w:val="000C7A5D"/>
    <w:rsid w:val="000D04B0"/>
    <w:rsid w:val="000D1487"/>
    <w:rsid w:val="000D3776"/>
    <w:rsid w:val="000E0E0D"/>
    <w:rsid w:val="000E4899"/>
    <w:rsid w:val="000E7E3C"/>
    <w:rsid w:val="000F3B49"/>
    <w:rsid w:val="000F6502"/>
    <w:rsid w:val="001043B0"/>
    <w:rsid w:val="00110A94"/>
    <w:rsid w:val="00110AD8"/>
    <w:rsid w:val="00112FAE"/>
    <w:rsid w:val="001131E2"/>
    <w:rsid w:val="001134E7"/>
    <w:rsid w:val="00121C0F"/>
    <w:rsid w:val="00124CBD"/>
    <w:rsid w:val="001252AE"/>
    <w:rsid w:val="00125557"/>
    <w:rsid w:val="001306F4"/>
    <w:rsid w:val="00130EC7"/>
    <w:rsid w:val="00134FDA"/>
    <w:rsid w:val="00135081"/>
    <w:rsid w:val="001352C4"/>
    <w:rsid w:val="00135596"/>
    <w:rsid w:val="00136466"/>
    <w:rsid w:val="001368F7"/>
    <w:rsid w:val="00140B46"/>
    <w:rsid w:val="001413FC"/>
    <w:rsid w:val="00145D3C"/>
    <w:rsid w:val="001503E8"/>
    <w:rsid w:val="00154516"/>
    <w:rsid w:val="00155A83"/>
    <w:rsid w:val="00156264"/>
    <w:rsid w:val="00156529"/>
    <w:rsid w:val="001579DA"/>
    <w:rsid w:val="00161EBC"/>
    <w:rsid w:val="00165770"/>
    <w:rsid w:val="00165B01"/>
    <w:rsid w:val="00166C1A"/>
    <w:rsid w:val="0017169E"/>
    <w:rsid w:val="0017396B"/>
    <w:rsid w:val="00175BE8"/>
    <w:rsid w:val="00175F5D"/>
    <w:rsid w:val="00177200"/>
    <w:rsid w:val="001779E5"/>
    <w:rsid w:val="00182263"/>
    <w:rsid w:val="0018281C"/>
    <w:rsid w:val="00185F6B"/>
    <w:rsid w:val="00187570"/>
    <w:rsid w:val="00192188"/>
    <w:rsid w:val="00192685"/>
    <w:rsid w:val="00192B09"/>
    <w:rsid w:val="001936A7"/>
    <w:rsid w:val="00193D4B"/>
    <w:rsid w:val="00194E6C"/>
    <w:rsid w:val="00196653"/>
    <w:rsid w:val="00196E29"/>
    <w:rsid w:val="001976DA"/>
    <w:rsid w:val="001A056C"/>
    <w:rsid w:val="001A122B"/>
    <w:rsid w:val="001A23E4"/>
    <w:rsid w:val="001A281B"/>
    <w:rsid w:val="001A3011"/>
    <w:rsid w:val="001A3CA6"/>
    <w:rsid w:val="001A48E7"/>
    <w:rsid w:val="001A73CD"/>
    <w:rsid w:val="001B06E1"/>
    <w:rsid w:val="001B1619"/>
    <w:rsid w:val="001B187B"/>
    <w:rsid w:val="001B3C11"/>
    <w:rsid w:val="001B3DA1"/>
    <w:rsid w:val="001B3FEC"/>
    <w:rsid w:val="001B5300"/>
    <w:rsid w:val="001B65B3"/>
    <w:rsid w:val="001B6878"/>
    <w:rsid w:val="001B6DC2"/>
    <w:rsid w:val="001C0AB8"/>
    <w:rsid w:val="001C187F"/>
    <w:rsid w:val="001C27F3"/>
    <w:rsid w:val="001C3567"/>
    <w:rsid w:val="001C360A"/>
    <w:rsid w:val="001C74F4"/>
    <w:rsid w:val="001D0D90"/>
    <w:rsid w:val="001D24D0"/>
    <w:rsid w:val="001D298F"/>
    <w:rsid w:val="001D3D36"/>
    <w:rsid w:val="001D6DFD"/>
    <w:rsid w:val="001D6E16"/>
    <w:rsid w:val="001E08E9"/>
    <w:rsid w:val="001E0B63"/>
    <w:rsid w:val="001E0E8C"/>
    <w:rsid w:val="001E586B"/>
    <w:rsid w:val="001E6F20"/>
    <w:rsid w:val="001F1315"/>
    <w:rsid w:val="001F1957"/>
    <w:rsid w:val="001F1D2D"/>
    <w:rsid w:val="001F3C47"/>
    <w:rsid w:val="001F6AB0"/>
    <w:rsid w:val="00201090"/>
    <w:rsid w:val="0020340C"/>
    <w:rsid w:val="00203B08"/>
    <w:rsid w:val="00204572"/>
    <w:rsid w:val="00205A28"/>
    <w:rsid w:val="00205FBE"/>
    <w:rsid w:val="00207174"/>
    <w:rsid w:val="00210375"/>
    <w:rsid w:val="002128D3"/>
    <w:rsid w:val="002132AF"/>
    <w:rsid w:val="00214828"/>
    <w:rsid w:val="00214A72"/>
    <w:rsid w:val="00215444"/>
    <w:rsid w:val="00215C91"/>
    <w:rsid w:val="00220661"/>
    <w:rsid w:val="002213B0"/>
    <w:rsid w:val="0022189B"/>
    <w:rsid w:val="002229AD"/>
    <w:rsid w:val="00224AEE"/>
    <w:rsid w:val="00225FF4"/>
    <w:rsid w:val="00230A13"/>
    <w:rsid w:val="002331C6"/>
    <w:rsid w:val="002338EB"/>
    <w:rsid w:val="00236060"/>
    <w:rsid w:val="00236B76"/>
    <w:rsid w:val="002408EA"/>
    <w:rsid w:val="00241410"/>
    <w:rsid w:val="002549B2"/>
    <w:rsid w:val="002563DF"/>
    <w:rsid w:val="0026014A"/>
    <w:rsid w:val="0026108E"/>
    <w:rsid w:val="002614ED"/>
    <w:rsid w:val="00265142"/>
    <w:rsid w:val="00266AA6"/>
    <w:rsid w:val="00266B50"/>
    <w:rsid w:val="00270605"/>
    <w:rsid w:val="00271804"/>
    <w:rsid w:val="00271857"/>
    <w:rsid w:val="00276AC9"/>
    <w:rsid w:val="00277ED2"/>
    <w:rsid w:val="00280F8A"/>
    <w:rsid w:val="00285C44"/>
    <w:rsid w:val="00286537"/>
    <w:rsid w:val="00286C3A"/>
    <w:rsid w:val="00287467"/>
    <w:rsid w:val="00291A5B"/>
    <w:rsid w:val="00292B2C"/>
    <w:rsid w:val="0029330E"/>
    <w:rsid w:val="00296E2E"/>
    <w:rsid w:val="002A5503"/>
    <w:rsid w:val="002A6812"/>
    <w:rsid w:val="002A7339"/>
    <w:rsid w:val="002A7A24"/>
    <w:rsid w:val="002A7D8C"/>
    <w:rsid w:val="002B4762"/>
    <w:rsid w:val="002B565A"/>
    <w:rsid w:val="002B71D2"/>
    <w:rsid w:val="002C1326"/>
    <w:rsid w:val="002C1A7E"/>
    <w:rsid w:val="002C2893"/>
    <w:rsid w:val="002C292E"/>
    <w:rsid w:val="002C3718"/>
    <w:rsid w:val="002C4126"/>
    <w:rsid w:val="002C5955"/>
    <w:rsid w:val="002C5BFD"/>
    <w:rsid w:val="002C67A8"/>
    <w:rsid w:val="002C7316"/>
    <w:rsid w:val="002C73DF"/>
    <w:rsid w:val="002D028E"/>
    <w:rsid w:val="002D12BB"/>
    <w:rsid w:val="002D20E7"/>
    <w:rsid w:val="002D2C7E"/>
    <w:rsid w:val="002D2CC4"/>
    <w:rsid w:val="002D2D5C"/>
    <w:rsid w:val="002D2FD2"/>
    <w:rsid w:val="002D58EA"/>
    <w:rsid w:val="002D7242"/>
    <w:rsid w:val="002E13A4"/>
    <w:rsid w:val="002E2F61"/>
    <w:rsid w:val="002F13B0"/>
    <w:rsid w:val="002F2EEF"/>
    <w:rsid w:val="002F3E31"/>
    <w:rsid w:val="002F58D0"/>
    <w:rsid w:val="002F67D9"/>
    <w:rsid w:val="002F69F1"/>
    <w:rsid w:val="002F70E7"/>
    <w:rsid w:val="003015B5"/>
    <w:rsid w:val="0030244C"/>
    <w:rsid w:val="003024ED"/>
    <w:rsid w:val="003030A7"/>
    <w:rsid w:val="00304581"/>
    <w:rsid w:val="003052E9"/>
    <w:rsid w:val="00310E3D"/>
    <w:rsid w:val="00311ED0"/>
    <w:rsid w:val="00311FE4"/>
    <w:rsid w:val="003132FA"/>
    <w:rsid w:val="00314933"/>
    <w:rsid w:val="0031497D"/>
    <w:rsid w:val="00316D48"/>
    <w:rsid w:val="00317416"/>
    <w:rsid w:val="003209F1"/>
    <w:rsid w:val="00320EE5"/>
    <w:rsid w:val="003236DA"/>
    <w:rsid w:val="003244E5"/>
    <w:rsid w:val="00324C60"/>
    <w:rsid w:val="00326131"/>
    <w:rsid w:val="00326482"/>
    <w:rsid w:val="00330EED"/>
    <w:rsid w:val="00331B26"/>
    <w:rsid w:val="003351B7"/>
    <w:rsid w:val="0033631A"/>
    <w:rsid w:val="00336946"/>
    <w:rsid w:val="003402E5"/>
    <w:rsid w:val="00340508"/>
    <w:rsid w:val="00340D15"/>
    <w:rsid w:val="00341BA8"/>
    <w:rsid w:val="00343A77"/>
    <w:rsid w:val="00344166"/>
    <w:rsid w:val="00346B57"/>
    <w:rsid w:val="00347EDE"/>
    <w:rsid w:val="00351FA4"/>
    <w:rsid w:val="00351FDE"/>
    <w:rsid w:val="003524BA"/>
    <w:rsid w:val="00352FD0"/>
    <w:rsid w:val="00354D09"/>
    <w:rsid w:val="00355BED"/>
    <w:rsid w:val="0035642D"/>
    <w:rsid w:val="0035645A"/>
    <w:rsid w:val="00357C1E"/>
    <w:rsid w:val="003604C3"/>
    <w:rsid w:val="003605D5"/>
    <w:rsid w:val="00361432"/>
    <w:rsid w:val="00362EE3"/>
    <w:rsid w:val="00363276"/>
    <w:rsid w:val="00365698"/>
    <w:rsid w:val="00367685"/>
    <w:rsid w:val="00367A82"/>
    <w:rsid w:val="00370ACD"/>
    <w:rsid w:val="00371E29"/>
    <w:rsid w:val="003722FA"/>
    <w:rsid w:val="003731E6"/>
    <w:rsid w:val="00373EA4"/>
    <w:rsid w:val="00374EA0"/>
    <w:rsid w:val="00374EB6"/>
    <w:rsid w:val="00375AE7"/>
    <w:rsid w:val="00376C2A"/>
    <w:rsid w:val="00377277"/>
    <w:rsid w:val="00377304"/>
    <w:rsid w:val="00381BEA"/>
    <w:rsid w:val="00381FB7"/>
    <w:rsid w:val="00382495"/>
    <w:rsid w:val="00384141"/>
    <w:rsid w:val="003856AA"/>
    <w:rsid w:val="00386007"/>
    <w:rsid w:val="003861AC"/>
    <w:rsid w:val="003862A5"/>
    <w:rsid w:val="00390249"/>
    <w:rsid w:val="00390B27"/>
    <w:rsid w:val="00391F56"/>
    <w:rsid w:val="00391F86"/>
    <w:rsid w:val="003953C7"/>
    <w:rsid w:val="003A03DC"/>
    <w:rsid w:val="003A1975"/>
    <w:rsid w:val="003A1DE1"/>
    <w:rsid w:val="003A39A0"/>
    <w:rsid w:val="003A3E2A"/>
    <w:rsid w:val="003B0286"/>
    <w:rsid w:val="003B0466"/>
    <w:rsid w:val="003B091A"/>
    <w:rsid w:val="003B1C33"/>
    <w:rsid w:val="003B254D"/>
    <w:rsid w:val="003B298F"/>
    <w:rsid w:val="003B69AA"/>
    <w:rsid w:val="003C3023"/>
    <w:rsid w:val="003C39D1"/>
    <w:rsid w:val="003C7AAF"/>
    <w:rsid w:val="003C7B7D"/>
    <w:rsid w:val="003D2D5E"/>
    <w:rsid w:val="003D497C"/>
    <w:rsid w:val="003D52EA"/>
    <w:rsid w:val="003D566D"/>
    <w:rsid w:val="003D58F7"/>
    <w:rsid w:val="003D5BF8"/>
    <w:rsid w:val="003D5D5A"/>
    <w:rsid w:val="003D6018"/>
    <w:rsid w:val="003E0602"/>
    <w:rsid w:val="003E0BD4"/>
    <w:rsid w:val="003E12B1"/>
    <w:rsid w:val="003E1787"/>
    <w:rsid w:val="003E22FC"/>
    <w:rsid w:val="003E4657"/>
    <w:rsid w:val="003F0EB9"/>
    <w:rsid w:val="003F2EC0"/>
    <w:rsid w:val="003F40D1"/>
    <w:rsid w:val="003F42F7"/>
    <w:rsid w:val="003F4970"/>
    <w:rsid w:val="003F540E"/>
    <w:rsid w:val="003F694A"/>
    <w:rsid w:val="003F7CE6"/>
    <w:rsid w:val="003F7D78"/>
    <w:rsid w:val="00403D7D"/>
    <w:rsid w:val="00405B03"/>
    <w:rsid w:val="00405FDF"/>
    <w:rsid w:val="004068EA"/>
    <w:rsid w:val="004075B6"/>
    <w:rsid w:val="00407F14"/>
    <w:rsid w:val="00410E4D"/>
    <w:rsid w:val="00411C38"/>
    <w:rsid w:val="0041238E"/>
    <w:rsid w:val="004150FB"/>
    <w:rsid w:val="00420952"/>
    <w:rsid w:val="00422E2D"/>
    <w:rsid w:val="00423C0E"/>
    <w:rsid w:val="00423DB4"/>
    <w:rsid w:val="0042425C"/>
    <w:rsid w:val="004247FB"/>
    <w:rsid w:val="004271A0"/>
    <w:rsid w:val="0042742A"/>
    <w:rsid w:val="004306C0"/>
    <w:rsid w:val="00431F8B"/>
    <w:rsid w:val="00440CCA"/>
    <w:rsid w:val="00442D76"/>
    <w:rsid w:val="004440AF"/>
    <w:rsid w:val="00446BEE"/>
    <w:rsid w:val="00450E6D"/>
    <w:rsid w:val="004518F7"/>
    <w:rsid w:val="0045334C"/>
    <w:rsid w:val="004539A8"/>
    <w:rsid w:val="004539D9"/>
    <w:rsid w:val="00455B14"/>
    <w:rsid w:val="00456B1D"/>
    <w:rsid w:val="00461C01"/>
    <w:rsid w:val="00462AFA"/>
    <w:rsid w:val="0046325E"/>
    <w:rsid w:val="0046445C"/>
    <w:rsid w:val="0046709A"/>
    <w:rsid w:val="00472CEC"/>
    <w:rsid w:val="00474FE4"/>
    <w:rsid w:val="00475C7C"/>
    <w:rsid w:val="00475D8E"/>
    <w:rsid w:val="00476940"/>
    <w:rsid w:val="0047731B"/>
    <w:rsid w:val="004824B6"/>
    <w:rsid w:val="00482C01"/>
    <w:rsid w:val="00483498"/>
    <w:rsid w:val="0048353B"/>
    <w:rsid w:val="00486953"/>
    <w:rsid w:val="00487ED6"/>
    <w:rsid w:val="004907E0"/>
    <w:rsid w:val="0049285D"/>
    <w:rsid w:val="00492AC8"/>
    <w:rsid w:val="00492CB6"/>
    <w:rsid w:val="00496B1E"/>
    <w:rsid w:val="00497AD3"/>
    <w:rsid w:val="004A13E2"/>
    <w:rsid w:val="004A1FB6"/>
    <w:rsid w:val="004A237B"/>
    <w:rsid w:val="004A517E"/>
    <w:rsid w:val="004A664D"/>
    <w:rsid w:val="004B1325"/>
    <w:rsid w:val="004B3CC4"/>
    <w:rsid w:val="004B4360"/>
    <w:rsid w:val="004B5F89"/>
    <w:rsid w:val="004B686A"/>
    <w:rsid w:val="004B688D"/>
    <w:rsid w:val="004B7792"/>
    <w:rsid w:val="004C101D"/>
    <w:rsid w:val="004C3670"/>
    <w:rsid w:val="004C3BFD"/>
    <w:rsid w:val="004C5C89"/>
    <w:rsid w:val="004D1267"/>
    <w:rsid w:val="004D26AD"/>
    <w:rsid w:val="004D2897"/>
    <w:rsid w:val="004D39E2"/>
    <w:rsid w:val="004D756F"/>
    <w:rsid w:val="004E0E78"/>
    <w:rsid w:val="004E4C4B"/>
    <w:rsid w:val="004E54B6"/>
    <w:rsid w:val="004F242D"/>
    <w:rsid w:val="004F3269"/>
    <w:rsid w:val="004F7D3A"/>
    <w:rsid w:val="005001FC"/>
    <w:rsid w:val="005025A1"/>
    <w:rsid w:val="00502C4B"/>
    <w:rsid w:val="0050409D"/>
    <w:rsid w:val="00505407"/>
    <w:rsid w:val="00505DA4"/>
    <w:rsid w:val="00506302"/>
    <w:rsid w:val="00510FAD"/>
    <w:rsid w:val="00511471"/>
    <w:rsid w:val="00511887"/>
    <w:rsid w:val="005127C1"/>
    <w:rsid w:val="005138B7"/>
    <w:rsid w:val="005143BA"/>
    <w:rsid w:val="00523BB4"/>
    <w:rsid w:val="005243EC"/>
    <w:rsid w:val="005249CF"/>
    <w:rsid w:val="00525DD1"/>
    <w:rsid w:val="00527A29"/>
    <w:rsid w:val="005343E1"/>
    <w:rsid w:val="005353CB"/>
    <w:rsid w:val="00535CCD"/>
    <w:rsid w:val="00536D02"/>
    <w:rsid w:val="00545970"/>
    <w:rsid w:val="00550783"/>
    <w:rsid w:val="005508EE"/>
    <w:rsid w:val="005536FB"/>
    <w:rsid w:val="0055496A"/>
    <w:rsid w:val="00555CC8"/>
    <w:rsid w:val="00556B58"/>
    <w:rsid w:val="005577FA"/>
    <w:rsid w:val="0056425E"/>
    <w:rsid w:val="00565745"/>
    <w:rsid w:val="00566FFF"/>
    <w:rsid w:val="0056705D"/>
    <w:rsid w:val="00571370"/>
    <w:rsid w:val="00575207"/>
    <w:rsid w:val="00577C83"/>
    <w:rsid w:val="00580FF4"/>
    <w:rsid w:val="00583913"/>
    <w:rsid w:val="005842A7"/>
    <w:rsid w:val="00584C95"/>
    <w:rsid w:val="00584CC9"/>
    <w:rsid w:val="00585C10"/>
    <w:rsid w:val="00585FCF"/>
    <w:rsid w:val="00586210"/>
    <w:rsid w:val="00586316"/>
    <w:rsid w:val="00590E29"/>
    <w:rsid w:val="005935C0"/>
    <w:rsid w:val="00596607"/>
    <w:rsid w:val="005A014D"/>
    <w:rsid w:val="005A188D"/>
    <w:rsid w:val="005A1A5C"/>
    <w:rsid w:val="005A4AD8"/>
    <w:rsid w:val="005A50D3"/>
    <w:rsid w:val="005A576F"/>
    <w:rsid w:val="005A64F3"/>
    <w:rsid w:val="005A6AB3"/>
    <w:rsid w:val="005B0095"/>
    <w:rsid w:val="005B5C8B"/>
    <w:rsid w:val="005B6D38"/>
    <w:rsid w:val="005B73E7"/>
    <w:rsid w:val="005C05E1"/>
    <w:rsid w:val="005C15A0"/>
    <w:rsid w:val="005C3893"/>
    <w:rsid w:val="005C5E41"/>
    <w:rsid w:val="005C7DB5"/>
    <w:rsid w:val="005D15B9"/>
    <w:rsid w:val="005D1E0A"/>
    <w:rsid w:val="005D352A"/>
    <w:rsid w:val="005D48F9"/>
    <w:rsid w:val="005D4C95"/>
    <w:rsid w:val="005E0AC1"/>
    <w:rsid w:val="005E2508"/>
    <w:rsid w:val="005E437F"/>
    <w:rsid w:val="005E58ED"/>
    <w:rsid w:val="005E62A7"/>
    <w:rsid w:val="005E6B30"/>
    <w:rsid w:val="005F25FD"/>
    <w:rsid w:val="005F3989"/>
    <w:rsid w:val="005F3C5C"/>
    <w:rsid w:val="005F3C69"/>
    <w:rsid w:val="005F5AFD"/>
    <w:rsid w:val="005F6BB8"/>
    <w:rsid w:val="005F6F0A"/>
    <w:rsid w:val="005F7681"/>
    <w:rsid w:val="00601291"/>
    <w:rsid w:val="0060351B"/>
    <w:rsid w:val="00607959"/>
    <w:rsid w:val="0061221F"/>
    <w:rsid w:val="00614078"/>
    <w:rsid w:val="006150A0"/>
    <w:rsid w:val="0062228B"/>
    <w:rsid w:val="00624430"/>
    <w:rsid w:val="00625AEE"/>
    <w:rsid w:val="00627687"/>
    <w:rsid w:val="006276D1"/>
    <w:rsid w:val="006279C2"/>
    <w:rsid w:val="00627D43"/>
    <w:rsid w:val="00637F2A"/>
    <w:rsid w:val="00642C45"/>
    <w:rsid w:val="0064313B"/>
    <w:rsid w:val="0064319B"/>
    <w:rsid w:val="006434DF"/>
    <w:rsid w:val="0064604F"/>
    <w:rsid w:val="00651D20"/>
    <w:rsid w:val="006523CB"/>
    <w:rsid w:val="0065348A"/>
    <w:rsid w:val="006557A6"/>
    <w:rsid w:val="00657C65"/>
    <w:rsid w:val="006635D1"/>
    <w:rsid w:val="006639FD"/>
    <w:rsid w:val="00664F8F"/>
    <w:rsid w:val="00666A4E"/>
    <w:rsid w:val="00667C21"/>
    <w:rsid w:val="00667CFA"/>
    <w:rsid w:val="00670FFB"/>
    <w:rsid w:val="006775AB"/>
    <w:rsid w:val="006802CA"/>
    <w:rsid w:val="006814B9"/>
    <w:rsid w:val="00683039"/>
    <w:rsid w:val="0068417E"/>
    <w:rsid w:val="00684913"/>
    <w:rsid w:val="00684E13"/>
    <w:rsid w:val="00685588"/>
    <w:rsid w:val="006862FD"/>
    <w:rsid w:val="00686D56"/>
    <w:rsid w:val="006921E1"/>
    <w:rsid w:val="00692F13"/>
    <w:rsid w:val="006937D0"/>
    <w:rsid w:val="00693996"/>
    <w:rsid w:val="006948AC"/>
    <w:rsid w:val="00696325"/>
    <w:rsid w:val="006966FC"/>
    <w:rsid w:val="006A2C36"/>
    <w:rsid w:val="006A5E06"/>
    <w:rsid w:val="006B17FD"/>
    <w:rsid w:val="006B44E2"/>
    <w:rsid w:val="006C0C61"/>
    <w:rsid w:val="006C3D61"/>
    <w:rsid w:val="006D4325"/>
    <w:rsid w:val="006D4C74"/>
    <w:rsid w:val="006D55A6"/>
    <w:rsid w:val="006D6BD0"/>
    <w:rsid w:val="006E09CB"/>
    <w:rsid w:val="006E2124"/>
    <w:rsid w:val="006E23A2"/>
    <w:rsid w:val="006E303F"/>
    <w:rsid w:val="006E46C1"/>
    <w:rsid w:val="006E4E37"/>
    <w:rsid w:val="006E5D76"/>
    <w:rsid w:val="006E7D1F"/>
    <w:rsid w:val="006F17D4"/>
    <w:rsid w:val="006F255A"/>
    <w:rsid w:val="006F2843"/>
    <w:rsid w:val="006F6463"/>
    <w:rsid w:val="00700B05"/>
    <w:rsid w:val="0070542C"/>
    <w:rsid w:val="007067D1"/>
    <w:rsid w:val="00713287"/>
    <w:rsid w:val="007136A7"/>
    <w:rsid w:val="007139DD"/>
    <w:rsid w:val="007143AC"/>
    <w:rsid w:val="00716007"/>
    <w:rsid w:val="00716835"/>
    <w:rsid w:val="00716ACF"/>
    <w:rsid w:val="007210C5"/>
    <w:rsid w:val="00726FF0"/>
    <w:rsid w:val="00727230"/>
    <w:rsid w:val="00730AA4"/>
    <w:rsid w:val="0073113B"/>
    <w:rsid w:val="00732C44"/>
    <w:rsid w:val="00734CC7"/>
    <w:rsid w:val="00735337"/>
    <w:rsid w:val="00736348"/>
    <w:rsid w:val="00736448"/>
    <w:rsid w:val="00736D41"/>
    <w:rsid w:val="00736E0A"/>
    <w:rsid w:val="00737F84"/>
    <w:rsid w:val="00740203"/>
    <w:rsid w:val="007434C4"/>
    <w:rsid w:val="007469C6"/>
    <w:rsid w:val="00746C13"/>
    <w:rsid w:val="00747C1C"/>
    <w:rsid w:val="007522A0"/>
    <w:rsid w:val="00752F55"/>
    <w:rsid w:val="007573F4"/>
    <w:rsid w:val="007574DD"/>
    <w:rsid w:val="00760E09"/>
    <w:rsid w:val="00762D25"/>
    <w:rsid w:val="00762FFF"/>
    <w:rsid w:val="00763FE4"/>
    <w:rsid w:val="007646C3"/>
    <w:rsid w:val="007647C1"/>
    <w:rsid w:val="0076595B"/>
    <w:rsid w:val="007662E4"/>
    <w:rsid w:val="0076743A"/>
    <w:rsid w:val="00770B9A"/>
    <w:rsid w:val="007718E7"/>
    <w:rsid w:val="00774422"/>
    <w:rsid w:val="0077603D"/>
    <w:rsid w:val="007813D2"/>
    <w:rsid w:val="007825BE"/>
    <w:rsid w:val="007831FB"/>
    <w:rsid w:val="007835F4"/>
    <w:rsid w:val="007839C3"/>
    <w:rsid w:val="00783E53"/>
    <w:rsid w:val="00785266"/>
    <w:rsid w:val="00785616"/>
    <w:rsid w:val="007864A3"/>
    <w:rsid w:val="007910D0"/>
    <w:rsid w:val="00791BB8"/>
    <w:rsid w:val="00791CC7"/>
    <w:rsid w:val="00792D69"/>
    <w:rsid w:val="007969DF"/>
    <w:rsid w:val="00796B64"/>
    <w:rsid w:val="0079772A"/>
    <w:rsid w:val="007977F2"/>
    <w:rsid w:val="00797E3D"/>
    <w:rsid w:val="007A2901"/>
    <w:rsid w:val="007B1A6C"/>
    <w:rsid w:val="007B5378"/>
    <w:rsid w:val="007C1642"/>
    <w:rsid w:val="007C33F3"/>
    <w:rsid w:val="007C4561"/>
    <w:rsid w:val="007C4814"/>
    <w:rsid w:val="007C516A"/>
    <w:rsid w:val="007C6CFD"/>
    <w:rsid w:val="007D28D7"/>
    <w:rsid w:val="007D31FD"/>
    <w:rsid w:val="007E1B11"/>
    <w:rsid w:val="007E2014"/>
    <w:rsid w:val="007E21F8"/>
    <w:rsid w:val="007E2696"/>
    <w:rsid w:val="007E3374"/>
    <w:rsid w:val="007E4F40"/>
    <w:rsid w:val="007E6A87"/>
    <w:rsid w:val="007E78BD"/>
    <w:rsid w:val="007F14A6"/>
    <w:rsid w:val="007F71A5"/>
    <w:rsid w:val="007F744E"/>
    <w:rsid w:val="007F7F72"/>
    <w:rsid w:val="008010D5"/>
    <w:rsid w:val="0080217C"/>
    <w:rsid w:val="00802828"/>
    <w:rsid w:val="0080288C"/>
    <w:rsid w:val="0080417F"/>
    <w:rsid w:val="00804466"/>
    <w:rsid w:val="00806468"/>
    <w:rsid w:val="00806DBE"/>
    <w:rsid w:val="00807FF1"/>
    <w:rsid w:val="008100D4"/>
    <w:rsid w:val="00810C89"/>
    <w:rsid w:val="008137AD"/>
    <w:rsid w:val="008138B2"/>
    <w:rsid w:val="00813C4A"/>
    <w:rsid w:val="00815862"/>
    <w:rsid w:val="00817C3D"/>
    <w:rsid w:val="00820118"/>
    <w:rsid w:val="00822301"/>
    <w:rsid w:val="00822F81"/>
    <w:rsid w:val="00823B47"/>
    <w:rsid w:val="00826926"/>
    <w:rsid w:val="008274B0"/>
    <w:rsid w:val="0082752E"/>
    <w:rsid w:val="008318F6"/>
    <w:rsid w:val="0083313E"/>
    <w:rsid w:val="008331BB"/>
    <w:rsid w:val="008338B5"/>
    <w:rsid w:val="00833D43"/>
    <w:rsid w:val="00840FF7"/>
    <w:rsid w:val="00841169"/>
    <w:rsid w:val="00844032"/>
    <w:rsid w:val="008443D8"/>
    <w:rsid w:val="008445E7"/>
    <w:rsid w:val="00846E34"/>
    <w:rsid w:val="00847D3A"/>
    <w:rsid w:val="00855549"/>
    <w:rsid w:val="0086032D"/>
    <w:rsid w:val="00861B3D"/>
    <w:rsid w:val="00862879"/>
    <w:rsid w:val="00865C6A"/>
    <w:rsid w:val="00865CE7"/>
    <w:rsid w:val="0086701C"/>
    <w:rsid w:val="00867262"/>
    <w:rsid w:val="00870BDD"/>
    <w:rsid w:val="008717F1"/>
    <w:rsid w:val="00876D05"/>
    <w:rsid w:val="00876F5C"/>
    <w:rsid w:val="00880ED3"/>
    <w:rsid w:val="00883721"/>
    <w:rsid w:val="00890137"/>
    <w:rsid w:val="008904D0"/>
    <w:rsid w:val="008924E3"/>
    <w:rsid w:val="0089270D"/>
    <w:rsid w:val="008A1DAE"/>
    <w:rsid w:val="008A247E"/>
    <w:rsid w:val="008A2C2A"/>
    <w:rsid w:val="008A35A2"/>
    <w:rsid w:val="008A3D62"/>
    <w:rsid w:val="008A6605"/>
    <w:rsid w:val="008A66AB"/>
    <w:rsid w:val="008A6A0C"/>
    <w:rsid w:val="008B183A"/>
    <w:rsid w:val="008B4B98"/>
    <w:rsid w:val="008C183F"/>
    <w:rsid w:val="008C1C95"/>
    <w:rsid w:val="008C3D9F"/>
    <w:rsid w:val="008C4122"/>
    <w:rsid w:val="008C669E"/>
    <w:rsid w:val="008D0D92"/>
    <w:rsid w:val="008D2A77"/>
    <w:rsid w:val="008D2EC9"/>
    <w:rsid w:val="008D62F8"/>
    <w:rsid w:val="008D652E"/>
    <w:rsid w:val="008D6A3E"/>
    <w:rsid w:val="008E1B3C"/>
    <w:rsid w:val="008E4419"/>
    <w:rsid w:val="008E56A4"/>
    <w:rsid w:val="008E5BA8"/>
    <w:rsid w:val="008E664D"/>
    <w:rsid w:val="008E6FCA"/>
    <w:rsid w:val="008F2FAE"/>
    <w:rsid w:val="008F4B70"/>
    <w:rsid w:val="008F4E22"/>
    <w:rsid w:val="008F4ED3"/>
    <w:rsid w:val="008F61C4"/>
    <w:rsid w:val="009019A9"/>
    <w:rsid w:val="00904368"/>
    <w:rsid w:val="00904953"/>
    <w:rsid w:val="009052F5"/>
    <w:rsid w:val="00905991"/>
    <w:rsid w:val="009072F7"/>
    <w:rsid w:val="00907BFE"/>
    <w:rsid w:val="00907C13"/>
    <w:rsid w:val="00907DF5"/>
    <w:rsid w:val="00910C1F"/>
    <w:rsid w:val="00911263"/>
    <w:rsid w:val="0091321D"/>
    <w:rsid w:val="0091391C"/>
    <w:rsid w:val="00913E52"/>
    <w:rsid w:val="00916CED"/>
    <w:rsid w:val="00917573"/>
    <w:rsid w:val="00917909"/>
    <w:rsid w:val="00917D07"/>
    <w:rsid w:val="0092122F"/>
    <w:rsid w:val="009225D9"/>
    <w:rsid w:val="0092393F"/>
    <w:rsid w:val="0092431B"/>
    <w:rsid w:val="00925F15"/>
    <w:rsid w:val="00927421"/>
    <w:rsid w:val="0092757A"/>
    <w:rsid w:val="00930715"/>
    <w:rsid w:val="0093101C"/>
    <w:rsid w:val="0093543E"/>
    <w:rsid w:val="00937E8B"/>
    <w:rsid w:val="009460E7"/>
    <w:rsid w:val="00947483"/>
    <w:rsid w:val="00947FDB"/>
    <w:rsid w:val="00952219"/>
    <w:rsid w:val="009539B0"/>
    <w:rsid w:val="009543A4"/>
    <w:rsid w:val="00955F17"/>
    <w:rsid w:val="0095627E"/>
    <w:rsid w:val="009562D0"/>
    <w:rsid w:val="00957124"/>
    <w:rsid w:val="00960B9B"/>
    <w:rsid w:val="00960CC3"/>
    <w:rsid w:val="0096180D"/>
    <w:rsid w:val="00961E3B"/>
    <w:rsid w:val="00962360"/>
    <w:rsid w:val="0096568F"/>
    <w:rsid w:val="009669AD"/>
    <w:rsid w:val="00966EB0"/>
    <w:rsid w:val="00970115"/>
    <w:rsid w:val="00972945"/>
    <w:rsid w:val="00973C64"/>
    <w:rsid w:val="00974384"/>
    <w:rsid w:val="00974D81"/>
    <w:rsid w:val="00976903"/>
    <w:rsid w:val="00977F9C"/>
    <w:rsid w:val="00983AF5"/>
    <w:rsid w:val="00986AA9"/>
    <w:rsid w:val="00987296"/>
    <w:rsid w:val="00987B83"/>
    <w:rsid w:val="00987E66"/>
    <w:rsid w:val="00990173"/>
    <w:rsid w:val="00992244"/>
    <w:rsid w:val="00993567"/>
    <w:rsid w:val="00994CE5"/>
    <w:rsid w:val="00995A38"/>
    <w:rsid w:val="009965E1"/>
    <w:rsid w:val="009A23F7"/>
    <w:rsid w:val="009A2B2A"/>
    <w:rsid w:val="009A38DA"/>
    <w:rsid w:val="009A3F7F"/>
    <w:rsid w:val="009A4775"/>
    <w:rsid w:val="009A75C4"/>
    <w:rsid w:val="009B0897"/>
    <w:rsid w:val="009B0E59"/>
    <w:rsid w:val="009B276A"/>
    <w:rsid w:val="009B3223"/>
    <w:rsid w:val="009B3F8C"/>
    <w:rsid w:val="009B4063"/>
    <w:rsid w:val="009B52E5"/>
    <w:rsid w:val="009B5C5F"/>
    <w:rsid w:val="009B6AF7"/>
    <w:rsid w:val="009C0968"/>
    <w:rsid w:val="009C1354"/>
    <w:rsid w:val="009C3C0C"/>
    <w:rsid w:val="009C3CDC"/>
    <w:rsid w:val="009C5ADA"/>
    <w:rsid w:val="009C6214"/>
    <w:rsid w:val="009C77BF"/>
    <w:rsid w:val="009D02ED"/>
    <w:rsid w:val="009D1D56"/>
    <w:rsid w:val="009D1EB8"/>
    <w:rsid w:val="009D49AA"/>
    <w:rsid w:val="009D4FBB"/>
    <w:rsid w:val="009D7602"/>
    <w:rsid w:val="009E3151"/>
    <w:rsid w:val="009E680B"/>
    <w:rsid w:val="009F1902"/>
    <w:rsid w:val="009F4086"/>
    <w:rsid w:val="009F4F44"/>
    <w:rsid w:val="009F7239"/>
    <w:rsid w:val="00A0249B"/>
    <w:rsid w:val="00A0479E"/>
    <w:rsid w:val="00A05C88"/>
    <w:rsid w:val="00A07644"/>
    <w:rsid w:val="00A11761"/>
    <w:rsid w:val="00A11ECD"/>
    <w:rsid w:val="00A12BE0"/>
    <w:rsid w:val="00A137EF"/>
    <w:rsid w:val="00A144F8"/>
    <w:rsid w:val="00A1592C"/>
    <w:rsid w:val="00A15A1F"/>
    <w:rsid w:val="00A16F4B"/>
    <w:rsid w:val="00A17B57"/>
    <w:rsid w:val="00A240EE"/>
    <w:rsid w:val="00A25A91"/>
    <w:rsid w:val="00A25B7F"/>
    <w:rsid w:val="00A264CE"/>
    <w:rsid w:val="00A3050E"/>
    <w:rsid w:val="00A305B3"/>
    <w:rsid w:val="00A32C40"/>
    <w:rsid w:val="00A3325A"/>
    <w:rsid w:val="00A4094A"/>
    <w:rsid w:val="00A426BE"/>
    <w:rsid w:val="00A47852"/>
    <w:rsid w:val="00A526EF"/>
    <w:rsid w:val="00A53E97"/>
    <w:rsid w:val="00A54F81"/>
    <w:rsid w:val="00A60794"/>
    <w:rsid w:val="00A611CE"/>
    <w:rsid w:val="00A614C6"/>
    <w:rsid w:val="00A7018B"/>
    <w:rsid w:val="00A70A7A"/>
    <w:rsid w:val="00A71410"/>
    <w:rsid w:val="00A74AE2"/>
    <w:rsid w:val="00A756BB"/>
    <w:rsid w:val="00A77B63"/>
    <w:rsid w:val="00A80975"/>
    <w:rsid w:val="00A80F87"/>
    <w:rsid w:val="00A8249A"/>
    <w:rsid w:val="00A85968"/>
    <w:rsid w:val="00A866E2"/>
    <w:rsid w:val="00A879B5"/>
    <w:rsid w:val="00A90FB2"/>
    <w:rsid w:val="00A922F5"/>
    <w:rsid w:val="00A9270F"/>
    <w:rsid w:val="00A96317"/>
    <w:rsid w:val="00A9690E"/>
    <w:rsid w:val="00A9779D"/>
    <w:rsid w:val="00AA276F"/>
    <w:rsid w:val="00AA32D3"/>
    <w:rsid w:val="00AA4327"/>
    <w:rsid w:val="00AA5CBC"/>
    <w:rsid w:val="00AA74EB"/>
    <w:rsid w:val="00AA7A0F"/>
    <w:rsid w:val="00AB09A9"/>
    <w:rsid w:val="00AB1BBA"/>
    <w:rsid w:val="00AB3D08"/>
    <w:rsid w:val="00AB487A"/>
    <w:rsid w:val="00AB5614"/>
    <w:rsid w:val="00AB6032"/>
    <w:rsid w:val="00AB744E"/>
    <w:rsid w:val="00AC2019"/>
    <w:rsid w:val="00AC2382"/>
    <w:rsid w:val="00AC63A6"/>
    <w:rsid w:val="00AC7C93"/>
    <w:rsid w:val="00AD09F8"/>
    <w:rsid w:val="00AD23FF"/>
    <w:rsid w:val="00AD3BCE"/>
    <w:rsid w:val="00AD56B1"/>
    <w:rsid w:val="00AD7CB3"/>
    <w:rsid w:val="00AE0661"/>
    <w:rsid w:val="00AE22A6"/>
    <w:rsid w:val="00AE249A"/>
    <w:rsid w:val="00AE38DB"/>
    <w:rsid w:val="00AE495F"/>
    <w:rsid w:val="00AE537D"/>
    <w:rsid w:val="00AE5576"/>
    <w:rsid w:val="00AE5854"/>
    <w:rsid w:val="00AE76CB"/>
    <w:rsid w:val="00AF108A"/>
    <w:rsid w:val="00AF10F5"/>
    <w:rsid w:val="00AF1393"/>
    <w:rsid w:val="00AF27B4"/>
    <w:rsid w:val="00AF5D31"/>
    <w:rsid w:val="00AF6DD8"/>
    <w:rsid w:val="00B012C2"/>
    <w:rsid w:val="00B01831"/>
    <w:rsid w:val="00B0269C"/>
    <w:rsid w:val="00B02E55"/>
    <w:rsid w:val="00B03527"/>
    <w:rsid w:val="00B0389A"/>
    <w:rsid w:val="00B0538C"/>
    <w:rsid w:val="00B06D4E"/>
    <w:rsid w:val="00B11A62"/>
    <w:rsid w:val="00B14C5C"/>
    <w:rsid w:val="00B14C68"/>
    <w:rsid w:val="00B14DDE"/>
    <w:rsid w:val="00B157D0"/>
    <w:rsid w:val="00B15EF3"/>
    <w:rsid w:val="00B17751"/>
    <w:rsid w:val="00B17DE0"/>
    <w:rsid w:val="00B22A36"/>
    <w:rsid w:val="00B265EB"/>
    <w:rsid w:val="00B27031"/>
    <w:rsid w:val="00B307EC"/>
    <w:rsid w:val="00B32429"/>
    <w:rsid w:val="00B341DA"/>
    <w:rsid w:val="00B44CE2"/>
    <w:rsid w:val="00B453BB"/>
    <w:rsid w:val="00B50B39"/>
    <w:rsid w:val="00B53A23"/>
    <w:rsid w:val="00B54BE5"/>
    <w:rsid w:val="00B55D4E"/>
    <w:rsid w:val="00B570F4"/>
    <w:rsid w:val="00B57BE4"/>
    <w:rsid w:val="00B67460"/>
    <w:rsid w:val="00B67A85"/>
    <w:rsid w:val="00B70575"/>
    <w:rsid w:val="00B70FFB"/>
    <w:rsid w:val="00B712E5"/>
    <w:rsid w:val="00B72513"/>
    <w:rsid w:val="00B73B73"/>
    <w:rsid w:val="00B77084"/>
    <w:rsid w:val="00B80DC7"/>
    <w:rsid w:val="00B8205D"/>
    <w:rsid w:val="00B8239B"/>
    <w:rsid w:val="00B8344E"/>
    <w:rsid w:val="00B847E6"/>
    <w:rsid w:val="00B854AD"/>
    <w:rsid w:val="00B86D83"/>
    <w:rsid w:val="00B87486"/>
    <w:rsid w:val="00B909E1"/>
    <w:rsid w:val="00B91264"/>
    <w:rsid w:val="00B94316"/>
    <w:rsid w:val="00B956ED"/>
    <w:rsid w:val="00B95E5A"/>
    <w:rsid w:val="00B96E71"/>
    <w:rsid w:val="00B97C95"/>
    <w:rsid w:val="00BA02F9"/>
    <w:rsid w:val="00BA164A"/>
    <w:rsid w:val="00BA31F9"/>
    <w:rsid w:val="00BA3317"/>
    <w:rsid w:val="00BA3FDA"/>
    <w:rsid w:val="00BA4313"/>
    <w:rsid w:val="00BA4784"/>
    <w:rsid w:val="00BA49EA"/>
    <w:rsid w:val="00BA4F42"/>
    <w:rsid w:val="00BA513C"/>
    <w:rsid w:val="00BA570A"/>
    <w:rsid w:val="00BA714E"/>
    <w:rsid w:val="00BA7AA3"/>
    <w:rsid w:val="00BB14CA"/>
    <w:rsid w:val="00BB4FE5"/>
    <w:rsid w:val="00BB544C"/>
    <w:rsid w:val="00BB6334"/>
    <w:rsid w:val="00BB6352"/>
    <w:rsid w:val="00BB716A"/>
    <w:rsid w:val="00BC0422"/>
    <w:rsid w:val="00BC0BE8"/>
    <w:rsid w:val="00BC2765"/>
    <w:rsid w:val="00BC3D2A"/>
    <w:rsid w:val="00BC402A"/>
    <w:rsid w:val="00BC4575"/>
    <w:rsid w:val="00BC4CA0"/>
    <w:rsid w:val="00BC67CC"/>
    <w:rsid w:val="00BC6FC8"/>
    <w:rsid w:val="00BC7ABB"/>
    <w:rsid w:val="00BD079D"/>
    <w:rsid w:val="00BD2A8E"/>
    <w:rsid w:val="00BD3051"/>
    <w:rsid w:val="00BD38BB"/>
    <w:rsid w:val="00BD4879"/>
    <w:rsid w:val="00BD50F7"/>
    <w:rsid w:val="00BD674E"/>
    <w:rsid w:val="00BE10A8"/>
    <w:rsid w:val="00BE1898"/>
    <w:rsid w:val="00BE1F45"/>
    <w:rsid w:val="00BE2BC8"/>
    <w:rsid w:val="00BE387B"/>
    <w:rsid w:val="00BE5835"/>
    <w:rsid w:val="00BE5D71"/>
    <w:rsid w:val="00BE7D2D"/>
    <w:rsid w:val="00BF0116"/>
    <w:rsid w:val="00BF1474"/>
    <w:rsid w:val="00BF24FE"/>
    <w:rsid w:val="00BF28F7"/>
    <w:rsid w:val="00BF3B0A"/>
    <w:rsid w:val="00BF4B06"/>
    <w:rsid w:val="00BF54C1"/>
    <w:rsid w:val="00BF5BDB"/>
    <w:rsid w:val="00BF7FE0"/>
    <w:rsid w:val="00C0050E"/>
    <w:rsid w:val="00C026AC"/>
    <w:rsid w:val="00C0570D"/>
    <w:rsid w:val="00C071E3"/>
    <w:rsid w:val="00C130C8"/>
    <w:rsid w:val="00C13168"/>
    <w:rsid w:val="00C13F60"/>
    <w:rsid w:val="00C14404"/>
    <w:rsid w:val="00C17D6A"/>
    <w:rsid w:val="00C20194"/>
    <w:rsid w:val="00C203C9"/>
    <w:rsid w:val="00C22E43"/>
    <w:rsid w:val="00C23238"/>
    <w:rsid w:val="00C235DF"/>
    <w:rsid w:val="00C2539E"/>
    <w:rsid w:val="00C278DE"/>
    <w:rsid w:val="00C2796B"/>
    <w:rsid w:val="00C3004B"/>
    <w:rsid w:val="00C31F4C"/>
    <w:rsid w:val="00C3209A"/>
    <w:rsid w:val="00C32ADC"/>
    <w:rsid w:val="00C35755"/>
    <w:rsid w:val="00C42E13"/>
    <w:rsid w:val="00C4427F"/>
    <w:rsid w:val="00C47DDE"/>
    <w:rsid w:val="00C50912"/>
    <w:rsid w:val="00C50FF0"/>
    <w:rsid w:val="00C56073"/>
    <w:rsid w:val="00C578C1"/>
    <w:rsid w:val="00C57E04"/>
    <w:rsid w:val="00C63347"/>
    <w:rsid w:val="00C64D23"/>
    <w:rsid w:val="00C67B74"/>
    <w:rsid w:val="00C7123A"/>
    <w:rsid w:val="00C7128F"/>
    <w:rsid w:val="00C71666"/>
    <w:rsid w:val="00C724AA"/>
    <w:rsid w:val="00C7331B"/>
    <w:rsid w:val="00C74667"/>
    <w:rsid w:val="00C74D07"/>
    <w:rsid w:val="00C803FD"/>
    <w:rsid w:val="00C80EB4"/>
    <w:rsid w:val="00C8156F"/>
    <w:rsid w:val="00C86682"/>
    <w:rsid w:val="00C90846"/>
    <w:rsid w:val="00C92700"/>
    <w:rsid w:val="00C92E3F"/>
    <w:rsid w:val="00C94681"/>
    <w:rsid w:val="00CA129E"/>
    <w:rsid w:val="00CA20B5"/>
    <w:rsid w:val="00CA3562"/>
    <w:rsid w:val="00CA371D"/>
    <w:rsid w:val="00CA6681"/>
    <w:rsid w:val="00CA77AE"/>
    <w:rsid w:val="00CB0A27"/>
    <w:rsid w:val="00CB2154"/>
    <w:rsid w:val="00CB35D9"/>
    <w:rsid w:val="00CB4A8A"/>
    <w:rsid w:val="00CB60DD"/>
    <w:rsid w:val="00CB6E1F"/>
    <w:rsid w:val="00CB7E4D"/>
    <w:rsid w:val="00CC04DE"/>
    <w:rsid w:val="00CC12E7"/>
    <w:rsid w:val="00CC3F84"/>
    <w:rsid w:val="00CC6E2D"/>
    <w:rsid w:val="00CD24A8"/>
    <w:rsid w:val="00CD315A"/>
    <w:rsid w:val="00CD319A"/>
    <w:rsid w:val="00CD4EB8"/>
    <w:rsid w:val="00CD5502"/>
    <w:rsid w:val="00CE0526"/>
    <w:rsid w:val="00CE1ED9"/>
    <w:rsid w:val="00CE3665"/>
    <w:rsid w:val="00CE4F42"/>
    <w:rsid w:val="00CE5520"/>
    <w:rsid w:val="00CF0BB4"/>
    <w:rsid w:val="00CF1333"/>
    <w:rsid w:val="00CF1BB4"/>
    <w:rsid w:val="00CF2FF8"/>
    <w:rsid w:val="00CF3F6B"/>
    <w:rsid w:val="00CF4851"/>
    <w:rsid w:val="00CF5772"/>
    <w:rsid w:val="00CF58B7"/>
    <w:rsid w:val="00CF5DD6"/>
    <w:rsid w:val="00D0069F"/>
    <w:rsid w:val="00D007C0"/>
    <w:rsid w:val="00D01099"/>
    <w:rsid w:val="00D05493"/>
    <w:rsid w:val="00D103E1"/>
    <w:rsid w:val="00D11C27"/>
    <w:rsid w:val="00D13EFE"/>
    <w:rsid w:val="00D148D5"/>
    <w:rsid w:val="00D156FD"/>
    <w:rsid w:val="00D16E6A"/>
    <w:rsid w:val="00D172EA"/>
    <w:rsid w:val="00D1792B"/>
    <w:rsid w:val="00D224A1"/>
    <w:rsid w:val="00D2279D"/>
    <w:rsid w:val="00D2772A"/>
    <w:rsid w:val="00D33FC2"/>
    <w:rsid w:val="00D349ED"/>
    <w:rsid w:val="00D351C1"/>
    <w:rsid w:val="00D35E64"/>
    <w:rsid w:val="00D36CA3"/>
    <w:rsid w:val="00D41537"/>
    <w:rsid w:val="00D4249C"/>
    <w:rsid w:val="00D428BC"/>
    <w:rsid w:val="00D44776"/>
    <w:rsid w:val="00D44CE7"/>
    <w:rsid w:val="00D45804"/>
    <w:rsid w:val="00D46BC7"/>
    <w:rsid w:val="00D47082"/>
    <w:rsid w:val="00D51245"/>
    <w:rsid w:val="00D532B8"/>
    <w:rsid w:val="00D54B6F"/>
    <w:rsid w:val="00D54E73"/>
    <w:rsid w:val="00D575A3"/>
    <w:rsid w:val="00D613A6"/>
    <w:rsid w:val="00D617A6"/>
    <w:rsid w:val="00D650EA"/>
    <w:rsid w:val="00D72C40"/>
    <w:rsid w:val="00D737C5"/>
    <w:rsid w:val="00D73835"/>
    <w:rsid w:val="00D76F5A"/>
    <w:rsid w:val="00D7722A"/>
    <w:rsid w:val="00D80B1B"/>
    <w:rsid w:val="00D82293"/>
    <w:rsid w:val="00D8405B"/>
    <w:rsid w:val="00D84E7D"/>
    <w:rsid w:val="00D86BF0"/>
    <w:rsid w:val="00D86DCB"/>
    <w:rsid w:val="00D91BA1"/>
    <w:rsid w:val="00D939B7"/>
    <w:rsid w:val="00D950D8"/>
    <w:rsid w:val="00D95477"/>
    <w:rsid w:val="00D959C3"/>
    <w:rsid w:val="00D961B8"/>
    <w:rsid w:val="00DA1511"/>
    <w:rsid w:val="00DA6FB8"/>
    <w:rsid w:val="00DA777A"/>
    <w:rsid w:val="00DB0188"/>
    <w:rsid w:val="00DB26A8"/>
    <w:rsid w:val="00DB3C58"/>
    <w:rsid w:val="00DB4F9F"/>
    <w:rsid w:val="00DB5728"/>
    <w:rsid w:val="00DB5AE0"/>
    <w:rsid w:val="00DB6161"/>
    <w:rsid w:val="00DB65B9"/>
    <w:rsid w:val="00DB70FB"/>
    <w:rsid w:val="00DC0CD5"/>
    <w:rsid w:val="00DC334D"/>
    <w:rsid w:val="00DC6AAD"/>
    <w:rsid w:val="00DD0078"/>
    <w:rsid w:val="00DE165D"/>
    <w:rsid w:val="00DE2FD7"/>
    <w:rsid w:val="00DE45A3"/>
    <w:rsid w:val="00DE466D"/>
    <w:rsid w:val="00DE5EE7"/>
    <w:rsid w:val="00DF1EC1"/>
    <w:rsid w:val="00DF343E"/>
    <w:rsid w:val="00DF67C3"/>
    <w:rsid w:val="00DF6CEB"/>
    <w:rsid w:val="00E0098A"/>
    <w:rsid w:val="00E009D9"/>
    <w:rsid w:val="00E03F71"/>
    <w:rsid w:val="00E045EE"/>
    <w:rsid w:val="00E06ED0"/>
    <w:rsid w:val="00E1082D"/>
    <w:rsid w:val="00E130CB"/>
    <w:rsid w:val="00E14934"/>
    <w:rsid w:val="00E172BE"/>
    <w:rsid w:val="00E2160E"/>
    <w:rsid w:val="00E24E02"/>
    <w:rsid w:val="00E25895"/>
    <w:rsid w:val="00E30CA9"/>
    <w:rsid w:val="00E34A54"/>
    <w:rsid w:val="00E405E1"/>
    <w:rsid w:val="00E408AB"/>
    <w:rsid w:val="00E41E68"/>
    <w:rsid w:val="00E43B2D"/>
    <w:rsid w:val="00E4541A"/>
    <w:rsid w:val="00E460A6"/>
    <w:rsid w:val="00E50CB6"/>
    <w:rsid w:val="00E51920"/>
    <w:rsid w:val="00E53A58"/>
    <w:rsid w:val="00E542FA"/>
    <w:rsid w:val="00E54D26"/>
    <w:rsid w:val="00E620CC"/>
    <w:rsid w:val="00E63ADD"/>
    <w:rsid w:val="00E64120"/>
    <w:rsid w:val="00E65FA3"/>
    <w:rsid w:val="00E678CB"/>
    <w:rsid w:val="00E67D1E"/>
    <w:rsid w:val="00E707FD"/>
    <w:rsid w:val="00E710D7"/>
    <w:rsid w:val="00E71348"/>
    <w:rsid w:val="00E71657"/>
    <w:rsid w:val="00E72EDE"/>
    <w:rsid w:val="00E745BB"/>
    <w:rsid w:val="00E8010A"/>
    <w:rsid w:val="00E8229C"/>
    <w:rsid w:val="00E836E5"/>
    <w:rsid w:val="00E84601"/>
    <w:rsid w:val="00E85E09"/>
    <w:rsid w:val="00E8605D"/>
    <w:rsid w:val="00E92CE2"/>
    <w:rsid w:val="00E93CDD"/>
    <w:rsid w:val="00E949AC"/>
    <w:rsid w:val="00E977FB"/>
    <w:rsid w:val="00EA0944"/>
    <w:rsid w:val="00EA1325"/>
    <w:rsid w:val="00EA22D5"/>
    <w:rsid w:val="00EA241F"/>
    <w:rsid w:val="00EA2704"/>
    <w:rsid w:val="00EA4221"/>
    <w:rsid w:val="00EB2FE6"/>
    <w:rsid w:val="00EB3CD8"/>
    <w:rsid w:val="00EB6F5F"/>
    <w:rsid w:val="00ED07B2"/>
    <w:rsid w:val="00ED246E"/>
    <w:rsid w:val="00ED379C"/>
    <w:rsid w:val="00ED4D08"/>
    <w:rsid w:val="00ED5834"/>
    <w:rsid w:val="00ED6778"/>
    <w:rsid w:val="00ED6AAF"/>
    <w:rsid w:val="00EE065C"/>
    <w:rsid w:val="00EE3926"/>
    <w:rsid w:val="00EE5D34"/>
    <w:rsid w:val="00EE776F"/>
    <w:rsid w:val="00EF319C"/>
    <w:rsid w:val="00EF3258"/>
    <w:rsid w:val="00EF7C4A"/>
    <w:rsid w:val="00F00846"/>
    <w:rsid w:val="00F02496"/>
    <w:rsid w:val="00F027E4"/>
    <w:rsid w:val="00F055F1"/>
    <w:rsid w:val="00F056FB"/>
    <w:rsid w:val="00F05A46"/>
    <w:rsid w:val="00F100EB"/>
    <w:rsid w:val="00F15458"/>
    <w:rsid w:val="00F158C7"/>
    <w:rsid w:val="00F162F4"/>
    <w:rsid w:val="00F16C11"/>
    <w:rsid w:val="00F22278"/>
    <w:rsid w:val="00F25246"/>
    <w:rsid w:val="00F307D6"/>
    <w:rsid w:val="00F31A8E"/>
    <w:rsid w:val="00F32C2D"/>
    <w:rsid w:val="00F33A4C"/>
    <w:rsid w:val="00F3442A"/>
    <w:rsid w:val="00F34B87"/>
    <w:rsid w:val="00F358BF"/>
    <w:rsid w:val="00F35CB2"/>
    <w:rsid w:val="00F374CD"/>
    <w:rsid w:val="00F4046E"/>
    <w:rsid w:val="00F41E92"/>
    <w:rsid w:val="00F434FF"/>
    <w:rsid w:val="00F4425B"/>
    <w:rsid w:val="00F461FD"/>
    <w:rsid w:val="00F476F3"/>
    <w:rsid w:val="00F477DB"/>
    <w:rsid w:val="00F50AB9"/>
    <w:rsid w:val="00F51024"/>
    <w:rsid w:val="00F5122A"/>
    <w:rsid w:val="00F51940"/>
    <w:rsid w:val="00F51A84"/>
    <w:rsid w:val="00F523CD"/>
    <w:rsid w:val="00F53495"/>
    <w:rsid w:val="00F559F9"/>
    <w:rsid w:val="00F56168"/>
    <w:rsid w:val="00F561EE"/>
    <w:rsid w:val="00F63D66"/>
    <w:rsid w:val="00F64504"/>
    <w:rsid w:val="00F6458C"/>
    <w:rsid w:val="00F6478A"/>
    <w:rsid w:val="00F6661C"/>
    <w:rsid w:val="00F6682D"/>
    <w:rsid w:val="00F701C7"/>
    <w:rsid w:val="00F7531F"/>
    <w:rsid w:val="00F762D8"/>
    <w:rsid w:val="00F7721E"/>
    <w:rsid w:val="00F77823"/>
    <w:rsid w:val="00F77F03"/>
    <w:rsid w:val="00F77FD4"/>
    <w:rsid w:val="00F8018F"/>
    <w:rsid w:val="00F81C15"/>
    <w:rsid w:val="00F82391"/>
    <w:rsid w:val="00F8333E"/>
    <w:rsid w:val="00F858CA"/>
    <w:rsid w:val="00F87E9D"/>
    <w:rsid w:val="00F9034E"/>
    <w:rsid w:val="00F916DC"/>
    <w:rsid w:val="00F94BD6"/>
    <w:rsid w:val="00F958CC"/>
    <w:rsid w:val="00FA464E"/>
    <w:rsid w:val="00FA60EE"/>
    <w:rsid w:val="00FB2379"/>
    <w:rsid w:val="00FB25E5"/>
    <w:rsid w:val="00FB3848"/>
    <w:rsid w:val="00FB5293"/>
    <w:rsid w:val="00FB5446"/>
    <w:rsid w:val="00FC0D46"/>
    <w:rsid w:val="00FC10ED"/>
    <w:rsid w:val="00FC1841"/>
    <w:rsid w:val="00FC2D11"/>
    <w:rsid w:val="00FC373B"/>
    <w:rsid w:val="00FC6230"/>
    <w:rsid w:val="00FD0268"/>
    <w:rsid w:val="00FD05BA"/>
    <w:rsid w:val="00FD0638"/>
    <w:rsid w:val="00FD2A0A"/>
    <w:rsid w:val="00FD3934"/>
    <w:rsid w:val="00FD40F7"/>
    <w:rsid w:val="00FD5913"/>
    <w:rsid w:val="00FE0558"/>
    <w:rsid w:val="00FE0BF6"/>
    <w:rsid w:val="00FE11E8"/>
    <w:rsid w:val="00FE29B5"/>
    <w:rsid w:val="00FE32EB"/>
    <w:rsid w:val="00FE3AFF"/>
    <w:rsid w:val="00FE7F98"/>
    <w:rsid w:val="00FF065B"/>
    <w:rsid w:val="00FF23E1"/>
    <w:rsid w:val="00FF49E7"/>
    <w:rsid w:val="00FF61E7"/>
    <w:rsid w:val="00FF6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BF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22"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8EB"/>
    <w:rPr>
      <w:sz w:val="24"/>
      <w:szCs w:val="24"/>
      <w:lang w:eastAsia="en-US"/>
    </w:rPr>
  </w:style>
  <w:style w:type="paragraph" w:styleId="Heading1">
    <w:name w:val="heading 1"/>
    <w:basedOn w:val="Normal"/>
    <w:next w:val="Paragraph"/>
    <w:link w:val="Heading1Char"/>
    <w:uiPriority w:val="1"/>
    <w:qFormat/>
    <w:rsid w:val="00FC10ED"/>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qFormat/>
    <w:rsid w:val="00A3325A"/>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qFormat/>
    <w:rsid w:val="00A3325A"/>
    <w:pPr>
      <w:keepNext/>
      <w:spacing w:before="240" w:after="60"/>
      <w:outlineLvl w:val="2"/>
    </w:pPr>
    <w:rPr>
      <w:rFonts w:ascii="Arial" w:hAnsi="Arial"/>
      <w:b/>
      <w:bCs/>
      <w:szCs w:val="26"/>
    </w:rPr>
  </w:style>
  <w:style w:type="paragraph" w:styleId="Heading4">
    <w:name w:val="heading 4"/>
    <w:basedOn w:val="Normal"/>
    <w:next w:val="Normal"/>
    <w:link w:val="Heading4Char"/>
    <w:qFormat/>
    <w:rsid w:val="00F858CA"/>
    <w:pPr>
      <w:keepNext/>
      <w:spacing w:before="240" w:after="60"/>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99"/>
    <w:qFormat/>
    <w:rsid w:val="001A23E4"/>
    <w:pPr>
      <w:spacing w:before="240" w:after="240" w:line="276" w:lineRule="auto"/>
    </w:pPr>
    <w:rPr>
      <w:rFonts w:ascii="Arial" w:hAnsi="Arial"/>
    </w:rPr>
  </w:style>
  <w:style w:type="paragraph" w:styleId="Title">
    <w:name w:val="Title"/>
    <w:basedOn w:val="Normal"/>
    <w:next w:val="Heading1"/>
    <w:link w:val="TitleChar"/>
    <w:qFormat/>
    <w:rsid w:val="00FC10E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FC10ED"/>
    <w:rPr>
      <w:rFonts w:ascii="Arial" w:hAnsi="Arial"/>
      <w:b/>
      <w:bCs/>
      <w:kern w:val="28"/>
      <w:sz w:val="32"/>
      <w:szCs w:val="32"/>
    </w:rPr>
  </w:style>
  <w:style w:type="character" w:customStyle="1" w:styleId="Heading1Char">
    <w:name w:val="Heading 1 Char"/>
    <w:basedOn w:val="DefaultParagraphFont"/>
    <w:link w:val="Heading1"/>
    <w:uiPriority w:val="1"/>
    <w:rsid w:val="00FC10ED"/>
    <w:rPr>
      <w:rFonts w:ascii="Arial" w:hAnsi="Arial"/>
      <w:b/>
      <w:bCs/>
      <w:kern w:val="32"/>
      <w:sz w:val="28"/>
      <w:szCs w:val="32"/>
    </w:rPr>
  </w:style>
  <w:style w:type="paragraph" w:customStyle="1" w:styleId="Bullets">
    <w:name w:val="Bullets"/>
    <w:basedOn w:val="Normal"/>
    <w:uiPriority w:val="5"/>
    <w:qFormat/>
    <w:rsid w:val="001A23E4"/>
    <w:pPr>
      <w:numPr>
        <w:numId w:val="1"/>
      </w:numPr>
      <w:spacing w:line="276" w:lineRule="auto"/>
    </w:pPr>
    <w:rPr>
      <w:rFonts w:ascii="Arial" w:hAnsi="Arial"/>
    </w:rPr>
  </w:style>
  <w:style w:type="paragraph" w:styleId="Header">
    <w:name w:val="header"/>
    <w:basedOn w:val="Normal"/>
    <w:link w:val="HeaderChar"/>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rsid w:val="006921E1"/>
    <w:rPr>
      <w:rFonts w:ascii="Arial" w:hAnsi="Arial"/>
      <w:b/>
      <w:bCs/>
      <w:i/>
      <w:iCs/>
      <w:sz w:val="28"/>
      <w:szCs w:val="28"/>
    </w:rPr>
  </w:style>
  <w:style w:type="character" w:customStyle="1" w:styleId="Heading3Char">
    <w:name w:val="Heading 3 Char"/>
    <w:basedOn w:val="DefaultParagraphFont"/>
    <w:link w:val="Heading3"/>
    <w:rsid w:val="006921E1"/>
    <w:rPr>
      <w:rFonts w:ascii="Arial" w:hAnsi="Arial"/>
      <w:b/>
      <w:bCs/>
      <w:sz w:val="24"/>
      <w:szCs w:val="26"/>
    </w:rPr>
  </w:style>
  <w:style w:type="paragraph" w:customStyle="1" w:styleId="Subbullets">
    <w:name w:val="Sub bullets"/>
    <w:basedOn w:val="Normal"/>
    <w:uiPriority w:val="6"/>
    <w:qFormat/>
    <w:rsid w:val="001A23E4"/>
    <w:pPr>
      <w:numPr>
        <w:numId w:val="2"/>
      </w:numPr>
      <w:spacing w:line="276" w:lineRule="auto"/>
      <w:ind w:left="1418" w:hanging="284"/>
    </w:pPr>
    <w:rPr>
      <w:rFonts w:ascii="Arial" w:hAnsi="Arial"/>
    </w:rPr>
  </w:style>
  <w:style w:type="paragraph" w:customStyle="1" w:styleId="Paragraphnonumbers">
    <w:name w:val="Paragraph no numbers"/>
    <w:basedOn w:val="Normal"/>
    <w:uiPriority w:val="99"/>
    <w:qFormat/>
    <w:rsid w:val="001A23E4"/>
    <w:pPr>
      <w:spacing w:before="240" w:after="240" w:line="276" w:lineRule="auto"/>
    </w:pPr>
    <w:rPr>
      <w:rFonts w:ascii="Arial" w:hAnsi="Arial"/>
    </w:rPr>
  </w:style>
  <w:style w:type="table" w:styleId="TableGrid">
    <w:name w:val="Table Grid"/>
    <w:basedOn w:val="TableNormal"/>
    <w:uiPriority w:val="39"/>
    <w:rsid w:val="003B1C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ICEnormal">
    <w:name w:val="NICE normal"/>
    <w:link w:val="NICEnormalChar"/>
    <w:qFormat/>
    <w:rsid w:val="00381FB7"/>
    <w:pPr>
      <w:spacing w:after="240" w:line="360" w:lineRule="auto"/>
    </w:pPr>
    <w:rPr>
      <w:rFonts w:ascii="Arial" w:hAnsi="Arial"/>
      <w:sz w:val="24"/>
      <w:szCs w:val="24"/>
      <w:lang w:val="en-US" w:eastAsia="en-US"/>
    </w:rPr>
  </w:style>
  <w:style w:type="paragraph" w:styleId="TOAHeading">
    <w:name w:val="toa heading"/>
    <w:basedOn w:val="Normal"/>
    <w:next w:val="Normal"/>
    <w:semiHidden/>
    <w:rsid w:val="00F858CA"/>
    <w:pPr>
      <w:spacing w:before="120"/>
    </w:pPr>
    <w:rPr>
      <w:rFonts w:ascii="Arial" w:hAnsi="Arial"/>
      <w:b/>
      <w:bCs/>
    </w:rPr>
  </w:style>
  <w:style w:type="paragraph" w:styleId="TOC1">
    <w:name w:val="toc 1"/>
    <w:basedOn w:val="Normal"/>
    <w:next w:val="Normal"/>
    <w:autoRedefine/>
    <w:uiPriority w:val="39"/>
    <w:rsid w:val="00F858CA"/>
    <w:rPr>
      <w:rFonts w:ascii="Arial" w:hAnsi="Arial"/>
    </w:rPr>
  </w:style>
  <w:style w:type="paragraph" w:styleId="TOC2">
    <w:name w:val="toc 2"/>
    <w:basedOn w:val="Normal"/>
    <w:next w:val="Normal"/>
    <w:autoRedefine/>
    <w:semiHidden/>
    <w:rsid w:val="00F858CA"/>
    <w:pPr>
      <w:ind w:left="240"/>
    </w:pPr>
    <w:rPr>
      <w:rFonts w:ascii="Arial" w:hAnsi="Arial"/>
    </w:rPr>
  </w:style>
  <w:style w:type="paragraph" w:styleId="TOC3">
    <w:name w:val="toc 3"/>
    <w:basedOn w:val="Normal"/>
    <w:next w:val="Normal"/>
    <w:autoRedefine/>
    <w:uiPriority w:val="39"/>
    <w:rsid w:val="00F858CA"/>
    <w:pPr>
      <w:ind w:left="480"/>
    </w:pPr>
    <w:rPr>
      <w:rFonts w:ascii="Arial" w:hAnsi="Arial"/>
    </w:rPr>
  </w:style>
  <w:style w:type="paragraph" w:styleId="TOC4">
    <w:name w:val="toc 4"/>
    <w:basedOn w:val="Normal"/>
    <w:next w:val="Normal"/>
    <w:autoRedefine/>
    <w:semiHidden/>
    <w:rsid w:val="00F858CA"/>
    <w:pPr>
      <w:ind w:left="720"/>
    </w:pPr>
    <w:rPr>
      <w:rFonts w:ascii="Arial" w:hAnsi="Arial"/>
    </w:rPr>
  </w:style>
  <w:style w:type="character" w:customStyle="1" w:styleId="Heading4Char">
    <w:name w:val="Heading 4 Char"/>
    <w:basedOn w:val="DefaultParagraphFont"/>
    <w:link w:val="Heading4"/>
    <w:rsid w:val="00F858CA"/>
    <w:rPr>
      <w:rFonts w:ascii="Arial" w:eastAsia="Times New Roman" w:hAnsi="Arial" w:cs="Times New Roman"/>
      <w:b/>
      <w:bCs/>
      <w:i/>
      <w:sz w:val="24"/>
      <w:szCs w:val="28"/>
    </w:rPr>
  </w:style>
  <w:style w:type="character" w:customStyle="1" w:styleId="NICEnormalChar">
    <w:name w:val="NICE normal Char"/>
    <w:basedOn w:val="DefaultParagraphFont"/>
    <w:link w:val="NICEnormal"/>
    <w:rsid w:val="00381FB7"/>
    <w:rPr>
      <w:rFonts w:ascii="Arial" w:hAnsi="Arial"/>
      <w:sz w:val="24"/>
      <w:szCs w:val="24"/>
      <w:lang w:val="en-US" w:eastAsia="en-US" w:bidi="ar-SA"/>
    </w:rPr>
  </w:style>
  <w:style w:type="paragraph" w:customStyle="1" w:styleId="Title16pt">
    <w:name w:val="Title 16 pt"/>
    <w:basedOn w:val="Title"/>
    <w:rsid w:val="00381FB7"/>
    <w:pPr>
      <w:keepNext/>
    </w:pPr>
    <w:rPr>
      <w:rFonts w:cs="Arial"/>
    </w:rPr>
  </w:style>
  <w:style w:type="paragraph" w:customStyle="1" w:styleId="Appendixbullet">
    <w:name w:val="Appendix bullet"/>
    <w:basedOn w:val="NICEnormal"/>
    <w:rsid w:val="00381FB7"/>
    <w:pPr>
      <w:numPr>
        <w:numId w:val="3"/>
      </w:numPr>
      <w:tabs>
        <w:tab w:val="clear" w:pos="1701"/>
      </w:tabs>
      <w:spacing w:after="0" w:line="240" w:lineRule="auto"/>
      <w:ind w:left="851" w:hanging="851"/>
    </w:pPr>
  </w:style>
  <w:style w:type="paragraph" w:customStyle="1" w:styleId="Unnumberedboldheading">
    <w:name w:val="Unnumbered bold heading"/>
    <w:next w:val="NICEnormal"/>
    <w:link w:val="UnnumberedboldheadingChar"/>
    <w:rsid w:val="00205FBE"/>
    <w:pPr>
      <w:keepNext/>
      <w:widowControl w:val="0"/>
      <w:spacing w:after="120"/>
    </w:pPr>
    <w:rPr>
      <w:rFonts w:ascii="Arial" w:hAnsi="Arial"/>
      <w:b/>
      <w:sz w:val="24"/>
      <w:szCs w:val="24"/>
      <w:lang w:val="en-US" w:eastAsia="en-US"/>
    </w:rPr>
  </w:style>
  <w:style w:type="paragraph" w:customStyle="1" w:styleId="Introtext">
    <w:name w:val="Intro text"/>
    <w:basedOn w:val="NICEnormalsinglespacing"/>
    <w:rsid w:val="00205FBE"/>
    <w:pPr>
      <w:pBdr>
        <w:top w:val="single" w:sz="4" w:space="1" w:color="auto"/>
        <w:left w:val="single" w:sz="4" w:space="4" w:color="auto"/>
        <w:bottom w:val="single" w:sz="4" w:space="1" w:color="auto"/>
        <w:right w:val="single" w:sz="4" w:space="4" w:color="auto"/>
      </w:pBdr>
      <w:spacing w:after="120"/>
    </w:pPr>
  </w:style>
  <w:style w:type="paragraph" w:customStyle="1" w:styleId="Numberedheading1">
    <w:name w:val="Numbered heading 1"/>
    <w:basedOn w:val="Heading1"/>
    <w:next w:val="NICEnormal"/>
    <w:link w:val="Numberedheading1CharChar"/>
    <w:rsid w:val="00205FBE"/>
    <w:pPr>
      <w:spacing w:line="360" w:lineRule="auto"/>
    </w:pPr>
    <w:rPr>
      <w:rFonts w:cs="Arial"/>
      <w:sz w:val="32"/>
      <w:szCs w:val="24"/>
    </w:rPr>
  </w:style>
  <w:style w:type="character" w:customStyle="1" w:styleId="Numberedheading1CharChar">
    <w:name w:val="Numbered heading 1 Char Char"/>
    <w:basedOn w:val="Heading1Char"/>
    <w:link w:val="Numberedheading1"/>
    <w:rsid w:val="00205FBE"/>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205FBE"/>
    <w:pPr>
      <w:numPr>
        <w:ilvl w:val="1"/>
        <w:numId w:val="14"/>
      </w:numPr>
      <w:spacing w:line="360" w:lineRule="auto"/>
    </w:pPr>
    <w:rPr>
      <w:rFonts w:cs="Arial"/>
    </w:rPr>
  </w:style>
  <w:style w:type="character" w:customStyle="1" w:styleId="Numberedheading2Char">
    <w:name w:val="Numbered heading 2 Char"/>
    <w:basedOn w:val="Heading2Char"/>
    <w:link w:val="Numberedheading2"/>
    <w:rsid w:val="00205FBE"/>
    <w:rPr>
      <w:rFonts w:ascii="Arial" w:hAnsi="Arial" w:cs="Arial"/>
      <w:b/>
      <w:bCs/>
      <w:i/>
      <w:iCs/>
      <w:sz w:val="28"/>
      <w:szCs w:val="28"/>
      <w:lang w:eastAsia="en-US"/>
    </w:rPr>
  </w:style>
  <w:style w:type="paragraph" w:customStyle="1" w:styleId="Numberedheading3">
    <w:name w:val="Numbered heading 3"/>
    <w:basedOn w:val="Heading3"/>
    <w:next w:val="NICEnormal"/>
    <w:rsid w:val="00205FBE"/>
    <w:pPr>
      <w:numPr>
        <w:ilvl w:val="2"/>
        <w:numId w:val="14"/>
      </w:numPr>
      <w:spacing w:line="360" w:lineRule="auto"/>
    </w:pPr>
    <w:rPr>
      <w:rFonts w:cs="Arial"/>
      <w:sz w:val="26"/>
      <w:szCs w:val="24"/>
    </w:rPr>
  </w:style>
  <w:style w:type="paragraph" w:customStyle="1" w:styleId="Bulletindent2">
    <w:name w:val="Bullet indent 2"/>
    <w:basedOn w:val="NICEnormal"/>
    <w:rsid w:val="00205FBE"/>
    <w:pPr>
      <w:numPr>
        <w:ilvl w:val="1"/>
        <w:numId w:val="8"/>
      </w:numPr>
      <w:spacing w:after="0"/>
    </w:pPr>
  </w:style>
  <w:style w:type="paragraph" w:customStyle="1" w:styleId="Bulletleft1">
    <w:name w:val="Bullet left 1"/>
    <w:basedOn w:val="NICEnormal"/>
    <w:link w:val="Bulletleft1Char"/>
    <w:rsid w:val="00205FBE"/>
    <w:pPr>
      <w:numPr>
        <w:numId w:val="10"/>
      </w:numPr>
      <w:spacing w:after="0"/>
    </w:pPr>
  </w:style>
  <w:style w:type="character" w:customStyle="1" w:styleId="Bulletleft1Char">
    <w:name w:val="Bullet left 1 Char"/>
    <w:basedOn w:val="DefaultParagraphFont"/>
    <w:link w:val="Bulletleft1"/>
    <w:rsid w:val="00205FBE"/>
    <w:rPr>
      <w:rFonts w:ascii="Arial" w:hAnsi="Arial"/>
      <w:sz w:val="24"/>
      <w:szCs w:val="24"/>
      <w:lang w:val="en-US" w:eastAsia="en-US"/>
    </w:rPr>
  </w:style>
  <w:style w:type="paragraph" w:customStyle="1" w:styleId="Bulletleft2">
    <w:name w:val="Bullet left 2"/>
    <w:basedOn w:val="NICEnormal"/>
    <w:uiPriority w:val="99"/>
    <w:rsid w:val="00205FBE"/>
    <w:pPr>
      <w:numPr>
        <w:ilvl w:val="1"/>
        <w:numId w:val="12"/>
      </w:numPr>
      <w:spacing w:after="0"/>
    </w:pPr>
  </w:style>
  <w:style w:type="paragraph" w:customStyle="1" w:styleId="Bulletleft3">
    <w:name w:val="Bullet left 3"/>
    <w:basedOn w:val="NICEnormal"/>
    <w:rsid w:val="00205FBE"/>
    <w:pPr>
      <w:numPr>
        <w:ilvl w:val="2"/>
        <w:numId w:val="13"/>
      </w:numPr>
      <w:spacing w:after="0"/>
    </w:pPr>
  </w:style>
  <w:style w:type="paragraph" w:customStyle="1" w:styleId="Bulletindent1">
    <w:name w:val="Bullet indent 1"/>
    <w:basedOn w:val="NICEnormal"/>
    <w:link w:val="Bulletindent1Char"/>
    <w:rsid w:val="00205FBE"/>
    <w:pPr>
      <w:numPr>
        <w:numId w:val="6"/>
      </w:numPr>
      <w:spacing w:after="0"/>
    </w:pPr>
  </w:style>
  <w:style w:type="paragraph" w:customStyle="1" w:styleId="Bulletindent3">
    <w:name w:val="Bullet indent 3"/>
    <w:basedOn w:val="NICEnormal"/>
    <w:rsid w:val="00205FBE"/>
    <w:pPr>
      <w:numPr>
        <w:ilvl w:val="2"/>
        <w:numId w:val="9"/>
      </w:numPr>
      <w:spacing w:after="0"/>
    </w:pPr>
  </w:style>
  <w:style w:type="paragraph" w:customStyle="1" w:styleId="Bulletleft1last">
    <w:name w:val="Bullet left 1 last"/>
    <w:basedOn w:val="NICEnormal"/>
    <w:rsid w:val="00205FBE"/>
    <w:pPr>
      <w:numPr>
        <w:numId w:val="11"/>
      </w:numPr>
    </w:pPr>
    <w:rPr>
      <w:rFonts w:cs="Arial"/>
    </w:rPr>
  </w:style>
  <w:style w:type="paragraph" w:customStyle="1" w:styleId="boxedtext">
    <w:name w:val="boxed text"/>
    <w:basedOn w:val="NICEnormal"/>
    <w:rsid w:val="00205FBE"/>
    <w:pPr>
      <w:pBdr>
        <w:top w:val="single" w:sz="4" w:space="1" w:color="auto"/>
        <w:left w:val="single" w:sz="4" w:space="4" w:color="auto"/>
        <w:bottom w:val="single" w:sz="4" w:space="1" w:color="auto"/>
        <w:right w:val="single" w:sz="4" w:space="4" w:color="auto"/>
      </w:pBdr>
      <w:shd w:val="clear" w:color="auto" w:fill="E6E6E6"/>
    </w:pPr>
  </w:style>
  <w:style w:type="character" w:styleId="PageNumber">
    <w:name w:val="page number"/>
    <w:basedOn w:val="DefaultParagraphFont"/>
    <w:rsid w:val="00205FBE"/>
    <w:rPr>
      <w:rFonts w:ascii="Arial" w:hAnsi="Arial"/>
      <w:sz w:val="24"/>
    </w:rPr>
  </w:style>
  <w:style w:type="paragraph" w:customStyle="1" w:styleId="Bulletindent1last">
    <w:name w:val="Bullet indent 1 last"/>
    <w:basedOn w:val="NICEnormal"/>
    <w:next w:val="NICEnormal"/>
    <w:link w:val="Bulletindent1lastChar"/>
    <w:rsid w:val="00205FBE"/>
    <w:pPr>
      <w:numPr>
        <w:numId w:val="7"/>
      </w:numPr>
    </w:pPr>
  </w:style>
  <w:style w:type="paragraph" w:customStyle="1" w:styleId="Tabletitle">
    <w:name w:val="Table title"/>
    <w:basedOn w:val="NICEnormal"/>
    <w:next w:val="NICEnormal"/>
    <w:rsid w:val="00205FBE"/>
    <w:pPr>
      <w:keepNext/>
      <w:spacing w:after="60" w:line="240" w:lineRule="auto"/>
    </w:pPr>
    <w:rPr>
      <w:b/>
    </w:rPr>
  </w:style>
  <w:style w:type="paragraph" w:customStyle="1" w:styleId="Tabletext">
    <w:name w:val="Table text"/>
    <w:basedOn w:val="NICEnormalsinglespacing"/>
    <w:rsid w:val="00205FBE"/>
    <w:pPr>
      <w:keepNext/>
    </w:pPr>
    <w:rPr>
      <w:sz w:val="22"/>
    </w:rPr>
  </w:style>
  <w:style w:type="paragraph" w:customStyle="1" w:styleId="Appendixlevel1">
    <w:name w:val="Appendix level 1"/>
    <w:basedOn w:val="NICEnormal"/>
    <w:autoRedefine/>
    <w:rsid w:val="00205FBE"/>
    <w:pPr>
      <w:numPr>
        <w:numId w:val="4"/>
      </w:numPr>
      <w:spacing w:before="240"/>
    </w:pPr>
  </w:style>
  <w:style w:type="paragraph" w:customStyle="1" w:styleId="Appendixlevel2">
    <w:name w:val="Appendix level 2"/>
    <w:basedOn w:val="NICEnormal"/>
    <w:rsid w:val="00205FBE"/>
    <w:pPr>
      <w:numPr>
        <w:numId w:val="5"/>
      </w:numPr>
      <w:spacing w:before="240"/>
    </w:pPr>
  </w:style>
  <w:style w:type="paragraph" w:customStyle="1" w:styleId="Appendixreferences">
    <w:name w:val="Appendix references"/>
    <w:basedOn w:val="NICEnormal"/>
    <w:rsid w:val="00205FBE"/>
    <w:pPr>
      <w:tabs>
        <w:tab w:val="left" w:pos="567"/>
      </w:tabs>
      <w:spacing w:after="120" w:line="240" w:lineRule="auto"/>
      <w:ind w:left="567"/>
    </w:pPr>
  </w:style>
  <w:style w:type="character" w:styleId="Hyperlink">
    <w:name w:val="Hyperlink"/>
    <w:basedOn w:val="DefaultParagraphFont"/>
    <w:uiPriority w:val="99"/>
    <w:rsid w:val="00205FBE"/>
    <w:rPr>
      <w:color w:val="0000FF"/>
      <w:u w:val="single"/>
    </w:rPr>
  </w:style>
  <w:style w:type="character" w:styleId="CommentReference">
    <w:name w:val="annotation reference"/>
    <w:basedOn w:val="DefaultParagraphFont"/>
    <w:rsid w:val="00205FBE"/>
    <w:rPr>
      <w:sz w:val="16"/>
      <w:szCs w:val="16"/>
    </w:rPr>
  </w:style>
  <w:style w:type="paragraph" w:styleId="CommentText">
    <w:name w:val="annotation text"/>
    <w:basedOn w:val="Normal"/>
    <w:link w:val="CommentTextChar"/>
    <w:rsid w:val="00205FBE"/>
    <w:rPr>
      <w:sz w:val="20"/>
      <w:szCs w:val="20"/>
    </w:rPr>
  </w:style>
  <w:style w:type="character" w:customStyle="1" w:styleId="CommentTextChar">
    <w:name w:val="Comment Text Char"/>
    <w:basedOn w:val="DefaultParagraphFont"/>
    <w:link w:val="CommentText"/>
    <w:rsid w:val="00205FBE"/>
    <w:rPr>
      <w:lang w:eastAsia="en-US"/>
    </w:rPr>
  </w:style>
  <w:style w:type="paragraph" w:styleId="CommentSubject">
    <w:name w:val="annotation subject"/>
    <w:basedOn w:val="CommentText"/>
    <w:next w:val="CommentText"/>
    <w:link w:val="CommentSubjectChar"/>
    <w:semiHidden/>
    <w:rsid w:val="00205FBE"/>
    <w:rPr>
      <w:b/>
      <w:bCs/>
    </w:rPr>
  </w:style>
  <w:style w:type="character" w:customStyle="1" w:styleId="CommentSubjectChar">
    <w:name w:val="Comment Subject Char"/>
    <w:basedOn w:val="CommentTextChar"/>
    <w:link w:val="CommentSubject"/>
    <w:semiHidden/>
    <w:rsid w:val="00205FBE"/>
    <w:rPr>
      <w:b/>
      <w:bCs/>
      <w:lang w:eastAsia="en-US"/>
    </w:rPr>
  </w:style>
  <w:style w:type="character" w:styleId="FollowedHyperlink">
    <w:name w:val="FollowedHyperlink"/>
    <w:basedOn w:val="DefaultParagraphFont"/>
    <w:uiPriority w:val="99"/>
    <w:rsid w:val="00205FBE"/>
    <w:rPr>
      <w:color w:val="800080"/>
      <w:u w:val="single"/>
    </w:rPr>
  </w:style>
  <w:style w:type="paragraph" w:styleId="DocumentMap">
    <w:name w:val="Document Map"/>
    <w:basedOn w:val="Normal"/>
    <w:link w:val="DocumentMapChar"/>
    <w:semiHidden/>
    <w:rsid w:val="00205FB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05FBE"/>
    <w:rPr>
      <w:rFonts w:ascii="Tahoma" w:hAnsi="Tahoma" w:cs="Tahoma"/>
      <w:shd w:val="clear" w:color="auto" w:fill="000080"/>
      <w:lang w:eastAsia="en-US"/>
    </w:rPr>
  </w:style>
  <w:style w:type="paragraph" w:styleId="Revision">
    <w:name w:val="Revision"/>
    <w:hidden/>
    <w:uiPriority w:val="99"/>
    <w:semiHidden/>
    <w:rsid w:val="00205FBE"/>
    <w:rPr>
      <w:sz w:val="24"/>
      <w:szCs w:val="24"/>
      <w:lang w:eastAsia="en-US"/>
    </w:rPr>
  </w:style>
  <w:style w:type="paragraph" w:customStyle="1" w:styleId="TableText0">
    <w:name w:val="Table Text"/>
    <w:basedOn w:val="NICEnormal"/>
    <w:link w:val="TableTextChar"/>
    <w:qFormat/>
    <w:rsid w:val="00205FBE"/>
    <w:pPr>
      <w:spacing w:after="120" w:line="240" w:lineRule="auto"/>
    </w:pPr>
    <w:rPr>
      <w:b/>
      <w:sz w:val="20"/>
      <w:szCs w:val="20"/>
      <w:lang w:val="en-GB"/>
    </w:rPr>
  </w:style>
  <w:style w:type="character" w:customStyle="1" w:styleId="TableTextChar">
    <w:name w:val="Table Text Char"/>
    <w:basedOn w:val="NICEnormalChar"/>
    <w:link w:val="TableText0"/>
    <w:rsid w:val="00205FBE"/>
    <w:rPr>
      <w:rFonts w:ascii="Arial" w:hAnsi="Arial"/>
      <w:b/>
      <w:sz w:val="24"/>
      <w:szCs w:val="24"/>
      <w:lang w:val="en-US" w:eastAsia="en-US" w:bidi="ar-SA"/>
    </w:rPr>
  </w:style>
  <w:style w:type="paragraph" w:styleId="FootnoteText">
    <w:name w:val="footnote text"/>
    <w:basedOn w:val="Normal"/>
    <w:link w:val="FootnoteTextChar"/>
    <w:rsid w:val="00205FBE"/>
    <w:rPr>
      <w:sz w:val="20"/>
      <w:szCs w:val="20"/>
    </w:rPr>
  </w:style>
  <w:style w:type="character" w:customStyle="1" w:styleId="FootnoteTextChar">
    <w:name w:val="Footnote Text Char"/>
    <w:basedOn w:val="DefaultParagraphFont"/>
    <w:link w:val="FootnoteText"/>
    <w:rsid w:val="00205FBE"/>
    <w:rPr>
      <w:lang w:eastAsia="en-US"/>
    </w:rPr>
  </w:style>
  <w:style w:type="character" w:styleId="FootnoteReference">
    <w:name w:val="footnote reference"/>
    <w:basedOn w:val="DefaultParagraphFont"/>
    <w:rsid w:val="00205FBE"/>
    <w:rPr>
      <w:vertAlign w:val="superscript"/>
    </w:rPr>
  </w:style>
  <w:style w:type="paragraph" w:customStyle="1" w:styleId="NICEnormalsinglespacing">
    <w:name w:val="NICE normal single spacing"/>
    <w:basedOn w:val="NICEnormal"/>
    <w:rsid w:val="00205FBE"/>
    <w:pPr>
      <w:spacing w:after="60" w:line="240" w:lineRule="auto"/>
    </w:pPr>
  </w:style>
  <w:style w:type="paragraph" w:customStyle="1" w:styleId="NICEnormalindented">
    <w:name w:val="NICE normal indented"/>
    <w:basedOn w:val="NICEnormal"/>
    <w:rsid w:val="00205FBE"/>
    <w:pPr>
      <w:tabs>
        <w:tab w:val="left" w:pos="1134"/>
      </w:tabs>
      <w:ind w:left="1134"/>
    </w:pPr>
  </w:style>
  <w:style w:type="paragraph" w:customStyle="1" w:styleId="Numberedlevel2text">
    <w:name w:val="Numbered level 2 text"/>
    <w:basedOn w:val="Numberedheading2"/>
    <w:link w:val="Numberedlevel2textChar"/>
    <w:rsid w:val="00205FBE"/>
  </w:style>
  <w:style w:type="paragraph" w:customStyle="1" w:styleId="Numberedlevel3text">
    <w:name w:val="Numbered level 3 text"/>
    <w:basedOn w:val="Numberedheading3"/>
    <w:rsid w:val="00205FBE"/>
    <w:pPr>
      <w:numPr>
        <w:ilvl w:val="0"/>
        <w:numId w:val="0"/>
      </w:numPr>
      <w:spacing w:before="0" w:after="240"/>
    </w:pPr>
    <w:rPr>
      <w:b w:val="0"/>
      <w:sz w:val="24"/>
    </w:rPr>
  </w:style>
  <w:style w:type="paragraph" w:customStyle="1" w:styleId="Numberedlevel4text">
    <w:name w:val="Numbered level 4 text"/>
    <w:basedOn w:val="NICEnormal"/>
    <w:next w:val="NICEnormal"/>
    <w:rsid w:val="00205FBE"/>
    <w:pPr>
      <w:numPr>
        <w:ilvl w:val="3"/>
        <w:numId w:val="14"/>
      </w:numPr>
    </w:pPr>
  </w:style>
  <w:style w:type="paragraph" w:customStyle="1" w:styleId="References">
    <w:name w:val="References"/>
    <w:basedOn w:val="NICEnormalsinglespacing"/>
    <w:rsid w:val="00205FBE"/>
    <w:pPr>
      <w:numPr>
        <w:numId w:val="15"/>
      </w:numPr>
      <w:spacing w:after="120"/>
    </w:pPr>
  </w:style>
  <w:style w:type="paragraph" w:customStyle="1" w:styleId="Section2paragraphs">
    <w:name w:val="Section 2 paragraphs"/>
    <w:basedOn w:val="NICEnormal"/>
    <w:rsid w:val="00205FBE"/>
    <w:pPr>
      <w:numPr>
        <w:numId w:val="16"/>
      </w:numPr>
    </w:pPr>
  </w:style>
  <w:style w:type="paragraph" w:customStyle="1" w:styleId="Section3paragraphs">
    <w:name w:val="Section 3 paragraphs"/>
    <w:basedOn w:val="NICEnormal"/>
    <w:rsid w:val="00205FBE"/>
    <w:pPr>
      <w:numPr>
        <w:numId w:val="17"/>
      </w:numPr>
    </w:pPr>
  </w:style>
  <w:style w:type="paragraph" w:customStyle="1" w:styleId="Section411paragraphs">
    <w:name w:val="Section 4.1.1 paragraphs"/>
    <w:basedOn w:val="NICEnormal"/>
    <w:rsid w:val="00205FBE"/>
    <w:pPr>
      <w:numPr>
        <w:numId w:val="18"/>
      </w:numPr>
    </w:pPr>
  </w:style>
  <w:style w:type="paragraph" w:customStyle="1" w:styleId="Section412paragraphs">
    <w:name w:val="Section 4.1.2 paragraphs"/>
    <w:basedOn w:val="NICEnormal"/>
    <w:rsid w:val="00205FBE"/>
    <w:pPr>
      <w:numPr>
        <w:numId w:val="19"/>
      </w:numPr>
    </w:pPr>
  </w:style>
  <w:style w:type="paragraph" w:customStyle="1" w:styleId="Section42paragraphs">
    <w:name w:val="Section 4.2 paragraphs"/>
    <w:basedOn w:val="NICEnormal"/>
    <w:rsid w:val="00205FBE"/>
    <w:pPr>
      <w:numPr>
        <w:numId w:val="20"/>
      </w:numPr>
    </w:pPr>
  </w:style>
  <w:style w:type="paragraph" w:customStyle="1" w:styleId="Section43paragraphs">
    <w:name w:val="Section 4.3 paragraphs"/>
    <w:basedOn w:val="NICEnormal"/>
    <w:rsid w:val="00205FBE"/>
    <w:pPr>
      <w:numPr>
        <w:numId w:val="21"/>
      </w:numPr>
    </w:pPr>
  </w:style>
  <w:style w:type="paragraph" w:customStyle="1" w:styleId="TabletextIPoverviewevidence">
    <w:name w:val="Table text IP overview evidence"/>
    <w:basedOn w:val="Tabletext"/>
    <w:rsid w:val="00205FBE"/>
    <w:rPr>
      <w:sz w:val="18"/>
    </w:rPr>
  </w:style>
  <w:style w:type="paragraph" w:customStyle="1" w:styleId="Title16ptleft">
    <w:name w:val="Title 16 pt left"/>
    <w:basedOn w:val="Title16pt"/>
    <w:rsid w:val="00205FBE"/>
    <w:pPr>
      <w:jc w:val="left"/>
    </w:pPr>
  </w:style>
  <w:style w:type="paragraph" w:customStyle="1" w:styleId="Unnumbereditalicheading">
    <w:name w:val="Unnumbered italic heading"/>
    <w:next w:val="NICEnormal"/>
    <w:rsid w:val="00205FBE"/>
    <w:pPr>
      <w:keepNext/>
      <w:widowControl w:val="0"/>
      <w:spacing w:after="120"/>
    </w:pPr>
    <w:rPr>
      <w:rFonts w:ascii="Arial" w:hAnsi="Arial"/>
      <w:i/>
      <w:sz w:val="24"/>
      <w:szCs w:val="24"/>
      <w:lang w:val="en-US" w:eastAsia="en-US"/>
    </w:rPr>
  </w:style>
  <w:style w:type="character" w:customStyle="1" w:styleId="Numberedlevel2textChar">
    <w:name w:val="Numbered level 2 text Char"/>
    <w:basedOn w:val="Numberedheading2Char"/>
    <w:link w:val="Numberedlevel2text"/>
    <w:rsid w:val="00205FBE"/>
    <w:rPr>
      <w:rFonts w:ascii="Arial" w:hAnsi="Arial" w:cs="Arial"/>
      <w:b/>
      <w:bCs/>
      <w:i/>
      <w:iCs/>
      <w:sz w:val="28"/>
      <w:szCs w:val="28"/>
      <w:lang w:eastAsia="en-US"/>
    </w:rPr>
  </w:style>
  <w:style w:type="character" w:customStyle="1" w:styleId="Bulletindent1Char">
    <w:name w:val="Bullet indent 1 Char"/>
    <w:basedOn w:val="DefaultParagraphFont"/>
    <w:link w:val="Bulletindent1"/>
    <w:rsid w:val="00205FBE"/>
    <w:rPr>
      <w:rFonts w:ascii="Arial" w:hAnsi="Arial"/>
      <w:sz w:val="24"/>
      <w:szCs w:val="24"/>
      <w:lang w:val="en-US" w:eastAsia="en-US"/>
    </w:rPr>
  </w:style>
  <w:style w:type="character" w:customStyle="1" w:styleId="Bulletindent1lastChar">
    <w:name w:val="Bullet indent 1 last Char"/>
    <w:basedOn w:val="NICEnormalChar"/>
    <w:link w:val="Bulletindent1last"/>
    <w:rsid w:val="00205FBE"/>
    <w:rPr>
      <w:rFonts w:ascii="Arial" w:hAnsi="Arial"/>
      <w:sz w:val="24"/>
      <w:szCs w:val="24"/>
      <w:lang w:val="en-US" w:eastAsia="en-US" w:bidi="ar-SA"/>
    </w:rPr>
  </w:style>
  <w:style w:type="character" w:customStyle="1" w:styleId="UnnumberedboldheadingChar">
    <w:name w:val="Unnumbered bold heading Char"/>
    <w:basedOn w:val="DefaultParagraphFont"/>
    <w:link w:val="Unnumberedboldheading"/>
    <w:rsid w:val="00205FBE"/>
    <w:rPr>
      <w:rFonts w:ascii="Arial" w:hAnsi="Arial"/>
      <w:b/>
      <w:sz w:val="24"/>
      <w:szCs w:val="24"/>
      <w:lang w:val="en-US" w:eastAsia="en-US" w:bidi="ar-SA"/>
    </w:rPr>
  </w:style>
  <w:style w:type="character" w:styleId="EndnoteReference">
    <w:name w:val="endnote reference"/>
    <w:basedOn w:val="DefaultParagraphFont"/>
    <w:rsid w:val="00205FBE"/>
    <w:rPr>
      <w:vertAlign w:val="superscript"/>
    </w:rPr>
  </w:style>
  <w:style w:type="paragraph" w:styleId="Bibliography">
    <w:name w:val="Bibliography"/>
    <w:basedOn w:val="Normal"/>
    <w:next w:val="Normal"/>
    <w:uiPriority w:val="37"/>
    <w:semiHidden/>
    <w:unhideWhenUsed/>
    <w:rsid w:val="00205FBE"/>
  </w:style>
  <w:style w:type="paragraph" w:styleId="Quote">
    <w:name w:val="Quote"/>
    <w:basedOn w:val="NICEnormal"/>
    <w:next w:val="Normal"/>
    <w:link w:val="QuoteChar"/>
    <w:uiPriority w:val="29"/>
    <w:qFormat/>
    <w:rsid w:val="00205FBE"/>
    <w:pPr>
      <w:ind w:left="709" w:right="1371"/>
    </w:pPr>
    <w:rPr>
      <w:rFonts w:cs="Arial"/>
    </w:rPr>
  </w:style>
  <w:style w:type="character" w:customStyle="1" w:styleId="QuoteChar">
    <w:name w:val="Quote Char"/>
    <w:basedOn w:val="DefaultParagraphFont"/>
    <w:link w:val="Quote"/>
    <w:uiPriority w:val="29"/>
    <w:rsid w:val="00205FBE"/>
    <w:rPr>
      <w:rFonts w:ascii="Arial" w:hAnsi="Arial" w:cs="Arial"/>
      <w:sz w:val="24"/>
      <w:szCs w:val="24"/>
      <w:lang w:val="en-US" w:eastAsia="en-US"/>
    </w:rPr>
  </w:style>
  <w:style w:type="paragraph" w:styleId="PlainText">
    <w:name w:val="Plain Text"/>
    <w:basedOn w:val="Normal"/>
    <w:link w:val="PlainTextChar"/>
    <w:uiPriority w:val="99"/>
    <w:unhideWhenUsed/>
    <w:rsid w:val="00205FBE"/>
    <w:rPr>
      <w:rFonts w:ascii="Arial" w:eastAsia="Calibri" w:hAnsi="Arial" w:cs="Arial"/>
      <w:color w:val="000000"/>
      <w:sz w:val="22"/>
      <w:szCs w:val="22"/>
    </w:rPr>
  </w:style>
  <w:style w:type="character" w:customStyle="1" w:styleId="PlainTextChar">
    <w:name w:val="Plain Text Char"/>
    <w:basedOn w:val="DefaultParagraphFont"/>
    <w:link w:val="PlainText"/>
    <w:uiPriority w:val="99"/>
    <w:rsid w:val="00205FBE"/>
    <w:rPr>
      <w:rFonts w:ascii="Arial" w:eastAsia="Calibri" w:hAnsi="Arial" w:cs="Arial"/>
      <w:color w:val="000000"/>
      <w:sz w:val="22"/>
      <w:szCs w:val="22"/>
      <w:lang w:eastAsia="en-US"/>
    </w:rPr>
  </w:style>
  <w:style w:type="table" w:styleId="TableColumns1">
    <w:name w:val="Table Columns 1"/>
    <w:basedOn w:val="TableNormal"/>
    <w:rsid w:val="00205FBE"/>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4">
    <w:name w:val="Table Columns 4"/>
    <w:basedOn w:val="TableNormal"/>
    <w:rsid w:val="00205FBE"/>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3Deffects2">
    <w:name w:val="Table 3D effects 2"/>
    <w:basedOn w:val="TableNormal"/>
    <w:rsid w:val="00205FB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Default">
    <w:name w:val="Default"/>
    <w:rsid w:val="00AC7C93"/>
    <w:pPr>
      <w:autoSpaceDE w:val="0"/>
      <w:autoSpaceDN w:val="0"/>
      <w:adjustRightInd w:val="0"/>
    </w:pPr>
    <w:rPr>
      <w:rFonts w:ascii="Frutiger LT Std 45 Light" w:hAnsi="Frutiger LT Std 45 Light" w:cs="Frutiger LT Std 45 Light"/>
      <w:color w:val="000000"/>
      <w:sz w:val="24"/>
      <w:szCs w:val="24"/>
    </w:rPr>
  </w:style>
  <w:style w:type="character" w:styleId="PlaceholderText">
    <w:name w:val="Placeholder Text"/>
    <w:basedOn w:val="DefaultParagraphFont"/>
    <w:uiPriority w:val="99"/>
    <w:semiHidden/>
    <w:rsid w:val="009019A9"/>
    <w:rPr>
      <w:color w:val="808080"/>
    </w:rPr>
  </w:style>
  <w:style w:type="character" w:customStyle="1" w:styleId="paragraph-number">
    <w:name w:val="paragraph-number"/>
    <w:basedOn w:val="DefaultParagraphFont"/>
    <w:rsid w:val="00486953"/>
  </w:style>
  <w:style w:type="character" w:styleId="Strong">
    <w:name w:val="Strong"/>
    <w:basedOn w:val="DefaultParagraphFont"/>
    <w:uiPriority w:val="22"/>
    <w:qFormat/>
    <w:rsid w:val="00165B01"/>
    <w:rPr>
      <w:b/>
      <w:bCs/>
    </w:rPr>
  </w:style>
  <w:style w:type="paragraph" w:styleId="NormalWeb">
    <w:name w:val="Normal (Web)"/>
    <w:basedOn w:val="Normal"/>
    <w:uiPriority w:val="99"/>
    <w:unhideWhenUsed/>
    <w:rsid w:val="0026108E"/>
    <w:pPr>
      <w:spacing w:before="100" w:beforeAutospacing="1" w:after="100" w:afterAutospacing="1"/>
    </w:pPr>
    <w:rPr>
      <w:lang w:eastAsia="en-GB"/>
    </w:rPr>
  </w:style>
  <w:style w:type="paragraph" w:customStyle="1" w:styleId="Tablecellheading">
    <w:name w:val="Table cell heading"/>
    <w:basedOn w:val="Tabletext"/>
    <w:rsid w:val="00ED6AAF"/>
    <w:pPr>
      <w:spacing w:before="60" w:after="120"/>
    </w:pPr>
    <w:rPr>
      <w:b/>
      <w:bCs/>
    </w:rPr>
  </w:style>
  <w:style w:type="numbering" w:customStyle="1" w:styleId="Tablebulletleft">
    <w:name w:val="Table bullet left"/>
    <w:basedOn w:val="NoList"/>
    <w:rsid w:val="00ED6AAF"/>
    <w:pPr>
      <w:numPr>
        <w:numId w:val="23"/>
      </w:numPr>
    </w:pPr>
  </w:style>
  <w:style w:type="numbering" w:customStyle="1" w:styleId="Tablebulletindented">
    <w:name w:val="Table bullet indented"/>
    <w:basedOn w:val="NoList"/>
    <w:rsid w:val="00ED6AAF"/>
    <w:pPr>
      <w:numPr>
        <w:numId w:val="24"/>
      </w:numPr>
    </w:pPr>
  </w:style>
  <w:style w:type="paragraph" w:customStyle="1" w:styleId="Tablenumberedlist">
    <w:name w:val="Table numbered list"/>
    <w:basedOn w:val="ListNumber"/>
    <w:rsid w:val="00ED6AAF"/>
    <w:pPr>
      <w:spacing w:before="60"/>
    </w:pPr>
    <w:rPr>
      <w:b/>
      <w:bCs/>
      <w:sz w:val="22"/>
      <w:szCs w:val="20"/>
    </w:rPr>
  </w:style>
  <w:style w:type="paragraph" w:styleId="ListNumber">
    <w:name w:val="List Number"/>
    <w:basedOn w:val="Normal"/>
    <w:semiHidden/>
    <w:rsid w:val="00ED6AAF"/>
    <w:pPr>
      <w:numPr>
        <w:numId w:val="22"/>
      </w:numPr>
      <w:contextualSpacing/>
    </w:pPr>
    <w:rPr>
      <w:rFonts w:ascii="Arial" w:hAnsi="Arial" w:cs="Arial"/>
      <w:spacing w:val="-3"/>
    </w:rPr>
  </w:style>
  <w:style w:type="numbering" w:customStyle="1" w:styleId="Tablebullet">
    <w:name w:val="Table bullet"/>
    <w:basedOn w:val="NoList"/>
    <w:rsid w:val="00ED6AAF"/>
    <w:pPr>
      <w:numPr>
        <w:numId w:val="25"/>
      </w:numPr>
    </w:pPr>
  </w:style>
  <w:style w:type="paragraph" w:styleId="ListParagraph">
    <w:name w:val="List Paragraph"/>
    <w:basedOn w:val="Normal"/>
    <w:uiPriority w:val="34"/>
    <w:qFormat/>
    <w:rsid w:val="00844032"/>
    <w:pPr>
      <w:ind w:left="720"/>
      <w:contextualSpacing/>
    </w:pPr>
  </w:style>
  <w:style w:type="paragraph" w:customStyle="1" w:styleId="font5">
    <w:name w:val="font5"/>
    <w:basedOn w:val="Normal"/>
    <w:rsid w:val="00015441"/>
    <w:pPr>
      <w:spacing w:before="100" w:beforeAutospacing="1" w:after="100" w:afterAutospacing="1"/>
    </w:pPr>
    <w:rPr>
      <w:rFonts w:ascii="Arial" w:hAnsi="Arial" w:cs="Arial"/>
      <w:b/>
      <w:bCs/>
      <w:color w:val="000000"/>
      <w:sz w:val="18"/>
      <w:szCs w:val="18"/>
      <w:lang w:eastAsia="en-GB"/>
    </w:rPr>
  </w:style>
  <w:style w:type="paragraph" w:customStyle="1" w:styleId="font6">
    <w:name w:val="font6"/>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7">
    <w:name w:val="font7"/>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8">
    <w:name w:val="font8"/>
    <w:basedOn w:val="Normal"/>
    <w:rsid w:val="00015441"/>
    <w:pPr>
      <w:spacing w:before="100" w:beforeAutospacing="1" w:after="100" w:afterAutospacing="1"/>
    </w:pPr>
    <w:rPr>
      <w:rFonts w:ascii="Arial" w:hAnsi="Arial" w:cs="Arial"/>
      <w:color w:val="000000"/>
      <w:sz w:val="18"/>
      <w:szCs w:val="18"/>
      <w:lang w:eastAsia="en-GB"/>
    </w:rPr>
  </w:style>
  <w:style w:type="paragraph" w:customStyle="1" w:styleId="font9">
    <w:name w:val="font9"/>
    <w:basedOn w:val="Normal"/>
    <w:rsid w:val="00015441"/>
    <w:pPr>
      <w:spacing w:before="100" w:beforeAutospacing="1" w:after="100" w:afterAutospacing="1"/>
    </w:pPr>
    <w:rPr>
      <w:rFonts w:ascii="Arial" w:hAnsi="Arial" w:cs="Arial"/>
      <w:color w:val="FF0000"/>
      <w:sz w:val="18"/>
      <w:szCs w:val="18"/>
      <w:lang w:eastAsia="en-GB"/>
    </w:rPr>
  </w:style>
  <w:style w:type="paragraph" w:customStyle="1" w:styleId="font10">
    <w:name w:val="font10"/>
    <w:basedOn w:val="Normal"/>
    <w:rsid w:val="00015441"/>
    <w:pPr>
      <w:spacing w:before="100" w:beforeAutospacing="1" w:after="100" w:afterAutospacing="1"/>
    </w:pPr>
    <w:rPr>
      <w:rFonts w:ascii="Arial" w:hAnsi="Arial" w:cs="Arial"/>
      <w:color w:val="4F4F50"/>
      <w:sz w:val="18"/>
      <w:szCs w:val="18"/>
      <w:lang w:eastAsia="en-GB"/>
    </w:rPr>
  </w:style>
  <w:style w:type="paragraph" w:customStyle="1" w:styleId="xl65">
    <w:name w:val="xl65"/>
    <w:basedOn w:val="Normal"/>
    <w:rsid w:val="00015441"/>
    <w:pPr>
      <w:pBdr>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6">
    <w:name w:val="xl66"/>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67">
    <w:name w:val="xl67"/>
    <w:basedOn w:val="Normal"/>
    <w:rsid w:val="00015441"/>
    <w:pPr>
      <w:pBdr>
        <w:right w:val="single" w:sz="8" w:space="0" w:color="999999"/>
      </w:pBdr>
      <w:spacing w:before="100" w:beforeAutospacing="1" w:after="100" w:afterAutospacing="1"/>
      <w:textAlignment w:val="center"/>
    </w:pPr>
    <w:rPr>
      <w:color w:val="0000FF"/>
      <w:u w:val="single"/>
      <w:lang w:eastAsia="en-GB"/>
    </w:rPr>
  </w:style>
  <w:style w:type="paragraph" w:customStyle="1" w:styleId="xl68">
    <w:name w:val="xl68"/>
    <w:basedOn w:val="Normal"/>
    <w:rsid w:val="00015441"/>
    <w:pPr>
      <w:pBdr>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69">
    <w:name w:val="xl69"/>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0">
    <w:name w:val="xl70"/>
    <w:basedOn w:val="Normal"/>
    <w:rsid w:val="00015441"/>
    <w:pPr>
      <w:pBdr>
        <w:bottom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xl71">
    <w:name w:val="xl71"/>
    <w:basedOn w:val="Normal"/>
    <w:rsid w:val="00015441"/>
    <w:pPr>
      <w:pBdr>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2">
    <w:name w:val="xl72"/>
    <w:basedOn w:val="Normal"/>
    <w:rsid w:val="00015441"/>
    <w:pPr>
      <w:pBdr>
        <w:bottom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3">
    <w:name w:val="xl73"/>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4">
    <w:name w:val="xl74"/>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sz w:val="18"/>
      <w:szCs w:val="18"/>
      <w:lang w:eastAsia="en-GB"/>
    </w:rPr>
  </w:style>
  <w:style w:type="paragraph" w:customStyle="1" w:styleId="xl75">
    <w:name w:val="xl75"/>
    <w:basedOn w:val="Normal"/>
    <w:rsid w:val="00015441"/>
    <w:pPr>
      <w:pBdr>
        <w:top w:val="single" w:sz="8" w:space="0" w:color="999999"/>
        <w:left w:val="single" w:sz="8" w:space="0" w:color="999999"/>
        <w:right w:val="single" w:sz="8" w:space="0" w:color="999999"/>
      </w:pBdr>
      <w:spacing w:before="100" w:beforeAutospacing="1" w:after="100" w:afterAutospacing="1"/>
      <w:jc w:val="center"/>
    </w:pPr>
    <w:rPr>
      <w:lang w:eastAsia="en-GB"/>
    </w:rPr>
  </w:style>
  <w:style w:type="paragraph" w:customStyle="1" w:styleId="xl76">
    <w:name w:val="xl76"/>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sz w:val="20"/>
      <w:szCs w:val="20"/>
      <w:lang w:eastAsia="en-GB"/>
    </w:rPr>
  </w:style>
  <w:style w:type="paragraph" w:customStyle="1" w:styleId="xl77">
    <w:name w:val="xl77"/>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8">
    <w:name w:val="xl78"/>
    <w:basedOn w:val="Normal"/>
    <w:rsid w:val="00015441"/>
    <w:pPr>
      <w:pBdr>
        <w:left w:val="single" w:sz="8" w:space="0" w:color="999999"/>
        <w:bottom w:val="single" w:sz="8" w:space="0" w:color="999999"/>
        <w:right w:val="single" w:sz="8" w:space="0" w:color="999999"/>
      </w:pBdr>
      <w:spacing w:before="100" w:beforeAutospacing="1" w:after="100" w:afterAutospacing="1"/>
      <w:textAlignment w:val="center"/>
    </w:pPr>
    <w:rPr>
      <w:rFonts w:ascii="Arial" w:hAnsi="Arial" w:cs="Arial"/>
      <w:color w:val="000000"/>
      <w:sz w:val="18"/>
      <w:szCs w:val="18"/>
      <w:lang w:eastAsia="en-GB"/>
    </w:rPr>
  </w:style>
  <w:style w:type="paragraph" w:customStyle="1" w:styleId="xl79">
    <w:name w:val="xl79"/>
    <w:basedOn w:val="Normal"/>
    <w:rsid w:val="00015441"/>
    <w:pPr>
      <w:pBdr>
        <w:top w:val="single" w:sz="8" w:space="0" w:color="999999"/>
        <w:left w:val="single" w:sz="8" w:space="0" w:color="999999"/>
        <w:right w:val="single" w:sz="8" w:space="0" w:color="999999"/>
      </w:pBdr>
      <w:spacing w:before="100" w:beforeAutospacing="1" w:after="100" w:afterAutospacing="1"/>
      <w:textAlignment w:val="center"/>
    </w:pPr>
    <w:rPr>
      <w:color w:val="0000FF"/>
      <w:u w:val="single"/>
      <w:lang w:eastAsia="en-GB"/>
    </w:rPr>
  </w:style>
  <w:style w:type="paragraph" w:customStyle="1" w:styleId="font11">
    <w:name w:val="font11"/>
    <w:basedOn w:val="Normal"/>
    <w:rsid w:val="00D428BC"/>
    <w:pPr>
      <w:spacing w:before="100" w:beforeAutospacing="1" w:after="100" w:afterAutospacing="1"/>
    </w:pPr>
    <w:rPr>
      <w:rFonts w:ascii="Arial" w:hAnsi="Arial" w:cs="Arial"/>
      <w:i/>
      <w:iCs/>
      <w:color w:val="000000"/>
      <w:sz w:val="18"/>
      <w:szCs w:val="18"/>
      <w:u w:val="single"/>
      <w:lang w:eastAsia="en-GB"/>
    </w:rPr>
  </w:style>
  <w:style w:type="paragraph" w:customStyle="1" w:styleId="TableText1">
    <w:name w:val="Table Text 1"/>
    <w:basedOn w:val="Normal"/>
    <w:qFormat/>
    <w:rsid w:val="00972945"/>
    <w:rPr>
      <w:rFonts w:ascii="Arial" w:hAnsi="Arial"/>
      <w:sz w:val="22"/>
      <w:lang w:eastAsia="en-GB"/>
    </w:rPr>
  </w:style>
  <w:style w:type="paragraph" w:customStyle="1" w:styleId="tabletext2">
    <w:name w:val="table text"/>
    <w:basedOn w:val="Paragraphnonumbers"/>
    <w:link w:val="tabletextChar0"/>
    <w:qFormat/>
    <w:rsid w:val="00AE537D"/>
    <w:pPr>
      <w:spacing w:before="60" w:after="60" w:line="240" w:lineRule="auto"/>
    </w:pPr>
    <w:rPr>
      <w:lang w:eastAsia="en-GB"/>
    </w:rPr>
  </w:style>
  <w:style w:type="character" w:customStyle="1" w:styleId="tabletextChar0">
    <w:name w:val="table text Char"/>
    <w:basedOn w:val="DefaultParagraphFont"/>
    <w:link w:val="tabletext2"/>
    <w:rsid w:val="00AE537D"/>
    <w:rPr>
      <w:rFonts w:ascii="Arial" w:hAnsi="Arial"/>
      <w:sz w:val="24"/>
      <w:szCs w:val="24"/>
    </w:rPr>
  </w:style>
  <w:style w:type="character" w:styleId="UnresolvedMention">
    <w:name w:val="Unresolved Mention"/>
    <w:basedOn w:val="DefaultParagraphFont"/>
    <w:uiPriority w:val="99"/>
    <w:semiHidden/>
    <w:unhideWhenUsed/>
    <w:rsid w:val="00A264CE"/>
    <w:rPr>
      <w:color w:val="605E5C"/>
      <w:shd w:val="clear" w:color="auto" w:fill="E1DFDD"/>
    </w:rPr>
  </w:style>
  <w:style w:type="table" w:customStyle="1" w:styleId="TableGrid1">
    <w:name w:val="Table Grid1"/>
    <w:basedOn w:val="TableNormal"/>
    <w:next w:val="TableGrid"/>
    <w:rsid w:val="00F100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9">
    <w:name w:val="LFO29"/>
    <w:basedOn w:val="NoList"/>
    <w:rsid w:val="003024ED"/>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89851">
      <w:bodyDiv w:val="1"/>
      <w:marLeft w:val="0"/>
      <w:marRight w:val="0"/>
      <w:marTop w:val="0"/>
      <w:marBottom w:val="0"/>
      <w:divBdr>
        <w:top w:val="none" w:sz="0" w:space="0" w:color="auto"/>
        <w:left w:val="none" w:sz="0" w:space="0" w:color="auto"/>
        <w:bottom w:val="none" w:sz="0" w:space="0" w:color="auto"/>
        <w:right w:val="none" w:sz="0" w:space="0" w:color="auto"/>
      </w:divBdr>
    </w:div>
    <w:div w:id="174348339">
      <w:bodyDiv w:val="1"/>
      <w:marLeft w:val="0"/>
      <w:marRight w:val="0"/>
      <w:marTop w:val="0"/>
      <w:marBottom w:val="0"/>
      <w:divBdr>
        <w:top w:val="none" w:sz="0" w:space="0" w:color="auto"/>
        <w:left w:val="none" w:sz="0" w:space="0" w:color="auto"/>
        <w:bottom w:val="none" w:sz="0" w:space="0" w:color="auto"/>
        <w:right w:val="none" w:sz="0" w:space="0" w:color="auto"/>
      </w:divBdr>
    </w:div>
    <w:div w:id="205528960">
      <w:bodyDiv w:val="1"/>
      <w:marLeft w:val="0"/>
      <w:marRight w:val="0"/>
      <w:marTop w:val="0"/>
      <w:marBottom w:val="0"/>
      <w:divBdr>
        <w:top w:val="none" w:sz="0" w:space="0" w:color="auto"/>
        <w:left w:val="none" w:sz="0" w:space="0" w:color="auto"/>
        <w:bottom w:val="none" w:sz="0" w:space="0" w:color="auto"/>
        <w:right w:val="none" w:sz="0" w:space="0" w:color="auto"/>
      </w:divBdr>
    </w:div>
    <w:div w:id="298727565">
      <w:bodyDiv w:val="1"/>
      <w:marLeft w:val="0"/>
      <w:marRight w:val="0"/>
      <w:marTop w:val="0"/>
      <w:marBottom w:val="0"/>
      <w:divBdr>
        <w:top w:val="none" w:sz="0" w:space="0" w:color="auto"/>
        <w:left w:val="none" w:sz="0" w:space="0" w:color="auto"/>
        <w:bottom w:val="none" w:sz="0" w:space="0" w:color="auto"/>
        <w:right w:val="none" w:sz="0" w:space="0" w:color="auto"/>
      </w:divBdr>
    </w:div>
    <w:div w:id="319043095">
      <w:bodyDiv w:val="1"/>
      <w:marLeft w:val="0"/>
      <w:marRight w:val="0"/>
      <w:marTop w:val="0"/>
      <w:marBottom w:val="0"/>
      <w:divBdr>
        <w:top w:val="none" w:sz="0" w:space="0" w:color="auto"/>
        <w:left w:val="none" w:sz="0" w:space="0" w:color="auto"/>
        <w:bottom w:val="none" w:sz="0" w:space="0" w:color="auto"/>
        <w:right w:val="none" w:sz="0" w:space="0" w:color="auto"/>
      </w:divBdr>
    </w:div>
    <w:div w:id="409695098">
      <w:bodyDiv w:val="1"/>
      <w:marLeft w:val="0"/>
      <w:marRight w:val="0"/>
      <w:marTop w:val="0"/>
      <w:marBottom w:val="0"/>
      <w:divBdr>
        <w:top w:val="none" w:sz="0" w:space="0" w:color="auto"/>
        <w:left w:val="none" w:sz="0" w:space="0" w:color="auto"/>
        <w:bottom w:val="none" w:sz="0" w:space="0" w:color="auto"/>
        <w:right w:val="none" w:sz="0" w:space="0" w:color="auto"/>
      </w:divBdr>
    </w:div>
    <w:div w:id="419716537">
      <w:bodyDiv w:val="1"/>
      <w:marLeft w:val="0"/>
      <w:marRight w:val="0"/>
      <w:marTop w:val="0"/>
      <w:marBottom w:val="0"/>
      <w:divBdr>
        <w:top w:val="none" w:sz="0" w:space="0" w:color="auto"/>
        <w:left w:val="none" w:sz="0" w:space="0" w:color="auto"/>
        <w:bottom w:val="none" w:sz="0" w:space="0" w:color="auto"/>
        <w:right w:val="none" w:sz="0" w:space="0" w:color="auto"/>
      </w:divBdr>
      <w:divsChild>
        <w:div w:id="1094207654">
          <w:marLeft w:val="0"/>
          <w:marRight w:val="0"/>
          <w:marTop w:val="0"/>
          <w:marBottom w:val="0"/>
          <w:divBdr>
            <w:top w:val="none" w:sz="0" w:space="0" w:color="auto"/>
            <w:left w:val="none" w:sz="0" w:space="0" w:color="auto"/>
            <w:bottom w:val="none" w:sz="0" w:space="0" w:color="auto"/>
            <w:right w:val="none" w:sz="0" w:space="0" w:color="auto"/>
          </w:divBdr>
          <w:divsChild>
            <w:div w:id="1689330048">
              <w:marLeft w:val="0"/>
              <w:marRight w:val="0"/>
              <w:marTop w:val="0"/>
              <w:marBottom w:val="0"/>
              <w:divBdr>
                <w:top w:val="none" w:sz="0" w:space="0" w:color="auto"/>
                <w:left w:val="none" w:sz="0" w:space="0" w:color="auto"/>
                <w:bottom w:val="none" w:sz="0" w:space="0" w:color="auto"/>
                <w:right w:val="none" w:sz="0" w:space="0" w:color="auto"/>
              </w:divBdr>
              <w:divsChild>
                <w:div w:id="1361853220">
                  <w:marLeft w:val="0"/>
                  <w:marRight w:val="0"/>
                  <w:marTop w:val="0"/>
                  <w:marBottom w:val="0"/>
                  <w:divBdr>
                    <w:top w:val="none" w:sz="0" w:space="0" w:color="auto"/>
                    <w:left w:val="none" w:sz="0" w:space="0" w:color="auto"/>
                    <w:bottom w:val="none" w:sz="0" w:space="0" w:color="auto"/>
                    <w:right w:val="none" w:sz="0" w:space="0" w:color="auto"/>
                  </w:divBdr>
                  <w:divsChild>
                    <w:div w:id="1773470669">
                      <w:marLeft w:val="0"/>
                      <w:marRight w:val="0"/>
                      <w:marTop w:val="0"/>
                      <w:marBottom w:val="0"/>
                      <w:divBdr>
                        <w:top w:val="none" w:sz="0" w:space="0" w:color="auto"/>
                        <w:left w:val="none" w:sz="0" w:space="0" w:color="auto"/>
                        <w:bottom w:val="none" w:sz="0" w:space="0" w:color="auto"/>
                        <w:right w:val="none" w:sz="0" w:space="0" w:color="auto"/>
                      </w:divBdr>
                      <w:divsChild>
                        <w:div w:id="365985320">
                          <w:marLeft w:val="0"/>
                          <w:marRight w:val="0"/>
                          <w:marTop w:val="0"/>
                          <w:marBottom w:val="0"/>
                          <w:divBdr>
                            <w:top w:val="none" w:sz="0" w:space="0" w:color="auto"/>
                            <w:left w:val="none" w:sz="0" w:space="0" w:color="auto"/>
                            <w:bottom w:val="none" w:sz="0" w:space="0" w:color="auto"/>
                            <w:right w:val="none" w:sz="0" w:space="0" w:color="auto"/>
                          </w:divBdr>
                          <w:divsChild>
                            <w:div w:id="1098019578">
                              <w:marLeft w:val="0"/>
                              <w:marRight w:val="0"/>
                              <w:marTop w:val="0"/>
                              <w:marBottom w:val="0"/>
                              <w:divBdr>
                                <w:top w:val="none" w:sz="0" w:space="0" w:color="auto"/>
                                <w:left w:val="none" w:sz="0" w:space="0" w:color="auto"/>
                                <w:bottom w:val="none" w:sz="0" w:space="0" w:color="auto"/>
                                <w:right w:val="none" w:sz="0" w:space="0" w:color="auto"/>
                              </w:divBdr>
                              <w:divsChild>
                                <w:div w:id="989672440">
                                  <w:marLeft w:val="0"/>
                                  <w:marRight w:val="0"/>
                                  <w:marTop w:val="0"/>
                                  <w:marBottom w:val="0"/>
                                  <w:divBdr>
                                    <w:top w:val="none" w:sz="0" w:space="0" w:color="auto"/>
                                    <w:left w:val="none" w:sz="0" w:space="0" w:color="auto"/>
                                    <w:bottom w:val="none" w:sz="0" w:space="0" w:color="auto"/>
                                    <w:right w:val="none" w:sz="0" w:space="0" w:color="auto"/>
                                  </w:divBdr>
                                  <w:divsChild>
                                    <w:div w:id="1813251968">
                                      <w:marLeft w:val="0"/>
                                      <w:marRight w:val="0"/>
                                      <w:marTop w:val="0"/>
                                      <w:marBottom w:val="0"/>
                                      <w:divBdr>
                                        <w:top w:val="none" w:sz="0" w:space="0" w:color="auto"/>
                                        <w:left w:val="none" w:sz="0" w:space="0" w:color="auto"/>
                                        <w:bottom w:val="none" w:sz="0" w:space="0" w:color="auto"/>
                                        <w:right w:val="none" w:sz="0" w:space="0" w:color="auto"/>
                                      </w:divBdr>
                                      <w:divsChild>
                                        <w:div w:id="486557470">
                                          <w:marLeft w:val="0"/>
                                          <w:marRight w:val="0"/>
                                          <w:marTop w:val="0"/>
                                          <w:marBottom w:val="0"/>
                                          <w:divBdr>
                                            <w:top w:val="none" w:sz="0" w:space="0" w:color="auto"/>
                                            <w:left w:val="none" w:sz="0" w:space="0" w:color="auto"/>
                                            <w:bottom w:val="none" w:sz="0" w:space="0" w:color="auto"/>
                                            <w:right w:val="none" w:sz="0" w:space="0" w:color="auto"/>
                                          </w:divBdr>
                                          <w:divsChild>
                                            <w:div w:id="2301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395441">
      <w:bodyDiv w:val="1"/>
      <w:marLeft w:val="0"/>
      <w:marRight w:val="0"/>
      <w:marTop w:val="0"/>
      <w:marBottom w:val="0"/>
      <w:divBdr>
        <w:top w:val="none" w:sz="0" w:space="0" w:color="auto"/>
        <w:left w:val="none" w:sz="0" w:space="0" w:color="auto"/>
        <w:bottom w:val="none" w:sz="0" w:space="0" w:color="auto"/>
        <w:right w:val="none" w:sz="0" w:space="0" w:color="auto"/>
      </w:divBdr>
    </w:div>
    <w:div w:id="521478344">
      <w:bodyDiv w:val="1"/>
      <w:marLeft w:val="0"/>
      <w:marRight w:val="0"/>
      <w:marTop w:val="0"/>
      <w:marBottom w:val="0"/>
      <w:divBdr>
        <w:top w:val="none" w:sz="0" w:space="0" w:color="auto"/>
        <w:left w:val="none" w:sz="0" w:space="0" w:color="auto"/>
        <w:bottom w:val="none" w:sz="0" w:space="0" w:color="auto"/>
        <w:right w:val="none" w:sz="0" w:space="0" w:color="auto"/>
      </w:divBdr>
    </w:div>
    <w:div w:id="566116610">
      <w:bodyDiv w:val="1"/>
      <w:marLeft w:val="0"/>
      <w:marRight w:val="0"/>
      <w:marTop w:val="0"/>
      <w:marBottom w:val="0"/>
      <w:divBdr>
        <w:top w:val="none" w:sz="0" w:space="0" w:color="auto"/>
        <w:left w:val="none" w:sz="0" w:space="0" w:color="auto"/>
        <w:bottom w:val="none" w:sz="0" w:space="0" w:color="auto"/>
        <w:right w:val="none" w:sz="0" w:space="0" w:color="auto"/>
      </w:divBdr>
    </w:div>
    <w:div w:id="599070079">
      <w:bodyDiv w:val="1"/>
      <w:marLeft w:val="0"/>
      <w:marRight w:val="0"/>
      <w:marTop w:val="0"/>
      <w:marBottom w:val="0"/>
      <w:divBdr>
        <w:top w:val="none" w:sz="0" w:space="0" w:color="auto"/>
        <w:left w:val="none" w:sz="0" w:space="0" w:color="auto"/>
        <w:bottom w:val="none" w:sz="0" w:space="0" w:color="auto"/>
        <w:right w:val="none" w:sz="0" w:space="0" w:color="auto"/>
      </w:divBdr>
      <w:divsChild>
        <w:div w:id="473722645">
          <w:marLeft w:val="0"/>
          <w:marRight w:val="0"/>
          <w:marTop w:val="0"/>
          <w:marBottom w:val="0"/>
          <w:divBdr>
            <w:top w:val="none" w:sz="0" w:space="0" w:color="auto"/>
            <w:left w:val="none" w:sz="0" w:space="0" w:color="auto"/>
            <w:bottom w:val="none" w:sz="0" w:space="0" w:color="auto"/>
            <w:right w:val="none" w:sz="0" w:space="0" w:color="auto"/>
          </w:divBdr>
          <w:divsChild>
            <w:div w:id="269317559">
              <w:marLeft w:val="0"/>
              <w:marRight w:val="0"/>
              <w:marTop w:val="0"/>
              <w:marBottom w:val="0"/>
              <w:divBdr>
                <w:top w:val="none" w:sz="0" w:space="0" w:color="auto"/>
                <w:left w:val="none" w:sz="0" w:space="0" w:color="auto"/>
                <w:bottom w:val="none" w:sz="0" w:space="0" w:color="auto"/>
                <w:right w:val="none" w:sz="0" w:space="0" w:color="auto"/>
              </w:divBdr>
              <w:divsChild>
                <w:div w:id="1290355193">
                  <w:marLeft w:val="0"/>
                  <w:marRight w:val="0"/>
                  <w:marTop w:val="0"/>
                  <w:marBottom w:val="0"/>
                  <w:divBdr>
                    <w:top w:val="none" w:sz="0" w:space="0" w:color="auto"/>
                    <w:left w:val="none" w:sz="0" w:space="0" w:color="auto"/>
                    <w:bottom w:val="none" w:sz="0" w:space="0" w:color="auto"/>
                    <w:right w:val="none" w:sz="0" w:space="0" w:color="auto"/>
                  </w:divBdr>
                  <w:divsChild>
                    <w:div w:id="967903411">
                      <w:marLeft w:val="0"/>
                      <w:marRight w:val="0"/>
                      <w:marTop w:val="0"/>
                      <w:marBottom w:val="0"/>
                      <w:divBdr>
                        <w:top w:val="none" w:sz="0" w:space="0" w:color="auto"/>
                        <w:left w:val="none" w:sz="0" w:space="0" w:color="auto"/>
                        <w:bottom w:val="none" w:sz="0" w:space="0" w:color="auto"/>
                        <w:right w:val="none" w:sz="0" w:space="0" w:color="auto"/>
                      </w:divBdr>
                      <w:divsChild>
                        <w:div w:id="104202558">
                          <w:marLeft w:val="0"/>
                          <w:marRight w:val="0"/>
                          <w:marTop w:val="0"/>
                          <w:marBottom w:val="0"/>
                          <w:divBdr>
                            <w:top w:val="none" w:sz="0" w:space="0" w:color="auto"/>
                            <w:left w:val="none" w:sz="0" w:space="0" w:color="auto"/>
                            <w:bottom w:val="none" w:sz="0" w:space="0" w:color="auto"/>
                            <w:right w:val="none" w:sz="0" w:space="0" w:color="auto"/>
                          </w:divBdr>
                          <w:divsChild>
                            <w:div w:id="786512590">
                              <w:marLeft w:val="0"/>
                              <w:marRight w:val="0"/>
                              <w:marTop w:val="0"/>
                              <w:marBottom w:val="0"/>
                              <w:divBdr>
                                <w:top w:val="none" w:sz="0" w:space="0" w:color="auto"/>
                                <w:left w:val="none" w:sz="0" w:space="0" w:color="auto"/>
                                <w:bottom w:val="none" w:sz="0" w:space="0" w:color="auto"/>
                                <w:right w:val="none" w:sz="0" w:space="0" w:color="auto"/>
                              </w:divBdr>
                              <w:divsChild>
                                <w:div w:id="2037273687">
                                  <w:marLeft w:val="0"/>
                                  <w:marRight w:val="0"/>
                                  <w:marTop w:val="0"/>
                                  <w:marBottom w:val="0"/>
                                  <w:divBdr>
                                    <w:top w:val="none" w:sz="0" w:space="0" w:color="auto"/>
                                    <w:left w:val="none" w:sz="0" w:space="0" w:color="auto"/>
                                    <w:bottom w:val="none" w:sz="0" w:space="0" w:color="auto"/>
                                    <w:right w:val="none" w:sz="0" w:space="0" w:color="auto"/>
                                  </w:divBdr>
                                  <w:divsChild>
                                    <w:div w:id="1541815794">
                                      <w:marLeft w:val="0"/>
                                      <w:marRight w:val="0"/>
                                      <w:marTop w:val="0"/>
                                      <w:marBottom w:val="0"/>
                                      <w:divBdr>
                                        <w:top w:val="none" w:sz="0" w:space="0" w:color="auto"/>
                                        <w:left w:val="none" w:sz="0" w:space="0" w:color="auto"/>
                                        <w:bottom w:val="none" w:sz="0" w:space="0" w:color="auto"/>
                                        <w:right w:val="none" w:sz="0" w:space="0" w:color="auto"/>
                                      </w:divBdr>
                                      <w:divsChild>
                                        <w:div w:id="125633081">
                                          <w:marLeft w:val="0"/>
                                          <w:marRight w:val="0"/>
                                          <w:marTop w:val="0"/>
                                          <w:marBottom w:val="0"/>
                                          <w:divBdr>
                                            <w:top w:val="none" w:sz="0" w:space="0" w:color="auto"/>
                                            <w:left w:val="none" w:sz="0" w:space="0" w:color="auto"/>
                                            <w:bottom w:val="none" w:sz="0" w:space="0" w:color="auto"/>
                                            <w:right w:val="none" w:sz="0" w:space="0" w:color="auto"/>
                                          </w:divBdr>
                                          <w:divsChild>
                                            <w:div w:id="70425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434956">
      <w:bodyDiv w:val="1"/>
      <w:marLeft w:val="0"/>
      <w:marRight w:val="0"/>
      <w:marTop w:val="0"/>
      <w:marBottom w:val="0"/>
      <w:divBdr>
        <w:top w:val="none" w:sz="0" w:space="0" w:color="auto"/>
        <w:left w:val="none" w:sz="0" w:space="0" w:color="auto"/>
        <w:bottom w:val="none" w:sz="0" w:space="0" w:color="auto"/>
        <w:right w:val="none" w:sz="0" w:space="0" w:color="auto"/>
      </w:divBdr>
    </w:div>
    <w:div w:id="655452165">
      <w:bodyDiv w:val="1"/>
      <w:marLeft w:val="0"/>
      <w:marRight w:val="0"/>
      <w:marTop w:val="0"/>
      <w:marBottom w:val="0"/>
      <w:divBdr>
        <w:top w:val="none" w:sz="0" w:space="0" w:color="auto"/>
        <w:left w:val="none" w:sz="0" w:space="0" w:color="auto"/>
        <w:bottom w:val="none" w:sz="0" w:space="0" w:color="auto"/>
        <w:right w:val="none" w:sz="0" w:space="0" w:color="auto"/>
      </w:divBdr>
    </w:div>
    <w:div w:id="766541289">
      <w:bodyDiv w:val="1"/>
      <w:marLeft w:val="0"/>
      <w:marRight w:val="0"/>
      <w:marTop w:val="0"/>
      <w:marBottom w:val="0"/>
      <w:divBdr>
        <w:top w:val="none" w:sz="0" w:space="0" w:color="auto"/>
        <w:left w:val="none" w:sz="0" w:space="0" w:color="auto"/>
        <w:bottom w:val="none" w:sz="0" w:space="0" w:color="auto"/>
        <w:right w:val="none" w:sz="0" w:space="0" w:color="auto"/>
      </w:divBdr>
      <w:divsChild>
        <w:div w:id="1470632856">
          <w:marLeft w:val="0"/>
          <w:marRight w:val="0"/>
          <w:marTop w:val="0"/>
          <w:marBottom w:val="0"/>
          <w:divBdr>
            <w:top w:val="none" w:sz="0" w:space="0" w:color="auto"/>
            <w:left w:val="none" w:sz="0" w:space="0" w:color="auto"/>
            <w:bottom w:val="none" w:sz="0" w:space="0" w:color="auto"/>
            <w:right w:val="none" w:sz="0" w:space="0" w:color="auto"/>
          </w:divBdr>
          <w:divsChild>
            <w:div w:id="1782987832">
              <w:marLeft w:val="0"/>
              <w:marRight w:val="0"/>
              <w:marTop w:val="0"/>
              <w:marBottom w:val="0"/>
              <w:divBdr>
                <w:top w:val="none" w:sz="0" w:space="0" w:color="auto"/>
                <w:left w:val="none" w:sz="0" w:space="0" w:color="auto"/>
                <w:bottom w:val="none" w:sz="0" w:space="0" w:color="auto"/>
                <w:right w:val="none" w:sz="0" w:space="0" w:color="auto"/>
              </w:divBdr>
              <w:divsChild>
                <w:div w:id="82924105">
                  <w:marLeft w:val="0"/>
                  <w:marRight w:val="0"/>
                  <w:marTop w:val="0"/>
                  <w:marBottom w:val="0"/>
                  <w:divBdr>
                    <w:top w:val="none" w:sz="0" w:space="0" w:color="auto"/>
                    <w:left w:val="none" w:sz="0" w:space="0" w:color="auto"/>
                    <w:bottom w:val="none" w:sz="0" w:space="0" w:color="auto"/>
                    <w:right w:val="none" w:sz="0" w:space="0" w:color="auto"/>
                  </w:divBdr>
                  <w:divsChild>
                    <w:div w:id="2039353375">
                      <w:marLeft w:val="0"/>
                      <w:marRight w:val="0"/>
                      <w:marTop w:val="0"/>
                      <w:marBottom w:val="0"/>
                      <w:divBdr>
                        <w:top w:val="none" w:sz="0" w:space="0" w:color="auto"/>
                        <w:left w:val="none" w:sz="0" w:space="0" w:color="auto"/>
                        <w:bottom w:val="none" w:sz="0" w:space="0" w:color="auto"/>
                        <w:right w:val="none" w:sz="0" w:space="0" w:color="auto"/>
                      </w:divBdr>
                      <w:divsChild>
                        <w:div w:id="1746799026">
                          <w:marLeft w:val="0"/>
                          <w:marRight w:val="0"/>
                          <w:marTop w:val="0"/>
                          <w:marBottom w:val="0"/>
                          <w:divBdr>
                            <w:top w:val="none" w:sz="0" w:space="0" w:color="auto"/>
                            <w:left w:val="none" w:sz="0" w:space="0" w:color="auto"/>
                            <w:bottom w:val="none" w:sz="0" w:space="0" w:color="auto"/>
                            <w:right w:val="none" w:sz="0" w:space="0" w:color="auto"/>
                          </w:divBdr>
                          <w:divsChild>
                            <w:div w:id="1300039389">
                              <w:marLeft w:val="0"/>
                              <w:marRight w:val="0"/>
                              <w:marTop w:val="0"/>
                              <w:marBottom w:val="0"/>
                              <w:divBdr>
                                <w:top w:val="none" w:sz="0" w:space="0" w:color="auto"/>
                                <w:left w:val="none" w:sz="0" w:space="0" w:color="auto"/>
                                <w:bottom w:val="none" w:sz="0" w:space="0" w:color="auto"/>
                                <w:right w:val="none" w:sz="0" w:space="0" w:color="auto"/>
                              </w:divBdr>
                              <w:divsChild>
                                <w:div w:id="204098264">
                                  <w:marLeft w:val="0"/>
                                  <w:marRight w:val="0"/>
                                  <w:marTop w:val="0"/>
                                  <w:marBottom w:val="0"/>
                                  <w:divBdr>
                                    <w:top w:val="none" w:sz="0" w:space="0" w:color="auto"/>
                                    <w:left w:val="none" w:sz="0" w:space="0" w:color="auto"/>
                                    <w:bottom w:val="none" w:sz="0" w:space="0" w:color="auto"/>
                                    <w:right w:val="none" w:sz="0" w:space="0" w:color="auto"/>
                                  </w:divBdr>
                                  <w:divsChild>
                                    <w:div w:id="754862706">
                                      <w:marLeft w:val="0"/>
                                      <w:marRight w:val="0"/>
                                      <w:marTop w:val="0"/>
                                      <w:marBottom w:val="0"/>
                                      <w:divBdr>
                                        <w:top w:val="none" w:sz="0" w:space="0" w:color="auto"/>
                                        <w:left w:val="none" w:sz="0" w:space="0" w:color="auto"/>
                                        <w:bottom w:val="none" w:sz="0" w:space="0" w:color="auto"/>
                                        <w:right w:val="none" w:sz="0" w:space="0" w:color="auto"/>
                                      </w:divBdr>
                                      <w:divsChild>
                                        <w:div w:id="1423378987">
                                          <w:marLeft w:val="0"/>
                                          <w:marRight w:val="0"/>
                                          <w:marTop w:val="0"/>
                                          <w:marBottom w:val="0"/>
                                          <w:divBdr>
                                            <w:top w:val="none" w:sz="0" w:space="0" w:color="auto"/>
                                            <w:left w:val="none" w:sz="0" w:space="0" w:color="auto"/>
                                            <w:bottom w:val="none" w:sz="0" w:space="0" w:color="auto"/>
                                            <w:right w:val="none" w:sz="0" w:space="0" w:color="auto"/>
                                          </w:divBdr>
                                          <w:divsChild>
                                            <w:div w:id="125890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537476">
      <w:bodyDiv w:val="1"/>
      <w:marLeft w:val="0"/>
      <w:marRight w:val="0"/>
      <w:marTop w:val="0"/>
      <w:marBottom w:val="0"/>
      <w:divBdr>
        <w:top w:val="none" w:sz="0" w:space="0" w:color="auto"/>
        <w:left w:val="none" w:sz="0" w:space="0" w:color="auto"/>
        <w:bottom w:val="none" w:sz="0" w:space="0" w:color="auto"/>
        <w:right w:val="none" w:sz="0" w:space="0" w:color="auto"/>
      </w:divBdr>
    </w:div>
    <w:div w:id="803080785">
      <w:bodyDiv w:val="1"/>
      <w:marLeft w:val="0"/>
      <w:marRight w:val="0"/>
      <w:marTop w:val="0"/>
      <w:marBottom w:val="0"/>
      <w:divBdr>
        <w:top w:val="none" w:sz="0" w:space="0" w:color="auto"/>
        <w:left w:val="none" w:sz="0" w:space="0" w:color="auto"/>
        <w:bottom w:val="none" w:sz="0" w:space="0" w:color="auto"/>
        <w:right w:val="none" w:sz="0" w:space="0" w:color="auto"/>
      </w:divBdr>
    </w:div>
    <w:div w:id="845021945">
      <w:bodyDiv w:val="1"/>
      <w:marLeft w:val="0"/>
      <w:marRight w:val="0"/>
      <w:marTop w:val="0"/>
      <w:marBottom w:val="0"/>
      <w:divBdr>
        <w:top w:val="none" w:sz="0" w:space="0" w:color="auto"/>
        <w:left w:val="none" w:sz="0" w:space="0" w:color="auto"/>
        <w:bottom w:val="none" w:sz="0" w:space="0" w:color="auto"/>
        <w:right w:val="none" w:sz="0" w:space="0" w:color="auto"/>
      </w:divBdr>
      <w:divsChild>
        <w:div w:id="872496691">
          <w:marLeft w:val="0"/>
          <w:marRight w:val="0"/>
          <w:marTop w:val="0"/>
          <w:marBottom w:val="0"/>
          <w:divBdr>
            <w:top w:val="none" w:sz="0" w:space="0" w:color="auto"/>
            <w:left w:val="none" w:sz="0" w:space="0" w:color="auto"/>
            <w:bottom w:val="none" w:sz="0" w:space="0" w:color="auto"/>
            <w:right w:val="none" w:sz="0" w:space="0" w:color="auto"/>
          </w:divBdr>
          <w:divsChild>
            <w:div w:id="33578372">
              <w:marLeft w:val="0"/>
              <w:marRight w:val="0"/>
              <w:marTop w:val="0"/>
              <w:marBottom w:val="0"/>
              <w:divBdr>
                <w:top w:val="none" w:sz="0" w:space="0" w:color="auto"/>
                <w:left w:val="none" w:sz="0" w:space="0" w:color="auto"/>
                <w:bottom w:val="none" w:sz="0" w:space="0" w:color="auto"/>
                <w:right w:val="none" w:sz="0" w:space="0" w:color="auto"/>
              </w:divBdr>
              <w:divsChild>
                <w:div w:id="2070110502">
                  <w:marLeft w:val="0"/>
                  <w:marRight w:val="0"/>
                  <w:marTop w:val="0"/>
                  <w:marBottom w:val="0"/>
                  <w:divBdr>
                    <w:top w:val="none" w:sz="0" w:space="0" w:color="auto"/>
                    <w:left w:val="none" w:sz="0" w:space="0" w:color="auto"/>
                    <w:bottom w:val="none" w:sz="0" w:space="0" w:color="auto"/>
                    <w:right w:val="none" w:sz="0" w:space="0" w:color="auto"/>
                  </w:divBdr>
                  <w:divsChild>
                    <w:div w:id="815072376">
                      <w:marLeft w:val="0"/>
                      <w:marRight w:val="0"/>
                      <w:marTop w:val="0"/>
                      <w:marBottom w:val="0"/>
                      <w:divBdr>
                        <w:top w:val="none" w:sz="0" w:space="0" w:color="auto"/>
                        <w:left w:val="none" w:sz="0" w:space="0" w:color="auto"/>
                        <w:bottom w:val="none" w:sz="0" w:space="0" w:color="auto"/>
                        <w:right w:val="none" w:sz="0" w:space="0" w:color="auto"/>
                      </w:divBdr>
                      <w:divsChild>
                        <w:div w:id="930234270">
                          <w:marLeft w:val="0"/>
                          <w:marRight w:val="0"/>
                          <w:marTop w:val="0"/>
                          <w:marBottom w:val="0"/>
                          <w:divBdr>
                            <w:top w:val="none" w:sz="0" w:space="0" w:color="auto"/>
                            <w:left w:val="none" w:sz="0" w:space="0" w:color="auto"/>
                            <w:bottom w:val="none" w:sz="0" w:space="0" w:color="auto"/>
                            <w:right w:val="none" w:sz="0" w:space="0" w:color="auto"/>
                          </w:divBdr>
                          <w:divsChild>
                            <w:div w:id="65342469">
                              <w:marLeft w:val="0"/>
                              <w:marRight w:val="0"/>
                              <w:marTop w:val="0"/>
                              <w:marBottom w:val="0"/>
                              <w:divBdr>
                                <w:top w:val="none" w:sz="0" w:space="0" w:color="auto"/>
                                <w:left w:val="none" w:sz="0" w:space="0" w:color="auto"/>
                                <w:bottom w:val="none" w:sz="0" w:space="0" w:color="auto"/>
                                <w:right w:val="none" w:sz="0" w:space="0" w:color="auto"/>
                              </w:divBdr>
                              <w:divsChild>
                                <w:div w:id="1097363427">
                                  <w:marLeft w:val="0"/>
                                  <w:marRight w:val="0"/>
                                  <w:marTop w:val="0"/>
                                  <w:marBottom w:val="0"/>
                                  <w:divBdr>
                                    <w:top w:val="none" w:sz="0" w:space="0" w:color="auto"/>
                                    <w:left w:val="none" w:sz="0" w:space="0" w:color="auto"/>
                                    <w:bottom w:val="none" w:sz="0" w:space="0" w:color="auto"/>
                                    <w:right w:val="none" w:sz="0" w:space="0" w:color="auto"/>
                                  </w:divBdr>
                                  <w:divsChild>
                                    <w:div w:id="2107729465">
                                      <w:marLeft w:val="0"/>
                                      <w:marRight w:val="0"/>
                                      <w:marTop w:val="0"/>
                                      <w:marBottom w:val="0"/>
                                      <w:divBdr>
                                        <w:top w:val="none" w:sz="0" w:space="0" w:color="auto"/>
                                        <w:left w:val="none" w:sz="0" w:space="0" w:color="auto"/>
                                        <w:bottom w:val="none" w:sz="0" w:space="0" w:color="auto"/>
                                        <w:right w:val="none" w:sz="0" w:space="0" w:color="auto"/>
                                      </w:divBdr>
                                      <w:divsChild>
                                        <w:div w:id="2080402242">
                                          <w:marLeft w:val="0"/>
                                          <w:marRight w:val="0"/>
                                          <w:marTop w:val="0"/>
                                          <w:marBottom w:val="0"/>
                                          <w:divBdr>
                                            <w:top w:val="none" w:sz="0" w:space="0" w:color="auto"/>
                                            <w:left w:val="none" w:sz="0" w:space="0" w:color="auto"/>
                                            <w:bottom w:val="none" w:sz="0" w:space="0" w:color="auto"/>
                                            <w:right w:val="none" w:sz="0" w:space="0" w:color="auto"/>
                                          </w:divBdr>
                                          <w:divsChild>
                                            <w:div w:id="46696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492711">
      <w:bodyDiv w:val="1"/>
      <w:marLeft w:val="0"/>
      <w:marRight w:val="0"/>
      <w:marTop w:val="0"/>
      <w:marBottom w:val="0"/>
      <w:divBdr>
        <w:top w:val="none" w:sz="0" w:space="0" w:color="auto"/>
        <w:left w:val="none" w:sz="0" w:space="0" w:color="auto"/>
        <w:bottom w:val="none" w:sz="0" w:space="0" w:color="auto"/>
        <w:right w:val="none" w:sz="0" w:space="0" w:color="auto"/>
      </w:divBdr>
    </w:div>
    <w:div w:id="928663323">
      <w:bodyDiv w:val="1"/>
      <w:marLeft w:val="0"/>
      <w:marRight w:val="0"/>
      <w:marTop w:val="0"/>
      <w:marBottom w:val="0"/>
      <w:divBdr>
        <w:top w:val="none" w:sz="0" w:space="0" w:color="auto"/>
        <w:left w:val="none" w:sz="0" w:space="0" w:color="auto"/>
        <w:bottom w:val="none" w:sz="0" w:space="0" w:color="auto"/>
        <w:right w:val="none" w:sz="0" w:space="0" w:color="auto"/>
      </w:divBdr>
    </w:div>
    <w:div w:id="959070269">
      <w:bodyDiv w:val="1"/>
      <w:marLeft w:val="0"/>
      <w:marRight w:val="0"/>
      <w:marTop w:val="0"/>
      <w:marBottom w:val="0"/>
      <w:divBdr>
        <w:top w:val="none" w:sz="0" w:space="0" w:color="auto"/>
        <w:left w:val="none" w:sz="0" w:space="0" w:color="auto"/>
        <w:bottom w:val="none" w:sz="0" w:space="0" w:color="auto"/>
        <w:right w:val="none" w:sz="0" w:space="0" w:color="auto"/>
      </w:divBdr>
    </w:div>
    <w:div w:id="1076824669">
      <w:bodyDiv w:val="1"/>
      <w:marLeft w:val="0"/>
      <w:marRight w:val="0"/>
      <w:marTop w:val="0"/>
      <w:marBottom w:val="0"/>
      <w:divBdr>
        <w:top w:val="none" w:sz="0" w:space="0" w:color="auto"/>
        <w:left w:val="none" w:sz="0" w:space="0" w:color="auto"/>
        <w:bottom w:val="none" w:sz="0" w:space="0" w:color="auto"/>
        <w:right w:val="none" w:sz="0" w:space="0" w:color="auto"/>
      </w:divBdr>
    </w:div>
    <w:div w:id="1099641476">
      <w:bodyDiv w:val="1"/>
      <w:marLeft w:val="0"/>
      <w:marRight w:val="0"/>
      <w:marTop w:val="0"/>
      <w:marBottom w:val="0"/>
      <w:divBdr>
        <w:top w:val="none" w:sz="0" w:space="0" w:color="auto"/>
        <w:left w:val="none" w:sz="0" w:space="0" w:color="auto"/>
        <w:bottom w:val="none" w:sz="0" w:space="0" w:color="auto"/>
        <w:right w:val="none" w:sz="0" w:space="0" w:color="auto"/>
      </w:divBdr>
    </w:div>
    <w:div w:id="1175071340">
      <w:bodyDiv w:val="1"/>
      <w:marLeft w:val="0"/>
      <w:marRight w:val="0"/>
      <w:marTop w:val="0"/>
      <w:marBottom w:val="0"/>
      <w:divBdr>
        <w:top w:val="none" w:sz="0" w:space="0" w:color="auto"/>
        <w:left w:val="none" w:sz="0" w:space="0" w:color="auto"/>
        <w:bottom w:val="none" w:sz="0" w:space="0" w:color="auto"/>
        <w:right w:val="none" w:sz="0" w:space="0" w:color="auto"/>
      </w:divBdr>
    </w:div>
    <w:div w:id="1350256331">
      <w:bodyDiv w:val="1"/>
      <w:marLeft w:val="0"/>
      <w:marRight w:val="0"/>
      <w:marTop w:val="0"/>
      <w:marBottom w:val="0"/>
      <w:divBdr>
        <w:top w:val="none" w:sz="0" w:space="0" w:color="auto"/>
        <w:left w:val="none" w:sz="0" w:space="0" w:color="auto"/>
        <w:bottom w:val="none" w:sz="0" w:space="0" w:color="auto"/>
        <w:right w:val="none" w:sz="0" w:space="0" w:color="auto"/>
      </w:divBdr>
    </w:div>
    <w:div w:id="1404723396">
      <w:bodyDiv w:val="1"/>
      <w:marLeft w:val="0"/>
      <w:marRight w:val="0"/>
      <w:marTop w:val="0"/>
      <w:marBottom w:val="0"/>
      <w:divBdr>
        <w:top w:val="none" w:sz="0" w:space="0" w:color="auto"/>
        <w:left w:val="none" w:sz="0" w:space="0" w:color="auto"/>
        <w:bottom w:val="none" w:sz="0" w:space="0" w:color="auto"/>
        <w:right w:val="none" w:sz="0" w:space="0" w:color="auto"/>
      </w:divBdr>
      <w:divsChild>
        <w:div w:id="228198453">
          <w:marLeft w:val="0"/>
          <w:marRight w:val="0"/>
          <w:marTop w:val="0"/>
          <w:marBottom w:val="0"/>
          <w:divBdr>
            <w:top w:val="none" w:sz="0" w:space="0" w:color="auto"/>
            <w:left w:val="none" w:sz="0" w:space="0" w:color="auto"/>
            <w:bottom w:val="none" w:sz="0" w:space="0" w:color="auto"/>
            <w:right w:val="none" w:sz="0" w:space="0" w:color="auto"/>
          </w:divBdr>
          <w:divsChild>
            <w:div w:id="758211838">
              <w:marLeft w:val="0"/>
              <w:marRight w:val="0"/>
              <w:marTop w:val="0"/>
              <w:marBottom w:val="0"/>
              <w:divBdr>
                <w:top w:val="none" w:sz="0" w:space="0" w:color="auto"/>
                <w:left w:val="none" w:sz="0" w:space="0" w:color="auto"/>
                <w:bottom w:val="none" w:sz="0" w:space="0" w:color="auto"/>
                <w:right w:val="none" w:sz="0" w:space="0" w:color="auto"/>
              </w:divBdr>
              <w:divsChild>
                <w:div w:id="1875076264">
                  <w:marLeft w:val="0"/>
                  <w:marRight w:val="0"/>
                  <w:marTop w:val="0"/>
                  <w:marBottom w:val="0"/>
                  <w:divBdr>
                    <w:top w:val="none" w:sz="0" w:space="0" w:color="auto"/>
                    <w:left w:val="none" w:sz="0" w:space="0" w:color="auto"/>
                    <w:bottom w:val="none" w:sz="0" w:space="0" w:color="auto"/>
                    <w:right w:val="none" w:sz="0" w:space="0" w:color="auto"/>
                  </w:divBdr>
                  <w:divsChild>
                    <w:div w:id="287585707">
                      <w:marLeft w:val="0"/>
                      <w:marRight w:val="0"/>
                      <w:marTop w:val="0"/>
                      <w:marBottom w:val="0"/>
                      <w:divBdr>
                        <w:top w:val="none" w:sz="0" w:space="0" w:color="auto"/>
                        <w:left w:val="none" w:sz="0" w:space="0" w:color="auto"/>
                        <w:bottom w:val="none" w:sz="0" w:space="0" w:color="auto"/>
                        <w:right w:val="none" w:sz="0" w:space="0" w:color="auto"/>
                      </w:divBdr>
                      <w:divsChild>
                        <w:div w:id="1072890397">
                          <w:marLeft w:val="0"/>
                          <w:marRight w:val="0"/>
                          <w:marTop w:val="0"/>
                          <w:marBottom w:val="0"/>
                          <w:divBdr>
                            <w:top w:val="none" w:sz="0" w:space="0" w:color="auto"/>
                            <w:left w:val="none" w:sz="0" w:space="0" w:color="auto"/>
                            <w:bottom w:val="none" w:sz="0" w:space="0" w:color="auto"/>
                            <w:right w:val="none" w:sz="0" w:space="0" w:color="auto"/>
                          </w:divBdr>
                          <w:divsChild>
                            <w:div w:id="708649925">
                              <w:marLeft w:val="0"/>
                              <w:marRight w:val="0"/>
                              <w:marTop w:val="0"/>
                              <w:marBottom w:val="0"/>
                              <w:divBdr>
                                <w:top w:val="none" w:sz="0" w:space="0" w:color="auto"/>
                                <w:left w:val="none" w:sz="0" w:space="0" w:color="auto"/>
                                <w:bottom w:val="none" w:sz="0" w:space="0" w:color="auto"/>
                                <w:right w:val="none" w:sz="0" w:space="0" w:color="auto"/>
                              </w:divBdr>
                              <w:divsChild>
                                <w:div w:id="1313484290">
                                  <w:marLeft w:val="0"/>
                                  <w:marRight w:val="0"/>
                                  <w:marTop w:val="0"/>
                                  <w:marBottom w:val="0"/>
                                  <w:divBdr>
                                    <w:top w:val="none" w:sz="0" w:space="0" w:color="auto"/>
                                    <w:left w:val="none" w:sz="0" w:space="0" w:color="auto"/>
                                    <w:bottom w:val="none" w:sz="0" w:space="0" w:color="auto"/>
                                    <w:right w:val="none" w:sz="0" w:space="0" w:color="auto"/>
                                  </w:divBdr>
                                  <w:divsChild>
                                    <w:div w:id="103497751">
                                      <w:marLeft w:val="0"/>
                                      <w:marRight w:val="0"/>
                                      <w:marTop w:val="0"/>
                                      <w:marBottom w:val="0"/>
                                      <w:divBdr>
                                        <w:top w:val="none" w:sz="0" w:space="0" w:color="auto"/>
                                        <w:left w:val="none" w:sz="0" w:space="0" w:color="auto"/>
                                        <w:bottom w:val="none" w:sz="0" w:space="0" w:color="auto"/>
                                        <w:right w:val="none" w:sz="0" w:space="0" w:color="auto"/>
                                      </w:divBdr>
                                      <w:divsChild>
                                        <w:div w:id="1117064720">
                                          <w:marLeft w:val="0"/>
                                          <w:marRight w:val="0"/>
                                          <w:marTop w:val="0"/>
                                          <w:marBottom w:val="0"/>
                                          <w:divBdr>
                                            <w:top w:val="none" w:sz="0" w:space="0" w:color="auto"/>
                                            <w:left w:val="none" w:sz="0" w:space="0" w:color="auto"/>
                                            <w:bottom w:val="none" w:sz="0" w:space="0" w:color="auto"/>
                                            <w:right w:val="none" w:sz="0" w:space="0" w:color="auto"/>
                                          </w:divBdr>
                                          <w:divsChild>
                                            <w:div w:id="156140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4468919">
      <w:bodyDiv w:val="1"/>
      <w:marLeft w:val="0"/>
      <w:marRight w:val="0"/>
      <w:marTop w:val="0"/>
      <w:marBottom w:val="0"/>
      <w:divBdr>
        <w:top w:val="none" w:sz="0" w:space="0" w:color="auto"/>
        <w:left w:val="none" w:sz="0" w:space="0" w:color="auto"/>
        <w:bottom w:val="none" w:sz="0" w:space="0" w:color="auto"/>
        <w:right w:val="none" w:sz="0" w:space="0" w:color="auto"/>
      </w:divBdr>
    </w:div>
    <w:div w:id="1435125024">
      <w:bodyDiv w:val="1"/>
      <w:marLeft w:val="0"/>
      <w:marRight w:val="0"/>
      <w:marTop w:val="0"/>
      <w:marBottom w:val="0"/>
      <w:divBdr>
        <w:top w:val="none" w:sz="0" w:space="0" w:color="auto"/>
        <w:left w:val="none" w:sz="0" w:space="0" w:color="auto"/>
        <w:bottom w:val="none" w:sz="0" w:space="0" w:color="auto"/>
        <w:right w:val="none" w:sz="0" w:space="0" w:color="auto"/>
      </w:divBdr>
    </w:div>
    <w:div w:id="1767310856">
      <w:bodyDiv w:val="1"/>
      <w:marLeft w:val="0"/>
      <w:marRight w:val="0"/>
      <w:marTop w:val="0"/>
      <w:marBottom w:val="0"/>
      <w:divBdr>
        <w:top w:val="none" w:sz="0" w:space="0" w:color="auto"/>
        <w:left w:val="none" w:sz="0" w:space="0" w:color="auto"/>
        <w:bottom w:val="none" w:sz="0" w:space="0" w:color="auto"/>
        <w:right w:val="none" w:sz="0" w:space="0" w:color="auto"/>
      </w:divBdr>
    </w:div>
    <w:div w:id="1793865970">
      <w:bodyDiv w:val="1"/>
      <w:marLeft w:val="0"/>
      <w:marRight w:val="0"/>
      <w:marTop w:val="0"/>
      <w:marBottom w:val="0"/>
      <w:divBdr>
        <w:top w:val="none" w:sz="0" w:space="0" w:color="auto"/>
        <w:left w:val="none" w:sz="0" w:space="0" w:color="auto"/>
        <w:bottom w:val="none" w:sz="0" w:space="0" w:color="auto"/>
        <w:right w:val="none" w:sz="0" w:space="0" w:color="auto"/>
      </w:divBdr>
    </w:div>
    <w:div w:id="1910580313">
      <w:bodyDiv w:val="1"/>
      <w:marLeft w:val="0"/>
      <w:marRight w:val="0"/>
      <w:marTop w:val="0"/>
      <w:marBottom w:val="0"/>
      <w:divBdr>
        <w:top w:val="none" w:sz="0" w:space="0" w:color="auto"/>
        <w:left w:val="none" w:sz="0" w:space="0" w:color="auto"/>
        <w:bottom w:val="none" w:sz="0" w:space="0" w:color="auto"/>
        <w:right w:val="none" w:sz="0" w:space="0" w:color="auto"/>
      </w:divBdr>
    </w:div>
    <w:div w:id="1912033184">
      <w:bodyDiv w:val="1"/>
      <w:marLeft w:val="0"/>
      <w:marRight w:val="0"/>
      <w:marTop w:val="0"/>
      <w:marBottom w:val="0"/>
      <w:divBdr>
        <w:top w:val="none" w:sz="0" w:space="0" w:color="auto"/>
        <w:left w:val="none" w:sz="0" w:space="0" w:color="auto"/>
        <w:bottom w:val="none" w:sz="0" w:space="0" w:color="auto"/>
        <w:right w:val="none" w:sz="0" w:space="0" w:color="auto"/>
      </w:divBdr>
    </w:div>
    <w:div w:id="1916090962">
      <w:bodyDiv w:val="1"/>
      <w:marLeft w:val="0"/>
      <w:marRight w:val="0"/>
      <w:marTop w:val="0"/>
      <w:marBottom w:val="0"/>
      <w:divBdr>
        <w:top w:val="none" w:sz="0" w:space="0" w:color="auto"/>
        <w:left w:val="none" w:sz="0" w:space="0" w:color="auto"/>
        <w:bottom w:val="none" w:sz="0" w:space="0" w:color="auto"/>
        <w:right w:val="none" w:sz="0" w:space="0" w:color="auto"/>
      </w:divBdr>
    </w:div>
    <w:div w:id="1921134807">
      <w:bodyDiv w:val="1"/>
      <w:marLeft w:val="0"/>
      <w:marRight w:val="0"/>
      <w:marTop w:val="0"/>
      <w:marBottom w:val="0"/>
      <w:divBdr>
        <w:top w:val="none" w:sz="0" w:space="0" w:color="auto"/>
        <w:left w:val="none" w:sz="0" w:space="0" w:color="auto"/>
        <w:bottom w:val="none" w:sz="0" w:space="0" w:color="auto"/>
        <w:right w:val="none" w:sz="0" w:space="0" w:color="auto"/>
      </w:divBdr>
    </w:div>
    <w:div w:id="1923292625">
      <w:bodyDiv w:val="1"/>
      <w:marLeft w:val="0"/>
      <w:marRight w:val="0"/>
      <w:marTop w:val="0"/>
      <w:marBottom w:val="0"/>
      <w:divBdr>
        <w:top w:val="none" w:sz="0" w:space="0" w:color="auto"/>
        <w:left w:val="none" w:sz="0" w:space="0" w:color="auto"/>
        <w:bottom w:val="none" w:sz="0" w:space="0" w:color="auto"/>
        <w:right w:val="none" w:sz="0" w:space="0" w:color="auto"/>
      </w:divBdr>
    </w:div>
    <w:div w:id="1959952112">
      <w:bodyDiv w:val="1"/>
      <w:marLeft w:val="0"/>
      <w:marRight w:val="0"/>
      <w:marTop w:val="0"/>
      <w:marBottom w:val="0"/>
      <w:divBdr>
        <w:top w:val="none" w:sz="0" w:space="0" w:color="auto"/>
        <w:left w:val="none" w:sz="0" w:space="0" w:color="auto"/>
        <w:bottom w:val="none" w:sz="0" w:space="0" w:color="auto"/>
        <w:right w:val="none" w:sz="0" w:space="0" w:color="auto"/>
      </w:divBdr>
    </w:div>
    <w:div w:id="209736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10-year-health-plan-for-england-fit-for-the-future" TargetMode="External"/><Relationship Id="rId13" Type="http://schemas.openxmlformats.org/officeDocument/2006/relationships/hyperlink" Target="https://www.gov.uk/government/publications/nhs-population-screening-information-for-transgender-people/nhs-population-screening-information-for-trans-peop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uk-nsc-evidence-review-proces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vidence-review-criteria-national-screening-programm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uidance/cervical-screening-programme-over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uidance/nhs-population-screening-explained"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81D4-18D4-469E-A7D0-A870DAB4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714</Words>
  <Characters>4730</Characters>
  <Application>Microsoft Office Word</Application>
  <DocSecurity>0</DocSecurity>
  <Lines>168</Lines>
  <Paragraphs>77</Paragraphs>
  <ScaleCrop>false</ScaleCrop>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2025-10-29T13:09:00Z</dcterms:created>
  <dcterms:modified xsi:type="dcterms:W3CDTF">2025-10-29T13:15:00Z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2025-10-29T13:11:31Z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8e31519b-ab28-44f3-87f2-4726d59933ba</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