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4FD4" w14:textId="77777777" w:rsidR="008D1F91" w:rsidRDefault="008D1F91" w:rsidP="008D1F91">
      <w:pPr>
        <w:rPr>
          <w:rFonts w:ascii="Arial" w:eastAsia="Calibri" w:hAnsi="Arial" w:cs="Arial"/>
          <w:bCs/>
          <w:lang w:eastAsia="en-US"/>
        </w:rPr>
      </w:pPr>
      <w:bookmarkStart w:id="0" w:name="_Hlk161153965"/>
    </w:p>
    <w:p w14:paraId="10204412"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40E02807" w14:textId="77777777" w:rsidR="008D1F91" w:rsidRDefault="008D1F91" w:rsidP="00A50587">
      <w:pPr>
        <w:pStyle w:val="Paragraphnonumbers"/>
        <w:spacing w:after="0"/>
        <w:jc w:val="center"/>
        <w:rPr>
          <w:b/>
          <w:bCs/>
          <w:sz w:val="32"/>
          <w:szCs w:val="32"/>
        </w:rPr>
      </w:pPr>
    </w:p>
    <w:p w14:paraId="726C64F0"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3694792" w14:textId="77777777" w:rsidR="00D131D5" w:rsidRDefault="00D131D5" w:rsidP="00A50587">
      <w:pPr>
        <w:pStyle w:val="Paragraphnonumbers"/>
        <w:spacing w:after="0"/>
        <w:jc w:val="center"/>
        <w:rPr>
          <w:b/>
          <w:bCs/>
          <w:sz w:val="32"/>
          <w:szCs w:val="32"/>
        </w:rPr>
      </w:pPr>
    </w:p>
    <w:p w14:paraId="38EB7399"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3BBE79F7" w14:textId="77777777" w:rsidR="00E3419E" w:rsidRPr="00310467" w:rsidRDefault="00E3419E" w:rsidP="00A50587">
      <w:pPr>
        <w:pStyle w:val="Paragraphnonumbers"/>
        <w:spacing w:after="0"/>
        <w:jc w:val="center"/>
        <w:rPr>
          <w:b/>
          <w:bCs/>
          <w:sz w:val="32"/>
          <w:szCs w:val="32"/>
        </w:rPr>
      </w:pPr>
    </w:p>
    <w:p w14:paraId="1559DA37"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33152F85" w14:textId="181D68E9" w:rsidR="00A82E2A" w:rsidRDefault="00C0340E" w:rsidP="00A82E2A">
      <w:pPr>
        <w:pStyle w:val="Heading1"/>
        <w:jc w:val="center"/>
      </w:pPr>
      <w:r>
        <w:t>IND322 Kidney conditions: CKD and SGLT2 inhibitors</w:t>
      </w:r>
    </w:p>
    <w:p w14:paraId="4ECCDC5B"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242E5D23"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2221C6A1" w14:textId="38F3F2A2" w:rsidR="006210D3" w:rsidRPr="006210D3" w:rsidRDefault="003778FE" w:rsidP="00CC6BD1">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5886789" w14:textId="77777777" w:rsidTr="00E3419E">
        <w:trPr>
          <w:trHeight w:val="383"/>
        </w:trPr>
        <w:tc>
          <w:tcPr>
            <w:tcW w:w="9721" w:type="dxa"/>
          </w:tcPr>
          <w:p w14:paraId="04CDC843"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355A4E75" w14:textId="77777777" w:rsidTr="00C97756">
        <w:trPr>
          <w:trHeight w:val="2643"/>
        </w:trPr>
        <w:tc>
          <w:tcPr>
            <w:tcW w:w="9721" w:type="dxa"/>
          </w:tcPr>
          <w:p w14:paraId="1FDA2188" w14:textId="77777777" w:rsidR="00C0340E" w:rsidRPr="00150BF5" w:rsidRDefault="00C0340E" w:rsidP="00C0340E">
            <w:pPr>
              <w:pStyle w:val="Paragraphnonumbers"/>
            </w:pPr>
            <w:r w:rsidRPr="00150BF5">
              <w:t>Sources of information include:</w:t>
            </w:r>
          </w:p>
          <w:p w14:paraId="0E452751" w14:textId="5A7DEEA0" w:rsidR="00C0340E" w:rsidRPr="00150BF5" w:rsidRDefault="00C0340E" w:rsidP="00C0340E">
            <w:pPr>
              <w:pStyle w:val="Paragraphnonumbers"/>
            </w:pPr>
            <w:r w:rsidRPr="00150BF5">
              <w:t>•</w:t>
            </w:r>
            <w:r w:rsidRPr="00150BF5">
              <w:tab/>
            </w:r>
            <w:hyperlink r:id="rId9" w:history="1">
              <w:r w:rsidRPr="00150BF5">
                <w:rPr>
                  <w:rStyle w:val="Hyperlink"/>
                </w:rPr>
                <w:t>Kidney Research UK’s kidney health inequalities in the United Kingdom</w:t>
              </w:r>
            </w:hyperlink>
            <w:r w:rsidRPr="00150BF5">
              <w:t xml:space="preserve"> (2019)</w:t>
            </w:r>
          </w:p>
          <w:p w14:paraId="0E01F7CA" w14:textId="7461CE8B" w:rsidR="00C0340E" w:rsidRPr="00150BF5" w:rsidRDefault="00C0340E" w:rsidP="00C0340E">
            <w:pPr>
              <w:pStyle w:val="Paragraphnonumbers"/>
            </w:pPr>
            <w:r w:rsidRPr="00150BF5">
              <w:t>•</w:t>
            </w:r>
            <w:r w:rsidRPr="00150BF5">
              <w:tab/>
            </w:r>
            <w:hyperlink r:id="rId10" w:history="1">
              <w:r w:rsidRPr="00150BF5">
                <w:rPr>
                  <w:rStyle w:val="Hyperlink"/>
                </w:rPr>
                <w:t>NICE’s technology appraisal for dapagliflozin for treating chronic kidney disease</w:t>
              </w:r>
            </w:hyperlink>
            <w:r w:rsidRPr="00150BF5">
              <w:t xml:space="preserve"> </w:t>
            </w:r>
          </w:p>
          <w:p w14:paraId="7C8BBE0C" w14:textId="32201FE2" w:rsidR="00C0340E" w:rsidRPr="00150BF5" w:rsidRDefault="00C0340E" w:rsidP="00C0340E">
            <w:pPr>
              <w:pStyle w:val="Paragraphnonumbers"/>
            </w:pPr>
            <w:r w:rsidRPr="00150BF5">
              <w:t>•</w:t>
            </w:r>
            <w:r w:rsidRPr="00150BF5">
              <w:tab/>
            </w:r>
            <w:hyperlink r:id="rId11" w:history="1">
              <w:r w:rsidRPr="00150BF5">
                <w:rPr>
                  <w:rStyle w:val="Hyperlink"/>
                </w:rPr>
                <w:t>CVDPREVENT</w:t>
              </w:r>
            </w:hyperlink>
            <w:r w:rsidRPr="00150BF5">
              <w:t xml:space="preserve"> audit data</w:t>
            </w:r>
          </w:p>
          <w:p w14:paraId="1806BF02" w14:textId="77777777" w:rsidR="00C0340E" w:rsidRPr="00150BF5" w:rsidRDefault="00C0340E" w:rsidP="00C0340E">
            <w:pPr>
              <w:pStyle w:val="Paragraphnonumbers"/>
            </w:pPr>
            <w:r w:rsidRPr="00150BF5">
              <w:t>•</w:t>
            </w:r>
            <w:r w:rsidRPr="00150BF5">
              <w:tab/>
              <w:t>NICE indicator IND262 Equality Impact Assessment</w:t>
            </w:r>
          </w:p>
          <w:p w14:paraId="3CF8F1A0" w14:textId="168D66DF" w:rsidR="00EB653E" w:rsidRPr="00D20EB1" w:rsidRDefault="00C0340E" w:rsidP="00C0340E">
            <w:pPr>
              <w:pStyle w:val="Paragraphnonumbers"/>
              <w:rPr>
                <w:i/>
                <w:iCs/>
              </w:rPr>
            </w:pPr>
            <w:r w:rsidRPr="00150BF5">
              <w:t xml:space="preserve">This indicator </w:t>
            </w:r>
            <w:r w:rsidR="00150BF5">
              <w:t>updates and replaces</w:t>
            </w:r>
            <w:r w:rsidRPr="00150BF5">
              <w:t xml:space="preserve"> NICE indicator IND262 and so has not had a separate consultation.</w:t>
            </w:r>
          </w:p>
        </w:tc>
      </w:tr>
    </w:tbl>
    <w:p w14:paraId="6480B558"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DA5B657" w14:textId="77777777" w:rsidTr="0096171A">
        <w:tc>
          <w:tcPr>
            <w:tcW w:w="9704" w:type="dxa"/>
          </w:tcPr>
          <w:p w14:paraId="38B9DED0"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C0340E" w:rsidRPr="00094590" w14:paraId="64ED948F" w14:textId="77777777" w:rsidTr="001553E9">
        <w:tc>
          <w:tcPr>
            <w:tcW w:w="9704" w:type="dxa"/>
          </w:tcPr>
          <w:p w14:paraId="63121AE3" w14:textId="77777777" w:rsidR="00C0340E" w:rsidRPr="00DD17ED" w:rsidRDefault="00C0340E" w:rsidP="00C0340E">
            <w:pPr>
              <w:pStyle w:val="Paragraph"/>
              <w:numPr>
                <w:ilvl w:val="0"/>
                <w:numId w:val="21"/>
              </w:numPr>
              <w:spacing w:after="0"/>
            </w:pPr>
            <w:r w:rsidRPr="00DD17ED">
              <w:t xml:space="preserve">Protected characteristics outlined in the Equality Act 2010 </w:t>
            </w:r>
          </w:p>
          <w:p w14:paraId="489E741F" w14:textId="77777777" w:rsidR="00C0340E" w:rsidRPr="00DD17ED" w:rsidRDefault="00C0340E" w:rsidP="00C0340E">
            <w:pPr>
              <w:pStyle w:val="Paragraph"/>
              <w:spacing w:after="0"/>
              <w:ind w:left="360"/>
            </w:pPr>
            <w:r w:rsidRPr="00DD17ED">
              <w:t>Age: younger people often start treatment for kidney failure at a later stage of their disease (Kidney Research UK, 2019)</w:t>
            </w:r>
          </w:p>
          <w:p w14:paraId="01D99432" w14:textId="77777777" w:rsidR="00C0340E" w:rsidRPr="00DD17ED" w:rsidRDefault="00C0340E" w:rsidP="00C0340E">
            <w:pPr>
              <w:pStyle w:val="Paragraph"/>
              <w:spacing w:after="0"/>
              <w:ind w:left="360"/>
            </w:pPr>
            <w:r w:rsidRPr="00DD17ED">
              <w:t>Disability: Nothing found.</w:t>
            </w:r>
          </w:p>
          <w:p w14:paraId="1316E7DB" w14:textId="77777777" w:rsidR="00C0340E" w:rsidRPr="00DD17ED" w:rsidRDefault="00C0340E" w:rsidP="00C0340E">
            <w:pPr>
              <w:pStyle w:val="Paragraph"/>
              <w:spacing w:after="0"/>
              <w:ind w:left="360"/>
            </w:pPr>
            <w:r w:rsidRPr="00DD17ED">
              <w:t>Gender reassignment: Nothing found.</w:t>
            </w:r>
          </w:p>
          <w:p w14:paraId="70C97E0C" w14:textId="77777777" w:rsidR="00C0340E" w:rsidRPr="00DD17ED" w:rsidRDefault="00C0340E" w:rsidP="00C0340E">
            <w:pPr>
              <w:pStyle w:val="Paragraph"/>
              <w:spacing w:after="0"/>
              <w:ind w:left="360"/>
            </w:pPr>
            <w:r w:rsidRPr="00DD17ED">
              <w:t>Pregnancy and maternity: Nothing found.</w:t>
            </w:r>
          </w:p>
          <w:p w14:paraId="7CF579C2" w14:textId="77777777" w:rsidR="00C0340E" w:rsidRPr="00DD17ED" w:rsidRDefault="00C0340E" w:rsidP="00C0340E">
            <w:pPr>
              <w:pStyle w:val="Paragraph"/>
              <w:spacing w:after="0"/>
              <w:ind w:left="360"/>
            </w:pPr>
            <w:r w:rsidRPr="00DD17ED">
              <w:t>Race: People from black, Asian and minority ethnic backgrounds are more likely to progress faster towards kidney failure. Dialysis patients from South Asian and Black family backgrounds are less likely to receive a kidney transplant (Kidney Research UK, 2019)</w:t>
            </w:r>
          </w:p>
          <w:p w14:paraId="704CFACA" w14:textId="77777777" w:rsidR="00C0340E" w:rsidRPr="00DD17ED" w:rsidRDefault="00C0340E" w:rsidP="00C0340E">
            <w:pPr>
              <w:pStyle w:val="Paragraph"/>
              <w:spacing w:after="0"/>
              <w:ind w:left="360"/>
            </w:pPr>
            <w:r w:rsidRPr="00DD17ED">
              <w:t>Religion or belief: Nothing found.</w:t>
            </w:r>
          </w:p>
          <w:p w14:paraId="543E0633" w14:textId="0B00840D" w:rsidR="00C0340E" w:rsidRPr="00DD17ED" w:rsidRDefault="00C0340E" w:rsidP="00C0340E">
            <w:pPr>
              <w:pStyle w:val="Paragraph"/>
              <w:spacing w:after="0"/>
              <w:ind w:left="360"/>
            </w:pPr>
            <w:r w:rsidRPr="00DD17ED">
              <w:t xml:space="preserve">Sex: More women have kidney </w:t>
            </w:r>
            <w:r w:rsidR="00931C4F" w:rsidRPr="00DD17ED">
              <w:t>disease,</w:t>
            </w:r>
            <w:r w:rsidRPr="00DD17ED">
              <w:t xml:space="preserve"> but men are more likely to start dialysis than women (Kidney Research UK, 2019)</w:t>
            </w:r>
          </w:p>
          <w:p w14:paraId="6A80C53E" w14:textId="77777777" w:rsidR="00C0340E" w:rsidRPr="00DD17ED" w:rsidRDefault="00C0340E" w:rsidP="00C0340E">
            <w:pPr>
              <w:pStyle w:val="Paragraph"/>
              <w:spacing w:after="0"/>
              <w:ind w:left="360"/>
            </w:pPr>
            <w:r w:rsidRPr="00DD17ED">
              <w:t>Sexual orientation: Nothing found.</w:t>
            </w:r>
          </w:p>
          <w:p w14:paraId="691BB8E2" w14:textId="77777777" w:rsidR="00C0340E" w:rsidRPr="00DD17ED" w:rsidRDefault="00C0340E" w:rsidP="00C0340E">
            <w:pPr>
              <w:pStyle w:val="Paragraph"/>
              <w:numPr>
                <w:ilvl w:val="0"/>
                <w:numId w:val="21"/>
              </w:numPr>
              <w:spacing w:after="0"/>
            </w:pPr>
            <w:r w:rsidRPr="00DD17ED">
              <w:t>Socioeconomic status and deprivation (for example, variation by area deprivation such as Index of Multiple Deprivation, National Statistics Socio-economic Classification, employment status, income): People from lower socioeconomic backgrounds are more likely to have chronic kidney disease and are more likely to start dialysis. They are less likely to receive a kidney transplan</w:t>
            </w:r>
            <w:r>
              <w:t>t</w:t>
            </w:r>
            <w:r w:rsidRPr="00DD17ED">
              <w:t xml:space="preserve"> (Kidney Research UK, 2019).</w:t>
            </w:r>
          </w:p>
          <w:p w14:paraId="67909C60" w14:textId="77777777" w:rsidR="00C0340E" w:rsidRPr="00DD17ED" w:rsidRDefault="00C0340E" w:rsidP="00C0340E">
            <w:pPr>
              <w:pStyle w:val="Paragraph"/>
              <w:numPr>
                <w:ilvl w:val="0"/>
                <w:numId w:val="21"/>
              </w:numPr>
              <w:spacing w:after="0"/>
            </w:pPr>
            <w:r w:rsidRPr="00DD17ED">
              <w:t>Geographical area variation (for example, geographical differences in epidemiology or service provision- urban/rural, coastal, north/south): Nothing found</w:t>
            </w:r>
          </w:p>
          <w:p w14:paraId="5B3D9798" w14:textId="5EC7FAF8" w:rsidR="00C0340E" w:rsidRPr="00CC6BD1" w:rsidRDefault="00C0340E" w:rsidP="00C0340E">
            <w:pPr>
              <w:pStyle w:val="Paragraph"/>
              <w:numPr>
                <w:ilvl w:val="0"/>
                <w:numId w:val="21"/>
              </w:numPr>
            </w:pPr>
            <w:r w:rsidRPr="00DD17ED">
              <w:lastRenderedPageBreak/>
              <w:t>Inclusion health and vulnerable groups (for example, vulnerable migrants, people experiencing homelessness, people in contact with the criminal justice system, sex workers, Gypsy, Roma and Traveller communities, young people leaving care and victims of trafficking): Nothing found.</w:t>
            </w:r>
          </w:p>
        </w:tc>
      </w:tr>
    </w:tbl>
    <w:p w14:paraId="096912D6"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0293D234" w14:textId="77777777" w:rsidTr="0028668F">
        <w:trPr>
          <w:trHeight w:val="598"/>
        </w:trPr>
        <w:tc>
          <w:tcPr>
            <w:tcW w:w="9781" w:type="dxa"/>
          </w:tcPr>
          <w:p w14:paraId="1F0449E6"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024494D" w14:textId="77777777" w:rsidTr="00CC6BD1">
        <w:trPr>
          <w:trHeight w:val="835"/>
        </w:trPr>
        <w:tc>
          <w:tcPr>
            <w:tcW w:w="9781" w:type="dxa"/>
          </w:tcPr>
          <w:p w14:paraId="7BF3B99A" w14:textId="4C259BFF" w:rsidR="001045C2" w:rsidRPr="00150BF5" w:rsidRDefault="00C0340E" w:rsidP="0028668F">
            <w:pPr>
              <w:pStyle w:val="Paragraph"/>
            </w:pPr>
            <w:r w:rsidRPr="00150BF5">
              <w:t>The issues raised above are not unique to prescribing SGLT2 inhibitors and so are not directly relevant to the indicator.</w:t>
            </w:r>
          </w:p>
        </w:tc>
      </w:tr>
    </w:tbl>
    <w:p w14:paraId="1B1CDF39"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1763F62F" w14:textId="77777777" w:rsidTr="0028668F">
        <w:trPr>
          <w:trHeight w:val="408"/>
        </w:trPr>
        <w:tc>
          <w:tcPr>
            <w:tcW w:w="9781" w:type="dxa"/>
          </w:tcPr>
          <w:p w14:paraId="3DAC55CA"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162E6148" w14:textId="77777777" w:rsidTr="00CC6BD1">
        <w:trPr>
          <w:trHeight w:val="537"/>
        </w:trPr>
        <w:tc>
          <w:tcPr>
            <w:tcW w:w="9781" w:type="dxa"/>
          </w:tcPr>
          <w:p w14:paraId="70E82DB5" w14:textId="6B0ECF13" w:rsidR="009D585B" w:rsidRPr="00CC6BD1" w:rsidRDefault="00CC6BD1" w:rsidP="0028668F">
            <w:pPr>
              <w:pStyle w:val="Paragraph"/>
            </w:pPr>
            <w:r>
              <w:t>No</w:t>
            </w:r>
          </w:p>
        </w:tc>
      </w:tr>
    </w:tbl>
    <w:p w14:paraId="0C56C99F"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1D976A34" w14:textId="77777777" w:rsidTr="001553E9">
        <w:trPr>
          <w:trHeight w:val="557"/>
        </w:trPr>
        <w:tc>
          <w:tcPr>
            <w:tcW w:w="9703" w:type="dxa"/>
          </w:tcPr>
          <w:p w14:paraId="788190A8"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119B512A" w14:textId="77777777" w:rsidTr="00EB653E">
        <w:trPr>
          <w:trHeight w:val="1323"/>
        </w:trPr>
        <w:tc>
          <w:tcPr>
            <w:tcW w:w="9703" w:type="dxa"/>
          </w:tcPr>
          <w:p w14:paraId="31F48DFD" w14:textId="77777777" w:rsidR="00C0340E" w:rsidRPr="00150BF5" w:rsidRDefault="00C0340E" w:rsidP="00C0340E">
            <w:pPr>
              <w:pStyle w:val="Paragraph"/>
              <w:rPr>
                <w:rFonts w:cs="Arial"/>
              </w:rPr>
            </w:pPr>
            <w:r w:rsidRPr="00150BF5">
              <w:rPr>
                <w:rFonts w:cs="Arial"/>
              </w:rPr>
              <w:t>The following stakeholders contributed to the consultation for previous similar indicator IND262:</w:t>
            </w:r>
          </w:p>
          <w:p w14:paraId="0DF7FA0E" w14:textId="69D0277F" w:rsidR="00C0340E" w:rsidRPr="00C0340E" w:rsidRDefault="00C0340E" w:rsidP="00C0340E">
            <w:pPr>
              <w:pStyle w:val="Bullets"/>
            </w:pPr>
            <w:r w:rsidRPr="00C0340E">
              <w:t>Diabetes UK</w:t>
            </w:r>
          </w:p>
          <w:p w14:paraId="74FC6428" w14:textId="462A6FC2" w:rsidR="00451133" w:rsidRPr="00DA13AC" w:rsidRDefault="00C0340E" w:rsidP="00C0340E">
            <w:pPr>
              <w:pStyle w:val="Bullets"/>
            </w:pPr>
            <w:r w:rsidRPr="00C0340E">
              <w:t>National Kidney Federation</w:t>
            </w:r>
            <w:r>
              <w:t>.</w:t>
            </w:r>
          </w:p>
        </w:tc>
      </w:tr>
    </w:tbl>
    <w:p w14:paraId="0E856AD6"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F16F8CC" w14:textId="77777777" w:rsidTr="003D03EE">
        <w:trPr>
          <w:trHeight w:val="838"/>
        </w:trPr>
        <w:tc>
          <w:tcPr>
            <w:tcW w:w="9731" w:type="dxa"/>
          </w:tcPr>
          <w:p w14:paraId="2F605E86"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F8FCEC1" w14:textId="77777777" w:rsidTr="00B025EB">
        <w:trPr>
          <w:trHeight w:val="1408"/>
        </w:trPr>
        <w:tc>
          <w:tcPr>
            <w:tcW w:w="9731" w:type="dxa"/>
          </w:tcPr>
          <w:p w14:paraId="4F5373D7" w14:textId="0F37A23D" w:rsidR="00451133" w:rsidRPr="00BD63F3" w:rsidRDefault="00C0340E" w:rsidP="00C0340E">
            <w:pPr>
              <w:pStyle w:val="Paragraph"/>
            </w:pPr>
            <w:r w:rsidRPr="00C0340E">
              <w:t>Exclusions from the indicator are in line with guideline recommendations and indications for the prescribing of SGLT2 inhibitors in the population. Children (aged under 18) are excluded as they are outside the marketing authorisation indication for dapagliflozin and empagliflozin for treating chronic kidney disease. The indicator uses the CKD register for the denominator which includes adults aged 18 and over only.</w:t>
            </w:r>
          </w:p>
        </w:tc>
      </w:tr>
    </w:tbl>
    <w:p w14:paraId="5AFB9F2C"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2C64ECC1" w14:textId="77777777" w:rsidTr="0028668F">
        <w:trPr>
          <w:trHeight w:val="525"/>
        </w:trPr>
        <w:tc>
          <w:tcPr>
            <w:tcW w:w="9719" w:type="dxa"/>
          </w:tcPr>
          <w:p w14:paraId="02164BC1"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190210C6" w14:textId="77777777" w:rsidTr="0028668F">
        <w:trPr>
          <w:trHeight w:val="1916"/>
        </w:trPr>
        <w:tc>
          <w:tcPr>
            <w:tcW w:w="9719" w:type="dxa"/>
          </w:tcPr>
          <w:p w14:paraId="14B2C76B" w14:textId="77777777" w:rsidR="00C0340E" w:rsidRDefault="00C0340E" w:rsidP="00C0340E">
            <w:pPr>
              <w:pStyle w:val="Paragraphnonumbers"/>
            </w:pPr>
            <w:r>
              <w:lastRenderedPageBreak/>
              <w:t>Similar indicator IND262 asked the following questions at consultation in June 2023:</w:t>
            </w:r>
          </w:p>
          <w:p w14:paraId="2999100A" w14:textId="77777777" w:rsidR="00C0340E" w:rsidRDefault="00C0340E" w:rsidP="00C0340E">
            <w:pPr>
              <w:pStyle w:val="Paragraphnonumbers"/>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6DB6017" w14:textId="70092400" w:rsidR="00C42F39" w:rsidRDefault="00C0340E" w:rsidP="00C0340E">
            <w:pPr>
              <w:pStyle w:val="Paragraphnonumbers"/>
            </w:pPr>
            <w:r>
              <w:t>If you think any of these indicators may have an adverse impact in different groups in the community, can you suggest how the indicator might be delivered differently to different groups to reduce health inequalities?</w:t>
            </w:r>
          </w:p>
        </w:tc>
      </w:tr>
    </w:tbl>
    <w:p w14:paraId="7F4A3B2A" w14:textId="77777777" w:rsidR="00C42F39" w:rsidRDefault="00C42F39" w:rsidP="00C14F15">
      <w:pPr>
        <w:pStyle w:val="Paragraphnonumbers"/>
        <w:rPr>
          <w:rFonts w:cs="Arial"/>
        </w:rPr>
      </w:pPr>
    </w:p>
    <w:p w14:paraId="5DCCC626" w14:textId="7D743F23"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C0340E">
        <w:rPr>
          <w:rFonts w:cs="Arial"/>
        </w:rPr>
        <w:t>Charlotte Fairclough</w:t>
      </w:r>
    </w:p>
    <w:p w14:paraId="13DA7E71" w14:textId="77777777" w:rsidR="001431B0" w:rsidRPr="0078563E" w:rsidRDefault="001431B0" w:rsidP="001431B0">
      <w:pPr>
        <w:pStyle w:val="Paragraphnonumbers"/>
        <w:spacing w:after="0"/>
        <w:rPr>
          <w:rFonts w:cs="Arial"/>
        </w:rPr>
      </w:pPr>
    </w:p>
    <w:p w14:paraId="40317856" w14:textId="7EC49019"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C0340E">
        <w:rPr>
          <w:rFonts w:cs="Arial"/>
        </w:rPr>
        <w:t>24/09/2025</w:t>
      </w:r>
    </w:p>
    <w:p w14:paraId="44E2596D" w14:textId="77777777" w:rsidR="001431B0" w:rsidRDefault="001431B0" w:rsidP="001431B0">
      <w:pPr>
        <w:pStyle w:val="Paragraphnonumbers"/>
        <w:spacing w:after="0"/>
        <w:rPr>
          <w:rFonts w:cs="Arial"/>
        </w:rPr>
      </w:pPr>
    </w:p>
    <w:p w14:paraId="3A8D90CD" w14:textId="1F0AE486"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15533">
        <w:rPr>
          <w:rFonts w:cs="Arial"/>
        </w:rPr>
        <w:t>Nicola Greenway</w:t>
      </w:r>
    </w:p>
    <w:p w14:paraId="63F8D905" w14:textId="77777777" w:rsidR="001431B0" w:rsidRPr="0078563E" w:rsidRDefault="001431B0" w:rsidP="001431B0">
      <w:pPr>
        <w:pStyle w:val="Paragraphnonumbers"/>
        <w:spacing w:after="0"/>
        <w:rPr>
          <w:rFonts w:cs="Arial"/>
        </w:rPr>
      </w:pPr>
    </w:p>
    <w:p w14:paraId="5CAA78C5" w14:textId="368C8C82"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C15533">
        <w:rPr>
          <w:rFonts w:cs="Arial"/>
        </w:rPr>
        <w:t>29/09/2025</w:t>
      </w:r>
    </w:p>
    <w:p w14:paraId="12E8033F" w14:textId="77777777" w:rsidR="001B335E" w:rsidRDefault="001B335E" w:rsidP="00EB653E">
      <w:pPr>
        <w:pStyle w:val="Paragraph"/>
      </w:pPr>
    </w:p>
    <w:p w14:paraId="69D14E04"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C850EE7" w14:textId="77777777" w:rsidTr="00BC186C">
        <w:trPr>
          <w:trHeight w:val="598"/>
        </w:trPr>
        <w:tc>
          <w:tcPr>
            <w:tcW w:w="9781" w:type="dxa"/>
          </w:tcPr>
          <w:p w14:paraId="41CFD0AB"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405CBBAB" w14:textId="77777777" w:rsidTr="00CC6BD1">
        <w:trPr>
          <w:trHeight w:val="1853"/>
        </w:trPr>
        <w:tc>
          <w:tcPr>
            <w:tcW w:w="9781" w:type="dxa"/>
          </w:tcPr>
          <w:p w14:paraId="3C3DBE3A" w14:textId="5FFB3838" w:rsidR="00C0340E" w:rsidRPr="00150BF5" w:rsidRDefault="00627CE8" w:rsidP="00C0340E">
            <w:pPr>
              <w:pStyle w:val="Paragraphnonumbers"/>
            </w:pPr>
            <w:r>
              <w:t>Nine</w:t>
            </w:r>
            <w:r w:rsidR="00C0340E" w:rsidRPr="00150BF5">
              <w:t xml:space="preserve"> stakeholder</w:t>
            </w:r>
            <w:r>
              <w:t>s</w:t>
            </w:r>
            <w:r w:rsidR="00C0340E" w:rsidRPr="00150BF5">
              <w:t xml:space="preserve"> contributed to the consultation for previous similar indicator IND262 and</w:t>
            </w:r>
            <w:r>
              <w:t xml:space="preserve"> 1 (NHS England)</w:t>
            </w:r>
            <w:r w:rsidR="00C0340E" w:rsidRPr="00150BF5">
              <w:t xml:space="preserve"> highlighted </w:t>
            </w:r>
            <w:r>
              <w:t xml:space="preserve">an </w:t>
            </w:r>
            <w:r w:rsidR="00C0340E" w:rsidRPr="00150BF5">
              <w:t>inequality issue</w:t>
            </w:r>
            <w:r>
              <w:t>.</w:t>
            </w:r>
          </w:p>
          <w:p w14:paraId="0BAE7F77" w14:textId="604BF501" w:rsidR="00510006" w:rsidRPr="00CC6BD1" w:rsidRDefault="00510006" w:rsidP="00DA67D8">
            <w:pPr>
              <w:pStyle w:val="Paragraph"/>
            </w:pPr>
          </w:p>
        </w:tc>
      </w:tr>
    </w:tbl>
    <w:p w14:paraId="409854E1"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3ECFB953" w14:textId="77777777" w:rsidTr="0096171A">
        <w:tc>
          <w:tcPr>
            <w:tcW w:w="9781" w:type="dxa"/>
          </w:tcPr>
          <w:p w14:paraId="2EFD19B3"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CE50F85" w14:textId="77777777" w:rsidTr="00CC6BD1">
        <w:trPr>
          <w:trHeight w:val="2400"/>
        </w:trPr>
        <w:tc>
          <w:tcPr>
            <w:tcW w:w="9781" w:type="dxa"/>
          </w:tcPr>
          <w:p w14:paraId="59838D56" w14:textId="77777777" w:rsidR="00C0340E" w:rsidRPr="00150BF5" w:rsidRDefault="00C0340E" w:rsidP="00C0340E">
            <w:pPr>
              <w:pStyle w:val="Paragraph"/>
            </w:pPr>
            <w:r w:rsidRPr="00150BF5">
              <w:t xml:space="preserve">Protected characteristics outlined in the Equality Act 2010 </w:t>
            </w:r>
          </w:p>
          <w:p w14:paraId="26D20D03" w14:textId="77777777" w:rsidR="00C0340E" w:rsidRPr="00150BF5" w:rsidRDefault="00C0340E" w:rsidP="00C0340E">
            <w:pPr>
              <w:pStyle w:val="Paragraph"/>
            </w:pPr>
            <w:r w:rsidRPr="00150BF5">
              <w:t>Age: None identified.</w:t>
            </w:r>
          </w:p>
          <w:p w14:paraId="6349EDBA" w14:textId="77777777" w:rsidR="00C0340E" w:rsidRPr="00150BF5" w:rsidRDefault="00C0340E" w:rsidP="00C0340E">
            <w:pPr>
              <w:pStyle w:val="Paragraph"/>
            </w:pPr>
            <w:r w:rsidRPr="00150BF5">
              <w:t>Disability: None identified.</w:t>
            </w:r>
          </w:p>
          <w:p w14:paraId="2631D6E8" w14:textId="77777777" w:rsidR="00C0340E" w:rsidRPr="00150BF5" w:rsidRDefault="00C0340E" w:rsidP="00C0340E">
            <w:pPr>
              <w:pStyle w:val="Paragraph"/>
            </w:pPr>
            <w:r w:rsidRPr="00150BF5">
              <w:t>Gender reassignment: None identified.</w:t>
            </w:r>
          </w:p>
          <w:p w14:paraId="610E500E" w14:textId="77777777" w:rsidR="00C0340E" w:rsidRPr="00150BF5" w:rsidRDefault="00C0340E" w:rsidP="00C0340E">
            <w:pPr>
              <w:pStyle w:val="Paragraph"/>
            </w:pPr>
            <w:r w:rsidRPr="00150BF5">
              <w:t>Pregnancy and maternity: None identified.</w:t>
            </w:r>
          </w:p>
          <w:p w14:paraId="7D2217C0" w14:textId="77777777" w:rsidR="00C0340E" w:rsidRPr="00150BF5" w:rsidRDefault="00C0340E" w:rsidP="00C0340E">
            <w:pPr>
              <w:pStyle w:val="Paragraph"/>
            </w:pPr>
            <w:r w:rsidRPr="00150BF5">
              <w:t>Race: None identified.</w:t>
            </w:r>
          </w:p>
          <w:p w14:paraId="1FF62BD2" w14:textId="77777777" w:rsidR="00C0340E" w:rsidRPr="00150BF5" w:rsidRDefault="00C0340E" w:rsidP="00C0340E">
            <w:pPr>
              <w:pStyle w:val="Paragraph"/>
            </w:pPr>
            <w:r w:rsidRPr="00150BF5">
              <w:t>Religion or belief: None identified.</w:t>
            </w:r>
          </w:p>
          <w:p w14:paraId="41FBCF8F" w14:textId="77777777" w:rsidR="00C0340E" w:rsidRPr="00150BF5" w:rsidRDefault="00C0340E" w:rsidP="00C0340E">
            <w:pPr>
              <w:pStyle w:val="Paragraph"/>
            </w:pPr>
            <w:r w:rsidRPr="00150BF5">
              <w:t>Sex: None identified.</w:t>
            </w:r>
          </w:p>
          <w:p w14:paraId="74568A98" w14:textId="77777777" w:rsidR="00C0340E" w:rsidRPr="00150BF5" w:rsidRDefault="00C0340E" w:rsidP="00C0340E">
            <w:pPr>
              <w:pStyle w:val="Paragraph"/>
            </w:pPr>
            <w:r w:rsidRPr="00150BF5">
              <w:t>Sexual orientation: None identified.</w:t>
            </w:r>
          </w:p>
          <w:p w14:paraId="370FEDC5" w14:textId="0BFD48BE" w:rsidR="00C0340E" w:rsidRPr="00150BF5" w:rsidRDefault="00C0340E" w:rsidP="00C0340E">
            <w:pPr>
              <w:pStyle w:val="Paragraph"/>
            </w:pPr>
            <w:r w:rsidRPr="00150BF5">
              <w:t>Socioeconomic status and deprivation (for example, variation by area deprivation such as Index of Multiple Deprivation, National Statistics Socio-economic Classification, employment status, income): Consultation on similar indicator IND262 noted delayed access to secondary care for people in deprived areas where disease will likely be more prevalent. The indicator does not specify a setting for prescribing and the indic</w:t>
            </w:r>
            <w:r w:rsidR="00150BF5">
              <w:t>at</w:t>
            </w:r>
            <w:r w:rsidRPr="00150BF5">
              <w:t>or advisory committee noted increasing familiarity in general practice.</w:t>
            </w:r>
          </w:p>
          <w:p w14:paraId="79215E7A" w14:textId="6781BC93" w:rsidR="00C0340E" w:rsidRPr="00150BF5" w:rsidRDefault="00C0340E" w:rsidP="00C0340E">
            <w:pPr>
              <w:pStyle w:val="Paragraph"/>
            </w:pPr>
            <w:r w:rsidRPr="00150BF5">
              <w:t xml:space="preserve">Geographical area variation (for example, geographical differences in epidemiology or service provision- urban/rural, coastal, north/south): Consultation on similar indicator IND262 noted delayed access to secondary care for people in deprived areas where disease will likely be more prevalent. The indicator does not specify a setting for </w:t>
            </w:r>
            <w:r w:rsidRPr="00150BF5">
              <w:lastRenderedPageBreak/>
              <w:t>prescribing and the indic</w:t>
            </w:r>
            <w:r w:rsidR="00CC6BD1">
              <w:t>at</w:t>
            </w:r>
            <w:r w:rsidRPr="00150BF5">
              <w:t>or advisory committee noted increasing familiarity in general practice.</w:t>
            </w:r>
          </w:p>
          <w:p w14:paraId="4DF0E098" w14:textId="772C53AD" w:rsidR="001314A8" w:rsidRPr="00150BF5" w:rsidRDefault="00C0340E" w:rsidP="00CC6BD1">
            <w:pPr>
              <w:pStyle w:val="Paragraph"/>
            </w:pPr>
            <w:r w:rsidRPr="00150BF5">
              <w:t xml:space="preserve">Inclusion health and vulnerable groups (for example, vulnerable migrants, people experiencing homelessness, people in contact with the criminal justice system, sex workers, Gypsy, Roma and Traveller communities, young people leaving care and victims of trafficking): None identified. </w:t>
            </w:r>
          </w:p>
        </w:tc>
      </w:tr>
    </w:tbl>
    <w:p w14:paraId="6A913529"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2F5F7007" w14:textId="77777777" w:rsidTr="00BC186C">
        <w:trPr>
          <w:trHeight w:val="598"/>
        </w:trPr>
        <w:tc>
          <w:tcPr>
            <w:tcW w:w="9781" w:type="dxa"/>
          </w:tcPr>
          <w:p w14:paraId="5FB1498C"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366F64D6" w14:textId="77777777" w:rsidTr="00CC6BD1">
        <w:trPr>
          <w:trHeight w:val="480"/>
        </w:trPr>
        <w:tc>
          <w:tcPr>
            <w:tcW w:w="9781" w:type="dxa"/>
          </w:tcPr>
          <w:p w14:paraId="7B599328" w14:textId="3FF1C130" w:rsidR="001314A8" w:rsidRPr="00150BF5" w:rsidRDefault="00150BF5" w:rsidP="00DA67D8">
            <w:pPr>
              <w:pStyle w:val="Paragraph"/>
            </w:pPr>
            <w:r w:rsidRPr="00150BF5">
              <w:t>Not applicable to IND322 as there was no consultation.</w:t>
            </w:r>
          </w:p>
        </w:tc>
      </w:tr>
    </w:tbl>
    <w:p w14:paraId="6A7C3098"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5E7BBFBA" w14:textId="77777777" w:rsidTr="00BC186C">
        <w:trPr>
          <w:trHeight w:val="1113"/>
        </w:trPr>
        <w:tc>
          <w:tcPr>
            <w:tcW w:w="9781" w:type="dxa"/>
          </w:tcPr>
          <w:p w14:paraId="396122A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4D0E88C" w14:textId="77777777" w:rsidTr="00CC6BD1">
        <w:trPr>
          <w:trHeight w:val="342"/>
        </w:trPr>
        <w:tc>
          <w:tcPr>
            <w:tcW w:w="9781" w:type="dxa"/>
          </w:tcPr>
          <w:p w14:paraId="4C7738F5" w14:textId="1FFC3B59" w:rsidR="00FE3A12" w:rsidRPr="00150BF5" w:rsidRDefault="00150BF5" w:rsidP="00DA67D8">
            <w:pPr>
              <w:pStyle w:val="Paragraph"/>
            </w:pPr>
            <w:r w:rsidRPr="00150BF5">
              <w:t>No.</w:t>
            </w:r>
          </w:p>
        </w:tc>
      </w:tr>
    </w:tbl>
    <w:p w14:paraId="2D75F8A9"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71014701" w14:textId="77777777" w:rsidTr="00BC186C">
        <w:trPr>
          <w:trHeight w:val="1113"/>
        </w:trPr>
        <w:tc>
          <w:tcPr>
            <w:tcW w:w="9781" w:type="dxa"/>
          </w:tcPr>
          <w:p w14:paraId="21D12EE8"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06F9196D" w14:textId="77777777" w:rsidTr="00CC6BD1">
        <w:trPr>
          <w:trHeight w:val="346"/>
        </w:trPr>
        <w:tc>
          <w:tcPr>
            <w:tcW w:w="9781" w:type="dxa"/>
          </w:tcPr>
          <w:p w14:paraId="590DF190" w14:textId="3849F0EE" w:rsidR="00310638" w:rsidRPr="00150BF5" w:rsidRDefault="00150BF5" w:rsidP="00965AEE">
            <w:pPr>
              <w:pStyle w:val="Paragraph"/>
              <w:rPr>
                <w:highlight w:val="lightGray"/>
              </w:rPr>
            </w:pPr>
            <w:r w:rsidRPr="00150BF5">
              <w:t>No equality or health inequalities to be highlighted.</w:t>
            </w:r>
          </w:p>
        </w:tc>
      </w:tr>
    </w:tbl>
    <w:p w14:paraId="1D512498" w14:textId="77777777" w:rsidR="00310638" w:rsidRDefault="00310638" w:rsidP="00037CE1">
      <w:pPr>
        <w:pStyle w:val="Paragraph"/>
      </w:pPr>
    </w:p>
    <w:p w14:paraId="4CF5A553" w14:textId="2EE3363B" w:rsidR="001431B0" w:rsidRPr="001431B0" w:rsidRDefault="001431B0" w:rsidP="001431B0">
      <w:pPr>
        <w:pStyle w:val="Paragraphnonumbers"/>
        <w:spacing w:after="0"/>
        <w:rPr>
          <w:rFonts w:cs="Arial"/>
        </w:rPr>
      </w:pPr>
      <w:r w:rsidRPr="001431B0">
        <w:rPr>
          <w:rFonts w:cs="Arial"/>
        </w:rPr>
        <w:t xml:space="preserve">Completed by lead analyst: </w:t>
      </w:r>
      <w:r w:rsidR="00150BF5">
        <w:rPr>
          <w:rFonts w:cs="Arial"/>
        </w:rPr>
        <w:t>Charlotte Fairclough</w:t>
      </w:r>
    </w:p>
    <w:p w14:paraId="06D42D49" w14:textId="77777777" w:rsidR="001431B0" w:rsidRPr="001431B0" w:rsidRDefault="001431B0" w:rsidP="001431B0">
      <w:pPr>
        <w:pStyle w:val="Paragraphnonumbers"/>
        <w:spacing w:after="0"/>
        <w:rPr>
          <w:rFonts w:cs="Arial"/>
        </w:rPr>
      </w:pPr>
    </w:p>
    <w:p w14:paraId="14D9EB9D" w14:textId="1446510D" w:rsidR="001431B0" w:rsidRPr="001431B0" w:rsidRDefault="001431B0" w:rsidP="001431B0">
      <w:pPr>
        <w:pStyle w:val="Paragraphnonumbers"/>
        <w:spacing w:after="0"/>
        <w:rPr>
          <w:rFonts w:cs="Arial"/>
        </w:rPr>
      </w:pPr>
      <w:r w:rsidRPr="001431B0">
        <w:rPr>
          <w:rFonts w:cs="Arial"/>
        </w:rPr>
        <w:t xml:space="preserve">Date: </w:t>
      </w:r>
      <w:r w:rsidR="00150BF5">
        <w:rPr>
          <w:rFonts w:cs="Arial"/>
        </w:rPr>
        <w:t>24/09/2025</w:t>
      </w:r>
    </w:p>
    <w:p w14:paraId="0730B251" w14:textId="77777777" w:rsidR="001431B0" w:rsidRPr="001431B0" w:rsidRDefault="001431B0" w:rsidP="001431B0">
      <w:pPr>
        <w:pStyle w:val="Paragraphnonumbers"/>
        <w:spacing w:after="0"/>
        <w:rPr>
          <w:rFonts w:cs="Arial"/>
        </w:rPr>
      </w:pPr>
    </w:p>
    <w:p w14:paraId="72357D74" w14:textId="122E5264" w:rsidR="001431B0" w:rsidRPr="001431B0" w:rsidRDefault="001431B0" w:rsidP="001431B0">
      <w:pPr>
        <w:pStyle w:val="Paragraphnonumbers"/>
        <w:spacing w:after="0"/>
        <w:rPr>
          <w:rFonts w:cs="Arial"/>
        </w:rPr>
      </w:pPr>
      <w:r w:rsidRPr="001431B0">
        <w:rPr>
          <w:rFonts w:cs="Arial"/>
        </w:rPr>
        <w:t xml:space="preserve">Approved by NICE quality assurance lead: </w:t>
      </w:r>
      <w:r w:rsidR="00C15533">
        <w:rPr>
          <w:rFonts w:cs="Arial"/>
        </w:rPr>
        <w:t>Nicola Greenway</w:t>
      </w:r>
    </w:p>
    <w:p w14:paraId="091AB58B" w14:textId="77777777" w:rsidR="001431B0" w:rsidRPr="001431B0" w:rsidRDefault="001431B0" w:rsidP="001431B0">
      <w:pPr>
        <w:pStyle w:val="Paragraphnonumbers"/>
        <w:spacing w:after="0"/>
        <w:rPr>
          <w:rFonts w:cs="Arial"/>
        </w:rPr>
      </w:pPr>
    </w:p>
    <w:p w14:paraId="60B34646" w14:textId="2404B5FF" w:rsidR="001431B0" w:rsidRPr="001431B0" w:rsidRDefault="001431B0" w:rsidP="001431B0">
      <w:pPr>
        <w:pStyle w:val="Paragraphnonumbers"/>
        <w:spacing w:after="0"/>
        <w:rPr>
          <w:rFonts w:cs="Arial"/>
        </w:rPr>
      </w:pPr>
      <w:r w:rsidRPr="001431B0">
        <w:rPr>
          <w:rFonts w:cs="Arial"/>
        </w:rPr>
        <w:t xml:space="preserve">Date: </w:t>
      </w:r>
      <w:r w:rsidR="00C15533">
        <w:rPr>
          <w:rFonts w:cs="Arial"/>
        </w:rPr>
        <w:t>29/09/2025</w:t>
      </w:r>
    </w:p>
    <w:p w14:paraId="41B2429C" w14:textId="77777777" w:rsidR="00712E9A" w:rsidRDefault="00712E9A" w:rsidP="00DA0765">
      <w:pPr>
        <w:pStyle w:val="pf0"/>
        <w:rPr>
          <w:rStyle w:val="cf01"/>
        </w:rPr>
      </w:pPr>
    </w:p>
    <w:p w14:paraId="4461DC1A" w14:textId="77777777" w:rsidR="00712E9A" w:rsidRDefault="00712E9A" w:rsidP="00DA0765">
      <w:pPr>
        <w:pStyle w:val="pf0"/>
        <w:rPr>
          <w:rStyle w:val="cf01"/>
        </w:rPr>
      </w:pPr>
    </w:p>
    <w:p w14:paraId="7945B4DF" w14:textId="77777777" w:rsidR="00712E9A" w:rsidRDefault="00712E9A" w:rsidP="00DA0765">
      <w:pPr>
        <w:pStyle w:val="pf0"/>
        <w:rPr>
          <w:rStyle w:val="cf01"/>
        </w:rPr>
      </w:pPr>
    </w:p>
    <w:p w14:paraId="0238D0A4" w14:textId="3DE26825" w:rsidR="00DA0765" w:rsidRPr="003D03EE" w:rsidRDefault="00DA0765" w:rsidP="00DA0765">
      <w:pPr>
        <w:pStyle w:val="pf0"/>
        <w:rPr>
          <w:b/>
          <w:kern w:val="32"/>
          <w:sz w:val="28"/>
        </w:rPr>
      </w:pPr>
      <w:r>
        <w:rPr>
          <w:rStyle w:val="cf01"/>
        </w:rPr>
        <w:t xml:space="preserve">© </w:t>
      </w:r>
      <w:r w:rsidRPr="00E95A32">
        <w:rPr>
          <w:rStyle w:val="cf01"/>
        </w:rPr>
        <w:t>NICE</w:t>
      </w:r>
      <w:r w:rsidR="00E95A32">
        <w:rPr>
          <w:rStyle w:val="cf01"/>
        </w:rPr>
        <w:t xml:space="preserve"> 2025.</w:t>
      </w:r>
      <w:r w:rsidRPr="00150BF5">
        <w:rPr>
          <w:rStyle w:val="cf01"/>
        </w:rPr>
        <w:t xml:space="preserve"> A</w:t>
      </w:r>
      <w:r>
        <w:rPr>
          <w:rStyle w:val="cf01"/>
        </w:rPr>
        <w:t xml:space="preserve">ll rights reserved. Subject to </w:t>
      </w:r>
      <w:hyperlink r:id="rId12" w:anchor="notice-of-rights" w:history="1">
        <w:r>
          <w:rPr>
            <w:rStyle w:val="cf01"/>
            <w:color w:val="0000FF"/>
            <w:u w:val="single"/>
          </w:rPr>
          <w:t>Notice of rights</w:t>
        </w:r>
      </w:hyperlink>
      <w:r>
        <w:rPr>
          <w:rStyle w:val="cf01"/>
        </w:rPr>
        <w:t>.</w:t>
      </w:r>
    </w:p>
    <w:sectPr w:rsidR="00DA0765" w:rsidRPr="003D03EE"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3310" w14:textId="77777777" w:rsidR="00C0340E" w:rsidRDefault="00C0340E" w:rsidP="00446BEE">
      <w:r>
        <w:separator/>
      </w:r>
    </w:p>
  </w:endnote>
  <w:endnote w:type="continuationSeparator" w:id="0">
    <w:p w14:paraId="63AF69FA" w14:textId="77777777" w:rsidR="00C0340E" w:rsidRDefault="00C0340E" w:rsidP="00446BEE">
      <w:r>
        <w:continuationSeparator/>
      </w:r>
    </w:p>
  </w:endnote>
  <w:endnote w:type="continuationNotice" w:id="1">
    <w:p w14:paraId="1185BAD1" w14:textId="77777777" w:rsidR="00C0340E" w:rsidRDefault="00C0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7432" w14:textId="62A98BE2" w:rsidR="00446BEE" w:rsidRDefault="00C0340E">
    <w:pPr>
      <w:pStyle w:val="Footer"/>
    </w:pPr>
    <w:r>
      <w:t>IND322:</w:t>
    </w:r>
    <w:r w:rsidR="003C15C7">
      <w:t xml:space="preserve">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1E50" w14:textId="77777777" w:rsidR="00C0340E" w:rsidRDefault="00C0340E" w:rsidP="00446BEE">
      <w:r>
        <w:separator/>
      </w:r>
    </w:p>
  </w:footnote>
  <w:footnote w:type="continuationSeparator" w:id="0">
    <w:p w14:paraId="1DCBD152" w14:textId="77777777" w:rsidR="00C0340E" w:rsidRDefault="00C0340E" w:rsidP="00446BEE">
      <w:r>
        <w:continuationSeparator/>
      </w:r>
    </w:p>
  </w:footnote>
  <w:footnote w:type="continuationNotice" w:id="1">
    <w:p w14:paraId="764681C9" w14:textId="77777777" w:rsidR="00C0340E" w:rsidRDefault="00C0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8DC7" w14:textId="6F76044A" w:rsidR="00DF198B" w:rsidRDefault="00423584">
    <w:pPr>
      <w:pStyle w:val="Header"/>
      <w:rPr>
        <w:rFonts w:cs="Arial"/>
        <w:b/>
        <w:sz w:val="20"/>
        <w:szCs w:val="20"/>
      </w:rPr>
    </w:pPr>
    <w:r w:rsidRPr="00423584">
      <w:rPr>
        <w:rFonts w:ascii="Times New Roman" w:hAnsi="Times New Roman"/>
        <w:noProof/>
      </w:rPr>
      <w:drawing>
        <wp:inline distT="0" distB="0" distL="0" distR="0" wp14:anchorId="0F109ED7" wp14:editId="0BAA496B">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r w:rsidR="00FE16C4">
      <w:rPr>
        <w:rFonts w:cs="Arial"/>
        <w:b/>
        <w:sz w:val="20"/>
        <w:szCs w:val="20"/>
      </w:rPr>
      <w:tab/>
    </w:r>
  </w:p>
  <w:p w14:paraId="233CBB53"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45759A7"/>
    <w:multiLevelType w:val="hybridMultilevel"/>
    <w:tmpl w:val="FF2E0BCE"/>
    <w:lvl w:ilvl="0" w:tplc="3A08D80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220CE5"/>
    <w:multiLevelType w:val="hybridMultilevel"/>
    <w:tmpl w:val="9F56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779FA"/>
    <w:multiLevelType w:val="multilevel"/>
    <w:tmpl w:val="7B18D79E"/>
    <w:numStyleLink w:val="Style2"/>
  </w:abstractNum>
  <w:abstractNum w:abstractNumId="38"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1"/>
  </w:num>
  <w:num w:numId="3" w16cid:durableId="1615945455">
    <w:abstractNumId w:val="5"/>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8"/>
  </w:num>
  <w:num w:numId="9" w16cid:durableId="1055349801">
    <w:abstractNumId w:val="40"/>
  </w:num>
  <w:num w:numId="10" w16cid:durableId="1704595744">
    <w:abstractNumId w:val="10"/>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9"/>
  </w:num>
  <w:num w:numId="19" w16cid:durableId="1833257076">
    <w:abstractNumId w:val="2"/>
  </w:num>
  <w:num w:numId="20" w16cid:durableId="1484271452">
    <w:abstractNumId w:val="34"/>
  </w:num>
  <w:num w:numId="21" w16cid:durableId="175115875">
    <w:abstractNumId w:val="4"/>
  </w:num>
  <w:num w:numId="22" w16cid:durableId="110829193">
    <w:abstractNumId w:val="9"/>
  </w:num>
  <w:num w:numId="23" w16cid:durableId="1352145392">
    <w:abstractNumId w:val="7"/>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7"/>
  </w:num>
  <w:num w:numId="31" w16cid:durableId="106050730">
    <w:abstractNumId w:val="35"/>
  </w:num>
  <w:num w:numId="32" w16cid:durableId="1981037423">
    <w:abstractNumId w:val="23"/>
  </w:num>
  <w:num w:numId="33" w16cid:durableId="1782531770">
    <w:abstractNumId w:val="6"/>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8"/>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761947922">
    <w:abstractNumId w:val="36"/>
  </w:num>
  <w:num w:numId="45" w16cid:durableId="17555873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0E"/>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0BF5"/>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80E"/>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630F"/>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5C7"/>
    <w:rsid w:val="003C1DE9"/>
    <w:rsid w:val="003C3B0A"/>
    <w:rsid w:val="003C3E98"/>
    <w:rsid w:val="003C7AAF"/>
    <w:rsid w:val="003D03EE"/>
    <w:rsid w:val="003D4FF1"/>
    <w:rsid w:val="003D5119"/>
    <w:rsid w:val="003D6A0E"/>
    <w:rsid w:val="003E12C9"/>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3584"/>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CE8"/>
    <w:rsid w:val="00627DDA"/>
    <w:rsid w:val="006320D4"/>
    <w:rsid w:val="00635C91"/>
    <w:rsid w:val="00636759"/>
    <w:rsid w:val="0064116E"/>
    <w:rsid w:val="0064134F"/>
    <w:rsid w:val="0064518F"/>
    <w:rsid w:val="006461FE"/>
    <w:rsid w:val="00647E28"/>
    <w:rsid w:val="00651308"/>
    <w:rsid w:val="0065193B"/>
    <w:rsid w:val="006544A3"/>
    <w:rsid w:val="006630EA"/>
    <w:rsid w:val="0066419E"/>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87EFD"/>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1819"/>
    <w:rsid w:val="00832032"/>
    <w:rsid w:val="008342B0"/>
    <w:rsid w:val="00837CD9"/>
    <w:rsid w:val="00840E51"/>
    <w:rsid w:val="00843091"/>
    <w:rsid w:val="008433A7"/>
    <w:rsid w:val="0085227A"/>
    <w:rsid w:val="00852992"/>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1C4F"/>
    <w:rsid w:val="009322F0"/>
    <w:rsid w:val="00932D54"/>
    <w:rsid w:val="00933BA4"/>
    <w:rsid w:val="009447C5"/>
    <w:rsid w:val="00944BD2"/>
    <w:rsid w:val="009460D8"/>
    <w:rsid w:val="0094728C"/>
    <w:rsid w:val="00950EE2"/>
    <w:rsid w:val="00951620"/>
    <w:rsid w:val="00952177"/>
    <w:rsid w:val="00954608"/>
    <w:rsid w:val="009605DF"/>
    <w:rsid w:val="00961079"/>
    <w:rsid w:val="009613CD"/>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C0"/>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340E"/>
    <w:rsid w:val="00C04380"/>
    <w:rsid w:val="00C04B6F"/>
    <w:rsid w:val="00C04C54"/>
    <w:rsid w:val="00C10894"/>
    <w:rsid w:val="00C13F45"/>
    <w:rsid w:val="00C14A9D"/>
    <w:rsid w:val="00C14F15"/>
    <w:rsid w:val="00C15533"/>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BD1"/>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C4EB2"/>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5904"/>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5A32"/>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vdprevent.nhs.uk/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ta1075" TargetMode="External"/><Relationship Id="rId4" Type="http://schemas.openxmlformats.org/officeDocument/2006/relationships/settings" Target="settings.xml"/><Relationship Id="rId9" Type="http://schemas.openxmlformats.org/officeDocument/2006/relationships/hyperlink" Target="https://www.kidneyresearchuk.org/2019/03/13/report-reveals-disparities-in-kidney-health-across-the-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7071</Characters>
  <Application>Microsoft Office Word</Application>
  <DocSecurity>0</DocSecurity>
  <Lines>207</Lines>
  <Paragraphs>76</Paragraphs>
  <ScaleCrop>false</ScaleCrop>
  <Company/>
  <LinksUpToDate>false</LinksUpToDate>
  <CharactersWithSpaces>8294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2025-10-16T13:26:00Z</dcterms:created>
  <dcterms:modified xsi:type="dcterms:W3CDTF">2025-10-30T15:12:00Z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2025-10-16T13:29:57Z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7daff279-9929-48b7-bc1b-ee84b13dca6d</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