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B90B" w14:textId="77777777" w:rsidR="00A30A0A" w:rsidRDefault="00A30A0A" w:rsidP="00FF0FE8">
      <w:pPr>
        <w:pStyle w:val="Spacer"/>
        <w:spacing w:line="360" w:lineRule="auto"/>
        <w:sectPr w:rsidR="00A30A0A" w:rsidSect="0058583C">
          <w:headerReference w:type="default" r:id="rId11"/>
          <w:footerReference w:type="default" r:id="rId12"/>
          <w:headerReference w:type="first" r:id="rId13"/>
          <w:pgSz w:w="11907" w:h="16840" w:code="9"/>
          <w:pgMar w:top="1191" w:right="1021" w:bottom="1247" w:left="1021" w:header="851" w:footer="510" w:gutter="0"/>
          <w:cols w:space="708"/>
          <w:titlePg/>
          <w:docGrid w:linePitch="360"/>
        </w:sectPr>
      </w:pPr>
    </w:p>
    <w:p w14:paraId="25D9AF71" w14:textId="03C1282D" w:rsidR="00A907B0" w:rsidRPr="00F9313E" w:rsidRDefault="00A907B0" w:rsidP="00FF0FE8">
      <w:pPr>
        <w:pStyle w:val="Title"/>
        <w:spacing w:before="240" w:after="240" w:line="360" w:lineRule="auto"/>
        <w:contextualSpacing w:val="0"/>
        <w:rPr>
          <w:sz w:val="28"/>
          <w:szCs w:val="28"/>
        </w:rPr>
      </w:pPr>
      <w:r w:rsidRPr="00F9313E">
        <w:rPr>
          <w:sz w:val="28"/>
          <w:szCs w:val="28"/>
        </w:rPr>
        <w:t>Special</w:t>
      </w:r>
      <w:r w:rsidR="00317C16">
        <w:rPr>
          <w:sz w:val="28"/>
          <w:szCs w:val="28"/>
        </w:rPr>
        <w:t>t</w:t>
      </w:r>
      <w:r w:rsidRPr="00F9313E">
        <w:rPr>
          <w:sz w:val="28"/>
          <w:szCs w:val="28"/>
        </w:rPr>
        <w:t xml:space="preserve">y guides for patient management during the </w:t>
      </w:r>
      <w:r w:rsidR="00874FA0">
        <w:rPr>
          <w:sz w:val="28"/>
          <w:szCs w:val="28"/>
        </w:rPr>
        <w:t>COVID-19</w:t>
      </w:r>
      <w:r w:rsidR="00874FA0" w:rsidRPr="00F9313E">
        <w:rPr>
          <w:sz w:val="28"/>
          <w:szCs w:val="28"/>
        </w:rPr>
        <w:t xml:space="preserve"> </w:t>
      </w:r>
      <w:r w:rsidRPr="00F9313E">
        <w:rPr>
          <w:sz w:val="28"/>
          <w:szCs w:val="28"/>
        </w:rPr>
        <w:t>pandemic</w:t>
      </w:r>
    </w:p>
    <w:p w14:paraId="2B2C50BA" w14:textId="2F442705" w:rsidR="00A907B0" w:rsidRDefault="00A907B0" w:rsidP="00884EA9">
      <w:pPr>
        <w:pStyle w:val="Title"/>
        <w:spacing w:after="240"/>
        <w:contextualSpacing w:val="0"/>
        <w:rPr>
          <w:sz w:val="48"/>
          <w:szCs w:val="48"/>
        </w:rPr>
      </w:pPr>
      <w:r w:rsidRPr="00DC26E7">
        <w:rPr>
          <w:sz w:val="48"/>
          <w:szCs w:val="48"/>
        </w:rPr>
        <w:t xml:space="preserve">Clinical guide </w:t>
      </w:r>
      <w:r w:rsidR="0005397F" w:rsidRPr="00DC26E7">
        <w:rPr>
          <w:sz w:val="48"/>
          <w:szCs w:val="48"/>
        </w:rPr>
        <w:t xml:space="preserve">for </w:t>
      </w:r>
      <w:r w:rsidR="004146AE">
        <w:rPr>
          <w:sz w:val="48"/>
          <w:szCs w:val="48"/>
        </w:rPr>
        <w:t xml:space="preserve">triaging </w:t>
      </w:r>
      <w:r w:rsidR="00CC5C1E">
        <w:rPr>
          <w:sz w:val="48"/>
          <w:szCs w:val="48"/>
        </w:rPr>
        <w:t xml:space="preserve">patients with </w:t>
      </w:r>
      <w:r w:rsidR="004146AE">
        <w:rPr>
          <w:sz w:val="48"/>
          <w:szCs w:val="48"/>
        </w:rPr>
        <w:t xml:space="preserve">lower </w:t>
      </w:r>
      <w:r w:rsidR="000218B1">
        <w:rPr>
          <w:sz w:val="48"/>
          <w:szCs w:val="48"/>
        </w:rPr>
        <w:t>gastrointestinal</w:t>
      </w:r>
      <w:r w:rsidR="004146AE">
        <w:rPr>
          <w:sz w:val="48"/>
          <w:szCs w:val="48"/>
        </w:rPr>
        <w:t xml:space="preserve"> symptoms</w:t>
      </w:r>
    </w:p>
    <w:p w14:paraId="5E21BEC5" w14:textId="77777777" w:rsidR="00C52B15" w:rsidRPr="00C52B15" w:rsidRDefault="00C52B15" w:rsidP="00C52B15"/>
    <w:p w14:paraId="4FA0652E" w14:textId="4C481775" w:rsidR="00A352C8" w:rsidRDefault="002226CF" w:rsidP="00325D8C">
      <w:pPr>
        <w:pStyle w:val="IntroText"/>
        <w:spacing w:after="240" w:line="360" w:lineRule="auto"/>
      </w:pPr>
      <w:r>
        <w:t>November</w:t>
      </w:r>
      <w:r w:rsidR="009B2163">
        <w:t xml:space="preserve"> 2020</w:t>
      </w:r>
    </w:p>
    <w:p w14:paraId="76F2931E" w14:textId="78ECA384" w:rsidR="0081549B" w:rsidRDefault="0081549B" w:rsidP="00CF5A07">
      <w:pPr>
        <w:pStyle w:val="BodyText2"/>
      </w:pPr>
      <w:r>
        <w:t xml:space="preserve">On 29 April, </w:t>
      </w:r>
      <w:hyperlink r:id="rId14" w:history="1">
        <w:r w:rsidRPr="0081549B">
          <w:rPr>
            <w:rStyle w:val="Hyperlink"/>
          </w:rPr>
          <w:t>Sir Simon Stevens and Amanda Pritchard’s letter</w:t>
        </w:r>
      </w:hyperlink>
      <w:r>
        <w:t xml:space="preserve"> set out the second phase of the NHS response to COVID-19. This included stepping up non-COVID urgent services as soon as possible.</w:t>
      </w:r>
    </w:p>
    <w:p w14:paraId="575678D7" w14:textId="635A4764" w:rsidR="00697923" w:rsidRPr="009C7731" w:rsidRDefault="003439A2" w:rsidP="00CF5A07">
      <w:pPr>
        <w:pStyle w:val="BodyText2"/>
        <w:rPr>
          <w:rFonts w:cs="Arial"/>
        </w:rPr>
      </w:pPr>
      <w:r w:rsidRPr="003439A2">
        <w:t xml:space="preserve">This guidance sets out </w:t>
      </w:r>
      <w:r w:rsidR="00B720E0">
        <w:t xml:space="preserve">how to manage patients </w:t>
      </w:r>
      <w:r w:rsidRPr="003439A2">
        <w:t xml:space="preserve">with symptoms </w:t>
      </w:r>
      <w:r w:rsidR="004A35E3">
        <w:t xml:space="preserve">that </w:t>
      </w:r>
      <w:r w:rsidRPr="003439A2">
        <w:t xml:space="preserve">might be due to </w:t>
      </w:r>
      <w:r w:rsidR="00D478AD">
        <w:t xml:space="preserve">colorectal </w:t>
      </w:r>
      <w:r w:rsidRPr="003439A2">
        <w:t>cancer</w:t>
      </w:r>
      <w:r w:rsidR="00D478AD">
        <w:t xml:space="preserve"> (CRC)</w:t>
      </w:r>
      <w:r w:rsidR="00B720E0">
        <w:t xml:space="preserve"> and </w:t>
      </w:r>
      <w:r w:rsidR="004A35E3">
        <w:t xml:space="preserve">to </w:t>
      </w:r>
      <w:r w:rsidR="00B720E0">
        <w:t>identify those most in need of urgent investigation</w:t>
      </w:r>
      <w:r w:rsidR="000218B1">
        <w:t xml:space="preserve">. </w:t>
      </w:r>
      <w:r w:rsidR="00697923">
        <w:t xml:space="preserve">It is important that patients </w:t>
      </w:r>
      <w:r w:rsidR="00697923" w:rsidRPr="003439A2">
        <w:t xml:space="preserve">with suspected colorectal </w:t>
      </w:r>
      <w:r w:rsidR="00AB7BD4">
        <w:t xml:space="preserve">cancer </w:t>
      </w:r>
      <w:proofErr w:type="gramStart"/>
      <w:r w:rsidR="00761180">
        <w:t xml:space="preserve">are </w:t>
      </w:r>
      <w:r w:rsidR="009C7731">
        <w:t>able to</w:t>
      </w:r>
      <w:proofErr w:type="gramEnd"/>
      <w:r w:rsidR="009C7731">
        <w:t xml:space="preserve"> access care</w:t>
      </w:r>
      <w:r w:rsidR="00697923">
        <w:t>. As such</w:t>
      </w:r>
      <w:r w:rsidR="00C336E5">
        <w:t>,</w:t>
      </w:r>
      <w:r w:rsidR="00697923">
        <w:t xml:space="preserve"> GPs should </w:t>
      </w:r>
      <w:r w:rsidR="00697923" w:rsidRPr="003439A2">
        <w:t>continue to</w:t>
      </w:r>
      <w:r w:rsidR="00F16F30">
        <w:t xml:space="preserve"> </w:t>
      </w:r>
      <w:r w:rsidR="009C7731">
        <w:rPr>
          <w:rFonts w:cs="Arial"/>
        </w:rPr>
        <w:t xml:space="preserve">refer according to </w:t>
      </w:r>
      <w:r w:rsidR="002A359A">
        <w:rPr>
          <w:rFonts w:cs="Arial"/>
        </w:rPr>
        <w:t xml:space="preserve">the </w:t>
      </w:r>
      <w:r w:rsidR="00697923" w:rsidRPr="003439A2">
        <w:rPr>
          <w:rFonts w:cs="Arial"/>
        </w:rPr>
        <w:t xml:space="preserve">current </w:t>
      </w:r>
      <w:hyperlink r:id="rId15" w:history="1">
        <w:r w:rsidR="002A359A">
          <w:rPr>
            <w:rStyle w:val="Hyperlink"/>
            <w:rFonts w:cs="Arial"/>
          </w:rPr>
          <w:t>NICE guideline on suspected cancer: recognition and referra</w:t>
        </w:r>
        <w:r w:rsidR="00B2553D">
          <w:rPr>
            <w:rStyle w:val="Hyperlink"/>
            <w:rFonts w:cs="Arial"/>
          </w:rPr>
          <w:t>l (NICE guideline NG12)</w:t>
        </w:r>
      </w:hyperlink>
      <w:r w:rsidR="00697923">
        <w:rPr>
          <w:rFonts w:cs="Arial"/>
        </w:rPr>
        <w:t xml:space="preserve">. </w:t>
      </w:r>
    </w:p>
    <w:p w14:paraId="38316A7F" w14:textId="6A940DB6" w:rsidR="008E6AF5" w:rsidRDefault="00A352C8" w:rsidP="00CF5A07">
      <w:pPr>
        <w:pStyle w:val="Heading2"/>
        <w:rPr>
          <w:lang w:eastAsia="en-GB"/>
        </w:rPr>
      </w:pPr>
      <w:r w:rsidRPr="00A352C8">
        <w:rPr>
          <w:lang w:eastAsia="en-GB"/>
        </w:rPr>
        <w:t>Prioritisation and triage</w:t>
      </w:r>
      <w:r w:rsidR="008E6AF5">
        <w:rPr>
          <w:lang w:eastAsia="en-GB"/>
        </w:rPr>
        <w:t xml:space="preserve"> of symptomatic patients referred on a 2WW pathway</w:t>
      </w:r>
    </w:p>
    <w:p w14:paraId="5ACF6D91" w14:textId="6A1662D6" w:rsidR="00017F00" w:rsidRDefault="008E6AF5" w:rsidP="00CF5A07">
      <w:pPr>
        <w:pStyle w:val="BodyText2"/>
      </w:pPr>
      <w:r>
        <w:t>To support appropriate referral from primary care,</w:t>
      </w:r>
      <w:r w:rsidR="00017F00">
        <w:t xml:space="preserve"> </w:t>
      </w:r>
      <w:r w:rsidR="004A35E3">
        <w:t>t</w:t>
      </w:r>
      <w:r>
        <w:t xml:space="preserve">rusts should consider providing specialist telephone advice and guidance to GPs prior to formal referral </w:t>
      </w:r>
      <w:proofErr w:type="gramStart"/>
      <w:r>
        <w:t>and also</w:t>
      </w:r>
      <w:proofErr w:type="gramEnd"/>
      <w:r>
        <w:t xml:space="preserve"> to allow direct telephone consultations between patients and specialists.</w:t>
      </w:r>
    </w:p>
    <w:p w14:paraId="62AB2EF0" w14:textId="2A0A4896" w:rsidR="008E6AF5" w:rsidRDefault="008E6AF5" w:rsidP="00CF5A07">
      <w:pPr>
        <w:pStyle w:val="BodyText2"/>
        <w:rPr>
          <w:b/>
          <w:color w:val="000000"/>
          <w:lang w:eastAsia="en-GB"/>
        </w:rPr>
      </w:pPr>
      <w:r>
        <w:t xml:space="preserve">Patient-reported symptoms together with blood test results (full blood count, ferritin, </w:t>
      </w:r>
      <w:r w:rsidR="00B2553D">
        <w:t>u</w:t>
      </w:r>
      <w:r w:rsidR="00BC25C5">
        <w:t>rea and electrolytes and C-reactive protein)</w:t>
      </w:r>
      <w:r>
        <w:t xml:space="preserve">, and the use of </w:t>
      </w:r>
      <w:r w:rsidR="00CF5A07">
        <w:t>f</w:t>
      </w:r>
      <w:r>
        <w:t xml:space="preserve">aecal </w:t>
      </w:r>
      <w:r w:rsidR="00CF5A07">
        <w:t>i</w:t>
      </w:r>
      <w:r>
        <w:t xml:space="preserve">mmunochemical </w:t>
      </w:r>
      <w:r w:rsidR="00CF5A07">
        <w:t>t</w:t>
      </w:r>
      <w:r>
        <w:t>est</w:t>
      </w:r>
      <w:r w:rsidR="00CF5A07">
        <w:t xml:space="preserve"> (FIT)</w:t>
      </w:r>
      <w:r w:rsidR="00B722C9">
        <w:t xml:space="preserve"> can be</w:t>
      </w:r>
      <w:r>
        <w:t xml:space="preserve"> used to help clinicians </w:t>
      </w:r>
      <w:r w:rsidRPr="00DE2883">
        <w:t>prioritise referrals</w:t>
      </w:r>
      <w:r w:rsidR="00B720E0">
        <w:t xml:space="preserve">. </w:t>
      </w:r>
      <w:r w:rsidRPr="00DE2883">
        <w:t>Cli</w:t>
      </w:r>
      <w:r>
        <w:t xml:space="preserve">nical teams will need to provide </w:t>
      </w:r>
      <w:r w:rsidRPr="00DE2883">
        <w:t xml:space="preserve">a triage process that reflects their local </w:t>
      </w:r>
      <w:r>
        <w:t xml:space="preserve">endoscopy and </w:t>
      </w:r>
      <w:r w:rsidRPr="00DE2883">
        <w:t>imaging capacity</w:t>
      </w:r>
      <w:r>
        <w:t>, including capacity from non-acute and independent sector provider sites</w:t>
      </w:r>
      <w:r w:rsidRPr="00DE2883">
        <w:t>.</w:t>
      </w:r>
    </w:p>
    <w:p w14:paraId="5C34902B" w14:textId="01C053A1" w:rsidR="006F1873" w:rsidRDefault="006F1873" w:rsidP="000218B1">
      <w:pPr>
        <w:pStyle w:val="Heading2"/>
      </w:pPr>
      <w:r>
        <w:t>Clinical guidance</w:t>
      </w:r>
    </w:p>
    <w:p w14:paraId="3BDE1A73" w14:textId="78C2EFE0" w:rsidR="006157EA" w:rsidRPr="006157EA" w:rsidRDefault="006157EA" w:rsidP="000218B1">
      <w:pPr>
        <w:pStyle w:val="BodyText2"/>
      </w:pPr>
      <w:r w:rsidRPr="006157EA">
        <w:t>From the published evidence, in the absence of iron deficiency anaemia, a palpable abdominal mass, rectal bleeding, or obstructive symptoms, a FIT &lt;10ug/gm has a negative predictive value (NPV)</w:t>
      </w:r>
      <w:r w:rsidR="000218B1">
        <w:t xml:space="preserve"> </w:t>
      </w:r>
      <w:r w:rsidRPr="006157EA">
        <w:t>for CRC of &gt;95%</w:t>
      </w:r>
      <w:r>
        <w:t>.</w:t>
      </w:r>
      <w:r w:rsidRPr="006157EA">
        <w:t> Whil</w:t>
      </w:r>
      <w:r w:rsidR="000218B1">
        <w:t>e</w:t>
      </w:r>
      <w:r w:rsidRPr="006157EA">
        <w:t xml:space="preserve"> the NPV and positive predictive value (PPV) of FIT test results 10-100ug/gm are unknown, preliminary data (supported by data from </w:t>
      </w:r>
      <w:r w:rsidR="0045163B">
        <w:t>our</w:t>
      </w:r>
      <w:r w:rsidRPr="006157EA">
        <w:t xml:space="preserve"> FIT </w:t>
      </w:r>
      <w:r w:rsidR="000218B1">
        <w:t>p</w:t>
      </w:r>
      <w:r w:rsidRPr="006157EA">
        <w:t xml:space="preserve">ioneers </w:t>
      </w:r>
      <w:r w:rsidR="000218B1">
        <w:t>s</w:t>
      </w:r>
      <w:r w:rsidRPr="006157EA">
        <w:t>ites) show that a FIT test &gt;100ug/gm is associated with a 1:4 chance of CRC or other significant pathology.</w:t>
      </w:r>
    </w:p>
    <w:p w14:paraId="718A3307" w14:textId="4EB543EE" w:rsidR="004C4623" w:rsidRDefault="004C4623" w:rsidP="000218B1">
      <w:pPr>
        <w:pStyle w:val="BodyText2"/>
        <w:rPr>
          <w:color w:val="000000"/>
          <w:lang w:eastAsia="en-GB"/>
        </w:rPr>
      </w:pPr>
      <w:r w:rsidRPr="004C4623">
        <w:lastRenderedPageBreak/>
        <w:t xml:space="preserve">Patients should be </w:t>
      </w:r>
      <w:r w:rsidR="008E6AF5">
        <w:t xml:space="preserve">therefore be </w:t>
      </w:r>
      <w:r w:rsidR="00B720E0">
        <w:t xml:space="preserve">considered </w:t>
      </w:r>
      <w:r w:rsidRPr="004C4623">
        <w:t xml:space="preserve">for further investigation </w:t>
      </w:r>
      <w:r w:rsidR="00B51F0B">
        <w:t>in accordance with the following</w:t>
      </w:r>
      <w:r w:rsidRPr="004C4623">
        <w:rPr>
          <w:color w:val="000000"/>
          <w:lang w:eastAsia="en-GB"/>
        </w:rPr>
        <w:t>:</w:t>
      </w:r>
    </w:p>
    <w:p w14:paraId="5DD48F79" w14:textId="68B9FEE5" w:rsidR="00B51F0B" w:rsidRPr="00B51F0B" w:rsidRDefault="000218B1" w:rsidP="000218B1">
      <w:pPr>
        <w:pStyle w:val="Heading3"/>
        <w:rPr>
          <w:lang w:eastAsia="en-GB"/>
        </w:rPr>
      </w:pPr>
      <w:r>
        <w:rPr>
          <w:lang w:eastAsia="en-GB"/>
        </w:rPr>
        <w:t xml:space="preserve">1. </w:t>
      </w:r>
      <w:r w:rsidR="00B720E0">
        <w:rPr>
          <w:lang w:eastAsia="en-GB"/>
        </w:rPr>
        <w:t>F</w:t>
      </w:r>
      <w:r w:rsidR="00B51F0B" w:rsidRPr="00B51F0B">
        <w:rPr>
          <w:lang w:eastAsia="en-GB"/>
        </w:rPr>
        <w:t xml:space="preserve">or </w:t>
      </w:r>
      <w:r w:rsidR="008E6AF5">
        <w:rPr>
          <w:lang w:eastAsia="en-GB"/>
        </w:rPr>
        <w:t>urgent endoscopy or</w:t>
      </w:r>
      <w:r w:rsidR="00AB5850">
        <w:rPr>
          <w:lang w:eastAsia="en-GB"/>
        </w:rPr>
        <w:t xml:space="preserve"> </w:t>
      </w:r>
      <w:r w:rsidR="008E6AF5">
        <w:rPr>
          <w:lang w:eastAsia="en-GB"/>
        </w:rPr>
        <w:t>CT (CTC or plain CT)</w:t>
      </w:r>
      <w:r w:rsidR="00B720E0">
        <w:rPr>
          <w:lang w:eastAsia="en-GB"/>
        </w:rPr>
        <w:t xml:space="preserve"> </w:t>
      </w:r>
    </w:p>
    <w:p w14:paraId="3E90FF95" w14:textId="678F6254" w:rsidR="00FE30A6" w:rsidRDefault="00FE30A6" w:rsidP="000218B1">
      <w:pPr>
        <w:pStyle w:val="ListBullet"/>
        <w:rPr>
          <w:lang w:eastAsia="en-GB"/>
        </w:rPr>
      </w:pPr>
      <w:r w:rsidRPr="002D60B1">
        <w:rPr>
          <w:lang w:eastAsia="en-GB"/>
        </w:rPr>
        <w:t xml:space="preserve">Early signs of a large bowel obstruction, </w:t>
      </w:r>
      <w:r w:rsidR="00400959">
        <w:rPr>
          <w:lang w:eastAsia="en-GB"/>
        </w:rPr>
        <w:t>for example</w:t>
      </w:r>
      <w:r w:rsidRPr="002D60B1">
        <w:rPr>
          <w:lang w:eastAsia="en-GB"/>
        </w:rPr>
        <w:t xml:space="preserve"> lower abdominal pain and distension</w:t>
      </w:r>
      <w:r w:rsidR="000218B1">
        <w:rPr>
          <w:lang w:eastAsia="en-GB"/>
        </w:rPr>
        <w:t>.</w:t>
      </w:r>
    </w:p>
    <w:p w14:paraId="5BA9BCD0" w14:textId="6C0686B1" w:rsidR="00CD5060" w:rsidRDefault="00FE30A6" w:rsidP="000218B1">
      <w:pPr>
        <w:pStyle w:val="ListBullet"/>
        <w:rPr>
          <w:lang w:eastAsia="en-GB"/>
        </w:rPr>
      </w:pPr>
      <w:r>
        <w:rPr>
          <w:lang w:eastAsia="en-GB"/>
        </w:rPr>
        <w:t xml:space="preserve">Other NG12 specified </w:t>
      </w:r>
      <w:r w:rsidR="008E6AF5">
        <w:rPr>
          <w:lang w:eastAsia="en-GB"/>
        </w:rPr>
        <w:t>symptoms with a FIT &gt;</w:t>
      </w:r>
      <w:r>
        <w:rPr>
          <w:lang w:eastAsia="en-GB"/>
        </w:rPr>
        <w:t>10</w:t>
      </w:r>
      <w:r w:rsidR="00B94978">
        <w:rPr>
          <w:lang w:eastAsia="en-GB"/>
        </w:rPr>
        <w:t>0</w:t>
      </w:r>
      <w:r w:rsidR="008E6AF5">
        <w:rPr>
          <w:lang w:eastAsia="en-GB"/>
        </w:rPr>
        <w:t>ug/gm</w:t>
      </w:r>
      <w:r>
        <w:rPr>
          <w:lang w:eastAsia="en-GB"/>
        </w:rPr>
        <w:t xml:space="preserve"> who have not had a colonoscopy in the previous </w:t>
      </w:r>
      <w:r w:rsidR="000218B1">
        <w:rPr>
          <w:lang w:eastAsia="en-GB"/>
        </w:rPr>
        <w:t>three</w:t>
      </w:r>
      <w:r>
        <w:rPr>
          <w:lang w:eastAsia="en-GB"/>
        </w:rPr>
        <w:t xml:space="preserve"> years</w:t>
      </w:r>
      <w:r w:rsidR="000218B1">
        <w:rPr>
          <w:lang w:eastAsia="en-GB"/>
        </w:rPr>
        <w:t>.</w:t>
      </w:r>
    </w:p>
    <w:p w14:paraId="0E7B7302" w14:textId="380859DC" w:rsidR="00B51F0B" w:rsidRPr="000218B1" w:rsidRDefault="00183D8F" w:rsidP="00342EBF">
      <w:pPr>
        <w:pStyle w:val="LastBullet"/>
        <w:spacing w:line="276" w:lineRule="auto"/>
        <w:rPr>
          <w:rFonts w:cs="Arial"/>
          <w:color w:val="000000"/>
          <w:lang w:eastAsia="en-GB"/>
        </w:rPr>
      </w:pPr>
      <w:r>
        <w:rPr>
          <w:lang w:eastAsia="en-GB"/>
        </w:rPr>
        <w:t>Symptoms deemed by specialist GI surgeons/ gastroenterologists at the point of triage, to merit urgent intervention</w:t>
      </w:r>
      <w:r w:rsidR="000218B1">
        <w:rPr>
          <w:lang w:eastAsia="en-GB"/>
        </w:rPr>
        <w:t>.</w:t>
      </w:r>
    </w:p>
    <w:p w14:paraId="30F7C9E7" w14:textId="1A8BABAA" w:rsidR="00B51F0B" w:rsidRPr="00A55C2F" w:rsidRDefault="000218B1" w:rsidP="000218B1">
      <w:pPr>
        <w:pStyle w:val="Heading3"/>
        <w:rPr>
          <w:lang w:eastAsia="en-GB"/>
        </w:rPr>
      </w:pPr>
      <w:r>
        <w:rPr>
          <w:lang w:eastAsia="en-GB"/>
        </w:rPr>
        <w:t xml:space="preserve">2. </w:t>
      </w:r>
      <w:r w:rsidR="00B720E0">
        <w:rPr>
          <w:lang w:eastAsia="en-GB"/>
        </w:rPr>
        <w:t xml:space="preserve">For </w:t>
      </w:r>
      <w:r w:rsidR="00B51F0B" w:rsidRPr="00A55C2F">
        <w:rPr>
          <w:lang w:eastAsia="en-GB"/>
        </w:rPr>
        <w:t>priorit</w:t>
      </w:r>
      <w:r w:rsidR="00B720E0">
        <w:rPr>
          <w:lang w:eastAsia="en-GB"/>
        </w:rPr>
        <w:t xml:space="preserve">ised endoscopy </w:t>
      </w:r>
      <w:r w:rsidR="000E2734" w:rsidRPr="004736B8">
        <w:rPr>
          <w:lang w:eastAsia="en-GB"/>
        </w:rPr>
        <w:t xml:space="preserve">or </w:t>
      </w:r>
      <w:r w:rsidR="00C8013E">
        <w:rPr>
          <w:lang w:eastAsia="en-GB"/>
        </w:rPr>
        <w:t xml:space="preserve">colonic imaging: (CTC, plain CT or </w:t>
      </w:r>
      <w:r w:rsidR="00BC25C5">
        <w:rPr>
          <w:lang w:eastAsia="en-GB"/>
        </w:rPr>
        <w:t xml:space="preserve">colon </w:t>
      </w:r>
      <w:r w:rsidR="000E2734" w:rsidRPr="004736B8">
        <w:rPr>
          <w:lang w:eastAsia="en-GB"/>
        </w:rPr>
        <w:t>capsule endoscopy</w:t>
      </w:r>
      <w:r w:rsidR="00C8013E">
        <w:rPr>
          <w:lang w:eastAsia="en-GB"/>
        </w:rPr>
        <w:t>)</w:t>
      </w:r>
      <w:r w:rsidR="000E2734">
        <w:rPr>
          <w:lang w:eastAsia="en-GB"/>
        </w:rPr>
        <w:t xml:space="preserve"> </w:t>
      </w:r>
    </w:p>
    <w:p w14:paraId="2D0962E9" w14:textId="60C36892" w:rsidR="00EF6FC7" w:rsidRDefault="00A55C2F" w:rsidP="000218B1">
      <w:pPr>
        <w:pStyle w:val="ListBullet"/>
        <w:rPr>
          <w:lang w:eastAsia="en-GB"/>
        </w:rPr>
      </w:pPr>
      <w:r>
        <w:rPr>
          <w:lang w:eastAsia="en-GB"/>
        </w:rPr>
        <w:t>NG12 specified sym</w:t>
      </w:r>
      <w:r w:rsidR="008E6AF5">
        <w:rPr>
          <w:lang w:eastAsia="en-GB"/>
        </w:rPr>
        <w:t xml:space="preserve">ptoms, with a FIT </w:t>
      </w:r>
      <w:r>
        <w:rPr>
          <w:lang w:eastAsia="en-GB"/>
        </w:rPr>
        <w:t>10-100</w:t>
      </w:r>
      <w:r w:rsidR="008E6AF5">
        <w:rPr>
          <w:lang w:eastAsia="en-GB"/>
        </w:rPr>
        <w:t>ug/gm</w:t>
      </w:r>
      <w:r w:rsidR="000218B1">
        <w:rPr>
          <w:lang w:eastAsia="en-GB"/>
        </w:rPr>
        <w:t>.</w:t>
      </w:r>
    </w:p>
    <w:p w14:paraId="5C243CC4" w14:textId="4B70CC17" w:rsidR="00A55C2F" w:rsidRDefault="00EF6FC7" w:rsidP="000218B1">
      <w:pPr>
        <w:pStyle w:val="LastBullet"/>
        <w:rPr>
          <w:lang w:eastAsia="en-GB"/>
        </w:rPr>
      </w:pPr>
      <w:r w:rsidRPr="00EF6FC7">
        <w:rPr>
          <w:lang w:eastAsia="en-GB"/>
        </w:rPr>
        <w:t>Other NG12 specifie</w:t>
      </w:r>
      <w:r w:rsidR="008E6AF5">
        <w:rPr>
          <w:lang w:eastAsia="en-GB"/>
        </w:rPr>
        <w:t>d symptoms with a FIT &gt;</w:t>
      </w:r>
      <w:r w:rsidRPr="00EF6FC7">
        <w:rPr>
          <w:lang w:eastAsia="en-GB"/>
        </w:rPr>
        <w:t>100</w:t>
      </w:r>
      <w:r w:rsidR="008E6AF5">
        <w:rPr>
          <w:lang w:eastAsia="en-GB"/>
        </w:rPr>
        <w:t>ug/gm</w:t>
      </w:r>
      <w:r w:rsidRPr="00EF6FC7">
        <w:rPr>
          <w:lang w:eastAsia="en-GB"/>
        </w:rPr>
        <w:t xml:space="preserve"> who have had a colonoscopy</w:t>
      </w:r>
      <w:r w:rsidR="00A22CAF">
        <w:rPr>
          <w:lang w:eastAsia="en-GB"/>
        </w:rPr>
        <w:t xml:space="preserve"> requiring no further investigation</w:t>
      </w:r>
      <w:r w:rsidRPr="00EF6FC7">
        <w:rPr>
          <w:lang w:eastAsia="en-GB"/>
        </w:rPr>
        <w:t xml:space="preserve"> in the previous </w:t>
      </w:r>
      <w:r w:rsidR="000218B1">
        <w:rPr>
          <w:lang w:eastAsia="en-GB"/>
        </w:rPr>
        <w:t>three</w:t>
      </w:r>
      <w:r w:rsidRPr="00EF6FC7">
        <w:rPr>
          <w:lang w:eastAsia="en-GB"/>
        </w:rPr>
        <w:t xml:space="preserve"> years</w:t>
      </w:r>
      <w:r w:rsidR="000218B1">
        <w:rPr>
          <w:lang w:eastAsia="en-GB"/>
        </w:rPr>
        <w:t>.</w:t>
      </w:r>
    </w:p>
    <w:p w14:paraId="1AE22570" w14:textId="05745445" w:rsidR="00A55C2F" w:rsidRPr="00A55C2F" w:rsidRDefault="000218B1" w:rsidP="000218B1">
      <w:pPr>
        <w:pStyle w:val="Heading3"/>
        <w:rPr>
          <w:sz w:val="28"/>
          <w:szCs w:val="28"/>
        </w:rPr>
      </w:pPr>
      <w:r>
        <w:rPr>
          <w:lang w:eastAsia="en-GB"/>
        </w:rPr>
        <w:t xml:space="preserve">3. </w:t>
      </w:r>
      <w:r w:rsidR="00B720E0">
        <w:rPr>
          <w:lang w:eastAsia="en-GB"/>
        </w:rPr>
        <w:t xml:space="preserve">For </w:t>
      </w:r>
      <w:r w:rsidR="00A55C2F" w:rsidRPr="00A55C2F">
        <w:rPr>
          <w:lang w:eastAsia="en-GB"/>
        </w:rPr>
        <w:t xml:space="preserve">patients to be </w:t>
      </w:r>
      <w:r w:rsidR="00A55C2F">
        <w:rPr>
          <w:lang w:eastAsia="en-GB"/>
        </w:rPr>
        <w:t>safety</w:t>
      </w:r>
      <w:r w:rsidR="00C336E5">
        <w:rPr>
          <w:lang w:eastAsia="en-GB"/>
        </w:rPr>
        <w:t>-</w:t>
      </w:r>
      <w:r w:rsidR="00A55C2F">
        <w:rPr>
          <w:lang w:eastAsia="en-GB"/>
        </w:rPr>
        <w:t>netted</w:t>
      </w:r>
      <w:r w:rsidR="00F16F30">
        <w:rPr>
          <w:lang w:eastAsia="en-GB"/>
        </w:rPr>
        <w:t xml:space="preserve"> </w:t>
      </w:r>
      <w:r w:rsidR="00B94978">
        <w:rPr>
          <w:lang w:eastAsia="en-GB"/>
        </w:rPr>
        <w:t>o</w:t>
      </w:r>
      <w:r w:rsidR="00C336E5">
        <w:rPr>
          <w:lang w:eastAsia="en-GB"/>
        </w:rPr>
        <w:t xml:space="preserve">n </w:t>
      </w:r>
      <w:r w:rsidR="00A55C2F" w:rsidRPr="00A55C2F">
        <w:rPr>
          <w:lang w:eastAsia="en-GB"/>
        </w:rPr>
        <w:t>a patient tracking list</w:t>
      </w:r>
    </w:p>
    <w:p w14:paraId="70C2F8D9" w14:textId="438F8DE5" w:rsidR="00A55C2F" w:rsidRPr="00A55C2F" w:rsidRDefault="00A55C2F" w:rsidP="000218B1">
      <w:pPr>
        <w:pStyle w:val="LastBullet"/>
        <w:rPr>
          <w:szCs w:val="28"/>
          <w:lang w:val="en-US"/>
        </w:rPr>
      </w:pPr>
      <w:r w:rsidRPr="00A55C2F">
        <w:rPr>
          <w:lang w:eastAsia="en-GB"/>
        </w:rPr>
        <w:t>NG12 specified s</w:t>
      </w:r>
      <w:r w:rsidR="008E6AF5">
        <w:rPr>
          <w:lang w:eastAsia="en-GB"/>
        </w:rPr>
        <w:t>ymptoms, with a FIT &lt;</w:t>
      </w:r>
      <w:r w:rsidRPr="00A55C2F">
        <w:rPr>
          <w:lang w:eastAsia="en-GB"/>
        </w:rPr>
        <w:t>10</w:t>
      </w:r>
      <w:r w:rsidR="008E6AF5">
        <w:rPr>
          <w:lang w:eastAsia="en-GB"/>
        </w:rPr>
        <w:t>ug/gm</w:t>
      </w:r>
      <w:r w:rsidR="000218B1">
        <w:rPr>
          <w:lang w:eastAsia="en-GB"/>
        </w:rPr>
        <w:t>.</w:t>
      </w:r>
    </w:p>
    <w:p w14:paraId="51C2A5ED" w14:textId="726D98E8" w:rsidR="006157EA" w:rsidRDefault="006157EA" w:rsidP="000218B1">
      <w:pPr>
        <w:pStyle w:val="BodyText2"/>
      </w:pPr>
      <w:r w:rsidRPr="00941B1F">
        <w:t xml:space="preserve">The utilisation of colonic imaging (colonoscopy, CTC or </w:t>
      </w:r>
      <w:r w:rsidR="000218B1">
        <w:t>c</w:t>
      </w:r>
      <w:r w:rsidRPr="00941B1F">
        <w:t xml:space="preserve">olon </w:t>
      </w:r>
      <w:r w:rsidR="000218B1">
        <w:t>c</w:t>
      </w:r>
      <w:r w:rsidRPr="00941B1F">
        <w:t xml:space="preserve">apsule </w:t>
      </w:r>
      <w:r w:rsidR="000218B1">
        <w:t>e</w:t>
      </w:r>
      <w:r w:rsidRPr="00941B1F">
        <w:t>ndoscopy) for further investigation will depend on local capacity, clinical prioritisation and patient factors</w:t>
      </w:r>
      <w:r w:rsidR="004736B8" w:rsidRPr="00941B1F">
        <w:t>.</w:t>
      </w:r>
      <w:r w:rsidR="00C8013E">
        <w:t xml:space="preserve"> Where colon capsule endoscopy is used, robust data collection and follow up processes must be in place.</w:t>
      </w:r>
    </w:p>
    <w:p w14:paraId="2A4E940D" w14:textId="0D62550F" w:rsidR="004736B8" w:rsidRDefault="000218B1" w:rsidP="000218B1">
      <w:pPr>
        <w:pStyle w:val="BodyText2"/>
        <w:rPr>
          <w:color w:val="000000"/>
          <w:lang w:eastAsia="en-GB"/>
        </w:rPr>
      </w:pPr>
      <w:r>
        <w:rPr>
          <w:bCs/>
        </w:rPr>
        <w:t>While</w:t>
      </w:r>
      <w:r w:rsidR="004736B8">
        <w:rPr>
          <w:bCs/>
        </w:rPr>
        <w:t xml:space="preserve"> many patients with a FIT</w:t>
      </w:r>
      <w:r w:rsidR="00C421EA">
        <w:rPr>
          <w:bCs/>
        </w:rPr>
        <w:t xml:space="preserve"> </w:t>
      </w:r>
      <w:r w:rsidR="004736B8">
        <w:rPr>
          <w:bCs/>
        </w:rPr>
        <w:t>&lt;10</w:t>
      </w:r>
      <w:r w:rsidR="00AB5850">
        <w:rPr>
          <w:bCs/>
        </w:rPr>
        <w:t>u</w:t>
      </w:r>
      <w:r w:rsidR="004736B8">
        <w:rPr>
          <w:bCs/>
        </w:rPr>
        <w:t>g/gm will not require endoscopy, p</w:t>
      </w:r>
      <w:r w:rsidR="006157EA" w:rsidRPr="003D635F">
        <w:rPr>
          <w:bCs/>
        </w:rPr>
        <w:t xml:space="preserve">atients should not be discharged from the </w:t>
      </w:r>
      <w:r w:rsidR="004736B8">
        <w:rPr>
          <w:bCs/>
        </w:rPr>
        <w:t xml:space="preserve">2WW </w:t>
      </w:r>
      <w:r w:rsidR="006157EA" w:rsidRPr="003D635F">
        <w:rPr>
          <w:bCs/>
        </w:rPr>
        <w:t>pathway on the basis of a FIT test alone</w:t>
      </w:r>
      <w:r w:rsidR="006157EA">
        <w:rPr>
          <w:bCs/>
        </w:rPr>
        <w:t>,</w:t>
      </w:r>
      <w:r w:rsidR="006157EA" w:rsidRPr="003D635F">
        <w:rPr>
          <w:bCs/>
        </w:rPr>
        <w:t xml:space="preserve"> except in existing </w:t>
      </w:r>
      <w:r w:rsidR="006157EA">
        <w:rPr>
          <w:bCs/>
        </w:rPr>
        <w:t xml:space="preserve">FIT </w:t>
      </w:r>
      <w:r>
        <w:rPr>
          <w:bCs/>
        </w:rPr>
        <w:t>p</w:t>
      </w:r>
      <w:r w:rsidR="006157EA">
        <w:rPr>
          <w:bCs/>
        </w:rPr>
        <w:t xml:space="preserve">ioneer </w:t>
      </w:r>
      <w:r w:rsidR="006157EA" w:rsidRPr="003D635F">
        <w:rPr>
          <w:bCs/>
        </w:rPr>
        <w:t>service evaluation sites</w:t>
      </w:r>
      <w:r w:rsidR="006157EA">
        <w:rPr>
          <w:bCs/>
        </w:rPr>
        <w:t xml:space="preserve"> that were piloting the use of </w:t>
      </w:r>
      <w:r w:rsidR="006157EA" w:rsidRPr="003D635F">
        <w:rPr>
          <w:bCs/>
        </w:rPr>
        <w:t>FIT before</w:t>
      </w:r>
      <w:r w:rsidR="006157EA">
        <w:rPr>
          <w:bCs/>
        </w:rPr>
        <w:t xml:space="preserve"> the COVID-19 outbreak.</w:t>
      </w:r>
    </w:p>
    <w:p w14:paraId="6CE43AFE" w14:textId="61DE4A71" w:rsidR="003D635F" w:rsidRPr="003D635F" w:rsidRDefault="004F52B7" w:rsidP="000218B1">
      <w:pPr>
        <w:pStyle w:val="Heading2"/>
        <w:rPr>
          <w:lang w:eastAsia="en-GB"/>
        </w:rPr>
      </w:pPr>
      <w:bookmarkStart w:id="0" w:name="_Hlk42787502"/>
      <w:r>
        <w:rPr>
          <w:lang w:eastAsia="en-GB"/>
        </w:rPr>
        <w:t>Highly v</w:t>
      </w:r>
      <w:r w:rsidR="003D635F" w:rsidRPr="003D635F">
        <w:rPr>
          <w:lang w:eastAsia="en-GB"/>
        </w:rPr>
        <w:t xml:space="preserve">ulnerable patients </w:t>
      </w:r>
    </w:p>
    <w:p w14:paraId="0AB8149E" w14:textId="4F6E0AB2" w:rsidR="003D635F" w:rsidRDefault="00C421EA" w:rsidP="000218B1">
      <w:pPr>
        <w:pStyle w:val="BodyText2"/>
      </w:pPr>
      <w:r>
        <w:t>P</w:t>
      </w:r>
      <w:r w:rsidR="003D635F" w:rsidRPr="00DE2883">
        <w:t xml:space="preserve">atients </w:t>
      </w:r>
      <w:r w:rsidR="003D635F">
        <w:t>who meet the referral criteria</w:t>
      </w:r>
      <w:r w:rsidR="00B94978">
        <w:t xml:space="preserve"> but </w:t>
      </w:r>
      <w:r w:rsidRPr="00017F00">
        <w:t xml:space="preserve">who are clinically extremely vulnerable (shielded) </w:t>
      </w:r>
      <w:r>
        <w:t xml:space="preserve">from COVID-19 </w:t>
      </w:r>
      <w:r w:rsidR="003D635F">
        <w:t>sho</w:t>
      </w:r>
      <w:r w:rsidR="003D635F" w:rsidRPr="00935D3F">
        <w:t xml:space="preserve">uld be prioritised </w:t>
      </w:r>
      <w:r w:rsidR="003D635F">
        <w:t>by</w:t>
      </w:r>
      <w:r w:rsidR="00761180">
        <w:t xml:space="preserve"> </w:t>
      </w:r>
      <w:r w:rsidR="003D635F">
        <w:t>specialist telephone advice.</w:t>
      </w:r>
    </w:p>
    <w:bookmarkEnd w:id="0"/>
    <w:p w14:paraId="52FBAC11" w14:textId="67900C4C" w:rsidR="00017F00" w:rsidRDefault="003D635F" w:rsidP="000218B1">
      <w:pPr>
        <w:pStyle w:val="BodyText2"/>
      </w:pPr>
      <w:r>
        <w:t>Decisions about further i</w:t>
      </w:r>
      <w:r w:rsidRPr="00DE2883">
        <w:t>nvestigation</w:t>
      </w:r>
      <w:r w:rsidR="00761180">
        <w:t xml:space="preserve"> for this group must balance </w:t>
      </w:r>
      <w:r>
        <w:t>t</w:t>
      </w:r>
      <w:r w:rsidR="00761180">
        <w:t>he risk of COVID-19 infection against the benefits of colonoscopy</w:t>
      </w:r>
      <w:r w:rsidR="000218B1">
        <w:t>/</w:t>
      </w:r>
      <w:r w:rsidR="00761180">
        <w:t>CTC</w:t>
      </w:r>
      <w:r w:rsidR="006C6564">
        <w:t>.</w:t>
      </w:r>
    </w:p>
    <w:p w14:paraId="3FE30094" w14:textId="56FCF6EC" w:rsidR="00A8227B" w:rsidRPr="00B720E0" w:rsidRDefault="00017F00" w:rsidP="000218B1">
      <w:pPr>
        <w:pStyle w:val="BodyText2"/>
      </w:pPr>
      <w:r>
        <w:t>E</w:t>
      </w:r>
      <w:r w:rsidRPr="00017F00">
        <w:t xml:space="preserve">nhanced planning </w:t>
      </w:r>
      <w:r>
        <w:t xml:space="preserve">is required when coordinating care for </w:t>
      </w:r>
      <w:r w:rsidR="00C421EA">
        <w:t>these patients</w:t>
      </w:r>
      <w:r w:rsidR="009A097E">
        <w:t>.</w:t>
      </w:r>
    </w:p>
    <w:p w14:paraId="276CCD00" w14:textId="1D940938" w:rsidR="003D635F" w:rsidRDefault="003D635F" w:rsidP="000218B1">
      <w:pPr>
        <w:pStyle w:val="Heading2"/>
        <w:rPr>
          <w:rFonts w:cs="Arial"/>
          <w:color w:val="000000"/>
          <w:sz w:val="24"/>
          <w:lang w:eastAsia="en-GB"/>
        </w:rPr>
      </w:pPr>
      <w:r w:rsidRPr="00B51F0B">
        <w:rPr>
          <w:lang w:eastAsia="en-GB"/>
        </w:rPr>
        <w:lastRenderedPageBreak/>
        <w:t>Safety netting</w:t>
      </w:r>
    </w:p>
    <w:p w14:paraId="0C8430F4" w14:textId="02BC276E" w:rsidR="003D635F" w:rsidRPr="00A220A9" w:rsidRDefault="003D635F" w:rsidP="000218B1">
      <w:pPr>
        <w:pStyle w:val="BodyText2"/>
        <w:rPr>
          <w:b/>
          <w:bCs/>
        </w:rPr>
      </w:pPr>
      <w:r w:rsidRPr="004515C0">
        <w:rPr>
          <w:bCs/>
          <w:iCs/>
        </w:rPr>
        <w:t xml:space="preserve">Patients that do not require immediate </w:t>
      </w:r>
      <w:r w:rsidRPr="004515C0">
        <w:t>investigation should be held on a patient tracking list (PTL) held by MDT coordinators for fu</w:t>
      </w:r>
      <w:r w:rsidR="00761180">
        <w:t>rther management</w:t>
      </w:r>
      <w:r w:rsidRPr="004515C0">
        <w:t>.</w:t>
      </w:r>
      <w:r w:rsidR="00C8013E">
        <w:t xml:space="preserve"> </w:t>
      </w:r>
    </w:p>
    <w:p w14:paraId="4656AC66" w14:textId="2BDC4FA7" w:rsidR="003D635F" w:rsidRPr="004515C0" w:rsidRDefault="003D635F" w:rsidP="000218B1">
      <w:pPr>
        <w:pStyle w:val="BodyText2"/>
      </w:pPr>
      <w:r w:rsidRPr="004515C0">
        <w:rPr>
          <w:bCs/>
          <w:iCs/>
        </w:rPr>
        <w:t>Appropriate safety netting</w:t>
      </w:r>
      <w:r w:rsidRPr="004515C0">
        <w:t xml:space="preserve"> should be put in place for these patients</w:t>
      </w:r>
      <w:r w:rsidR="00C336E5">
        <w:t>,</w:t>
      </w:r>
      <w:r w:rsidRPr="004515C0">
        <w:t xml:space="preserve"> to allow for a further clinical assessm</w:t>
      </w:r>
      <w:r w:rsidR="00761180">
        <w:t>ent should their symptoms change</w:t>
      </w:r>
      <w:r w:rsidRPr="004515C0">
        <w:t>.</w:t>
      </w:r>
      <w:r w:rsidR="00C8013E" w:rsidRPr="00C8013E">
        <w:t xml:space="preserve"> </w:t>
      </w:r>
      <w:r w:rsidR="00C8013E">
        <w:t xml:space="preserve">Additional administrative support will be needed to coordinate and manage this process. </w:t>
      </w:r>
    </w:p>
    <w:p w14:paraId="2CEF83B1" w14:textId="77777777" w:rsidR="003D635F" w:rsidRPr="004515C0" w:rsidRDefault="003D635F" w:rsidP="000218B1">
      <w:pPr>
        <w:pStyle w:val="BodyText2"/>
        <w:rPr>
          <w:bCs/>
        </w:rPr>
      </w:pPr>
      <w:r w:rsidRPr="004515C0">
        <w:rPr>
          <w:bCs/>
        </w:rPr>
        <w:t>Patients for whom further investigation is deferred should be reassured that:</w:t>
      </w:r>
    </w:p>
    <w:p w14:paraId="7B9BEB4C" w14:textId="3E4AE036" w:rsidR="003D635F" w:rsidRPr="00423E5C" w:rsidRDefault="00C421EA" w:rsidP="000218B1">
      <w:pPr>
        <w:pStyle w:val="ListBullet"/>
        <w:rPr>
          <w:bCs/>
        </w:rPr>
      </w:pPr>
      <w:r>
        <w:rPr>
          <w:bCs/>
        </w:rPr>
        <w:t>t</w:t>
      </w:r>
      <w:r w:rsidR="003D635F" w:rsidRPr="00423E5C">
        <w:rPr>
          <w:bCs/>
        </w:rPr>
        <w:t xml:space="preserve">heir FIT result indicates that </w:t>
      </w:r>
      <w:r w:rsidR="003D635F" w:rsidRPr="00423E5C">
        <w:t xml:space="preserve">further tests are needed but this result is </w:t>
      </w:r>
      <w:r w:rsidR="003D635F" w:rsidRPr="00423E5C">
        <w:rPr>
          <w:b/>
          <w:bCs/>
        </w:rPr>
        <w:t>not</w:t>
      </w:r>
      <w:r w:rsidR="00B722C9">
        <w:rPr>
          <w:b/>
          <w:bCs/>
        </w:rPr>
        <w:t xml:space="preserve"> </w:t>
      </w:r>
      <w:r w:rsidR="003D635F">
        <w:t xml:space="preserve">usually </w:t>
      </w:r>
      <w:r w:rsidR="003D635F" w:rsidRPr="00423E5C">
        <w:t>caused by cancer</w:t>
      </w:r>
    </w:p>
    <w:p w14:paraId="279EC62F" w14:textId="59883E6C" w:rsidR="003D635F" w:rsidRPr="00ED2F69" w:rsidRDefault="00C421EA" w:rsidP="000218B1">
      <w:pPr>
        <w:pStyle w:val="LastBullet"/>
        <w:rPr>
          <w:bCs/>
        </w:rPr>
      </w:pPr>
      <w:r>
        <w:t>d</w:t>
      </w:r>
      <w:r w:rsidR="003D635F" w:rsidRPr="00423E5C">
        <w:t xml:space="preserve">ue to the coronavirus (COVID-19) pandemic, </w:t>
      </w:r>
      <w:r w:rsidR="003D635F">
        <w:t xml:space="preserve">their </w:t>
      </w:r>
      <w:r w:rsidR="003D635F" w:rsidRPr="00423E5C">
        <w:t xml:space="preserve">appointment for </w:t>
      </w:r>
      <w:r w:rsidR="003D635F">
        <w:t xml:space="preserve">further </w:t>
      </w:r>
      <w:r w:rsidR="003D635F" w:rsidRPr="00423E5C">
        <w:t xml:space="preserve">tests </w:t>
      </w:r>
      <w:r w:rsidR="003D635F">
        <w:t xml:space="preserve">will be booked </w:t>
      </w:r>
      <w:proofErr w:type="gramStart"/>
      <w:r w:rsidR="00761180">
        <w:t>at a later date</w:t>
      </w:r>
      <w:proofErr w:type="gramEnd"/>
      <w:r w:rsidR="003D635F" w:rsidRPr="00423E5C">
        <w:t>.</w:t>
      </w:r>
    </w:p>
    <w:p w14:paraId="0A53A2CA" w14:textId="704D8613" w:rsidR="00F56264" w:rsidRDefault="00F56264" w:rsidP="000218B1">
      <w:pPr>
        <w:pStyle w:val="BodyText2"/>
        <w:rPr>
          <w:bCs/>
        </w:rPr>
      </w:pPr>
      <w:r>
        <w:rPr>
          <w:bCs/>
        </w:rPr>
        <w:t>The patient</w:t>
      </w:r>
      <w:r w:rsidR="00ED2F69">
        <w:rPr>
          <w:bCs/>
        </w:rPr>
        <w:t xml:space="preserve"> should </w:t>
      </w:r>
      <w:r>
        <w:rPr>
          <w:bCs/>
        </w:rPr>
        <w:t xml:space="preserve">be given clear information about who to contact if </w:t>
      </w:r>
      <w:r w:rsidR="00ED2F69">
        <w:rPr>
          <w:bCs/>
        </w:rPr>
        <w:t xml:space="preserve">they develop new symptoms or if their existing </w:t>
      </w:r>
      <w:r>
        <w:rPr>
          <w:bCs/>
        </w:rPr>
        <w:t>symptoms</w:t>
      </w:r>
      <w:r w:rsidR="00ED2F69">
        <w:rPr>
          <w:bCs/>
        </w:rPr>
        <w:t xml:space="preserve"> </w:t>
      </w:r>
      <w:r>
        <w:rPr>
          <w:bCs/>
        </w:rPr>
        <w:t>worsen.</w:t>
      </w:r>
    </w:p>
    <w:p w14:paraId="4598E631" w14:textId="29683014" w:rsidR="00F56264" w:rsidRPr="00ED2F69" w:rsidRDefault="00F56264" w:rsidP="000218B1">
      <w:pPr>
        <w:pStyle w:val="BodyText2"/>
        <w:rPr>
          <w:bCs/>
        </w:rPr>
      </w:pPr>
      <w:r>
        <w:rPr>
          <w:bCs/>
        </w:rPr>
        <w:t>GPs should check that accurate contact information is held for all patients being held on a PTL and record the clinical safety netting advice given.</w:t>
      </w:r>
    </w:p>
    <w:p w14:paraId="05220E37" w14:textId="4EF0C132" w:rsidR="00491FE2" w:rsidRDefault="00ED2F69" w:rsidP="000218B1">
      <w:pPr>
        <w:pStyle w:val="Heading2"/>
        <w:rPr>
          <w:lang w:eastAsia="en-GB"/>
        </w:rPr>
      </w:pPr>
      <w:r>
        <w:rPr>
          <w:lang w:eastAsia="en-GB"/>
        </w:rPr>
        <w:t xml:space="preserve">Infection control measures </w:t>
      </w:r>
    </w:p>
    <w:p w14:paraId="1D0F8B70" w14:textId="08216198" w:rsidR="006157EA" w:rsidRDefault="00AA0324" w:rsidP="000218B1">
      <w:pPr>
        <w:pStyle w:val="BodyText2"/>
      </w:pPr>
      <w:r>
        <w:t>In line with the</w:t>
      </w:r>
      <w:r w:rsidR="00D1559B">
        <w:t xml:space="preserve"> NHS ‘O</w:t>
      </w:r>
      <w:r w:rsidR="00D1559B" w:rsidRPr="00D1559B">
        <w:rPr>
          <w:rFonts w:cs="Arial"/>
        </w:rPr>
        <w:t>perating framework for urgent and planned services in hospital settings during COVID-19</w:t>
      </w:r>
      <w:r w:rsidR="00D1559B">
        <w:rPr>
          <w:rFonts w:cs="Arial"/>
        </w:rPr>
        <w:t>’</w:t>
      </w:r>
      <w:r>
        <w:t xml:space="preserve"> </w:t>
      </w:r>
      <w:r w:rsidR="00E046E4">
        <w:t>t</w:t>
      </w:r>
      <w:r w:rsidR="00122380" w:rsidRPr="000218B1">
        <w:t xml:space="preserve">rusts should maximise opportunities to create physical and/or visible separation between clinical and non-clinical areas used by patients on a </w:t>
      </w:r>
      <w:r w:rsidR="00C421EA">
        <w:t>p</w:t>
      </w:r>
      <w:r w:rsidR="00122380" w:rsidRPr="000218B1">
        <w:t xml:space="preserve">lanned </w:t>
      </w:r>
      <w:r w:rsidR="00C421EA">
        <w:t>and</w:t>
      </w:r>
      <w:r w:rsidR="00122380" w:rsidRPr="000218B1">
        <w:t xml:space="preserve"> </w:t>
      </w:r>
      <w:r w:rsidR="00C421EA">
        <w:t>e</w:t>
      </w:r>
      <w:r w:rsidR="00122380" w:rsidRPr="000218B1">
        <w:t xml:space="preserve">lective care pathway and those on an </w:t>
      </w:r>
      <w:r w:rsidR="00C421EA">
        <w:t>u</w:t>
      </w:r>
      <w:r w:rsidR="00122380" w:rsidRPr="000218B1">
        <w:t xml:space="preserve">rgent </w:t>
      </w:r>
      <w:r w:rsidR="00C421EA">
        <w:t>and e</w:t>
      </w:r>
      <w:r w:rsidR="00122380" w:rsidRPr="000218B1">
        <w:t>mergency care pathway.</w:t>
      </w:r>
      <w:r>
        <w:t xml:space="preserve"> </w:t>
      </w:r>
      <w:r w:rsidR="00122380" w:rsidRPr="000218B1">
        <w:t>Where possible</w:t>
      </w:r>
      <w:r w:rsidR="00C421EA">
        <w:t>,</w:t>
      </w:r>
      <w:r w:rsidR="00122380" w:rsidRPr="000218B1">
        <w:t xml:space="preserve"> </w:t>
      </w:r>
      <w:r w:rsidR="000218B1">
        <w:t>t</w:t>
      </w:r>
      <w:r w:rsidR="00122380" w:rsidRPr="000218B1">
        <w:t>rusts should maintain consistency in staff allocation and reduce movement of staff</w:t>
      </w:r>
      <w:r w:rsidR="00122380" w:rsidRPr="00122380">
        <w:t xml:space="preserve"> and the </w:t>
      </w:r>
      <w:r w:rsidR="006157EA" w:rsidRPr="00122380">
        <w:t>crossover</w:t>
      </w:r>
      <w:r w:rsidR="00122380" w:rsidRPr="00122380">
        <w:t xml:space="preserve"> of care</w:t>
      </w:r>
      <w:r w:rsidR="006157EA">
        <w:t>.</w:t>
      </w:r>
    </w:p>
    <w:p w14:paraId="2EFBB440" w14:textId="638AA5AF" w:rsidR="001C6BE9" w:rsidRPr="00122380" w:rsidRDefault="00AA0324" w:rsidP="000218B1">
      <w:pPr>
        <w:pStyle w:val="BodyText2"/>
      </w:pPr>
      <w:r w:rsidRPr="00A019F9">
        <w:t>For day case endoscopy, individuals attending for lower GI endoscopy will be asked not to come in if they are showing symptoms and will need to follow guidance on social distancing in line with the process set out for outpatient appointments. Individuals attending for upper GI endoscopy may be asked to isolate and be offered a test, however this will be agreed by clinical teams locally and will be communicated to patients.</w:t>
      </w:r>
      <w:r>
        <w:t xml:space="preserve"> </w:t>
      </w:r>
    </w:p>
    <w:p w14:paraId="0857A39E" w14:textId="747B174B" w:rsidR="00816D15" w:rsidRDefault="00A352C8" w:rsidP="000218B1">
      <w:pPr>
        <w:pStyle w:val="BodyText2"/>
      </w:pPr>
      <w:r w:rsidRPr="00491FE2">
        <w:t>Staff providing or supporting any endoscopy procedures need to be provided with appropriate personal protective equipment</w:t>
      </w:r>
      <w:r w:rsidR="00C421EA">
        <w:t xml:space="preserve"> (PPE)</w:t>
      </w:r>
      <w:r w:rsidR="0081549B">
        <w:t xml:space="preserve">, following </w:t>
      </w:r>
      <w:hyperlink r:id="rId16" w:history="1">
        <w:r w:rsidR="0081549B" w:rsidRPr="0081549B">
          <w:rPr>
            <w:rStyle w:val="Hyperlink"/>
          </w:rPr>
          <w:t>Public Health England’s PPE guidance</w:t>
        </w:r>
      </w:hyperlink>
      <w:r w:rsidRPr="00491FE2">
        <w:t>.</w:t>
      </w:r>
      <w:r w:rsidR="00F16F30">
        <w:t xml:space="preserve"> </w:t>
      </w:r>
      <w:r w:rsidR="00843A6A">
        <w:t>This w</w:t>
      </w:r>
      <w:r w:rsidR="00494CC4">
        <w:t>ill also reduce the risk of nosocomial infection to patients</w:t>
      </w:r>
      <w:r w:rsidR="0006157A">
        <w:t>.</w:t>
      </w:r>
    </w:p>
    <w:p w14:paraId="191FD66A" w14:textId="0D8DC212" w:rsidR="004515C0" w:rsidRDefault="000A1424" w:rsidP="000218B1">
      <w:pPr>
        <w:pStyle w:val="BodyText2"/>
      </w:pPr>
      <w:r w:rsidRPr="000A1424">
        <w:lastRenderedPageBreak/>
        <w:t xml:space="preserve">Experts from the Health and Safety Executive and Public Health England have carried out a rapid review of the evidence supporting the use of </w:t>
      </w:r>
      <w:r w:rsidR="0081549B">
        <w:t xml:space="preserve">PPE </w:t>
      </w:r>
      <w:r w:rsidRPr="000A1424">
        <w:t>in healthcare and in the context of COVID-19.</w:t>
      </w:r>
      <w:r w:rsidR="0081549B">
        <w:t xml:space="preserve"> </w:t>
      </w:r>
      <w:r w:rsidRPr="000A1424">
        <w:t xml:space="preserve">This </w:t>
      </w:r>
      <w:r w:rsidR="00ED2F69">
        <w:t xml:space="preserve">guidance: </w:t>
      </w:r>
      <w:hyperlink r:id="rId17" w:history="1">
        <w:r w:rsidR="00ED2F69" w:rsidRPr="00ED2F69">
          <w:rPr>
            <w:rStyle w:val="Hyperlink"/>
            <w:rFonts w:cs="Arial"/>
          </w:rPr>
          <w:t>Review of</w:t>
        </w:r>
        <w:r w:rsidR="00D9443E">
          <w:rPr>
            <w:rStyle w:val="Hyperlink"/>
            <w:rFonts w:cs="Arial"/>
          </w:rPr>
          <w:t xml:space="preserve"> evidence of</w:t>
        </w:r>
        <w:r w:rsidR="00ED2F69" w:rsidRPr="00ED2F69">
          <w:rPr>
            <w:rStyle w:val="Hyperlink"/>
            <w:rFonts w:cs="Arial"/>
          </w:rPr>
          <w:t xml:space="preserve"> </w:t>
        </w:r>
        <w:r w:rsidR="00D9443E">
          <w:rPr>
            <w:rStyle w:val="Hyperlink"/>
            <w:rFonts w:cs="Arial"/>
          </w:rPr>
          <w:t xml:space="preserve">the use of PPE </w:t>
        </w:r>
        <w:r w:rsidR="00ED2F69" w:rsidRPr="00ED2F69">
          <w:rPr>
            <w:rStyle w:val="Hyperlink"/>
            <w:rFonts w:cs="Arial"/>
          </w:rPr>
          <w:t>in healthcare</w:t>
        </w:r>
      </w:hyperlink>
      <w:r w:rsidRPr="000A1424">
        <w:t xml:space="preserve"> recommends the use of FFP3 respirators when caring for patients in areas where high risk aerosol generating procedures are being performed.</w:t>
      </w:r>
    </w:p>
    <w:p w14:paraId="2B0C1180" w14:textId="0FEE5104" w:rsidR="00317C16" w:rsidRPr="00317C16" w:rsidRDefault="00317C16" w:rsidP="000218B1">
      <w:pPr>
        <w:pStyle w:val="BodyText2"/>
        <w:rPr>
          <w:b/>
          <w:bCs/>
          <w:color w:val="auto"/>
        </w:rPr>
      </w:pPr>
      <w:r w:rsidRPr="00317C16">
        <w:rPr>
          <w:b/>
          <w:bCs/>
          <w:color w:val="auto"/>
        </w:rPr>
        <w:t>Acknowledgement</w:t>
      </w:r>
    </w:p>
    <w:p w14:paraId="58A56A8D" w14:textId="6D9BE1C2" w:rsidR="002226CF" w:rsidRDefault="0081549B" w:rsidP="000218B1">
      <w:pPr>
        <w:pStyle w:val="BodyText2"/>
        <w:rPr>
          <w:color w:val="auto"/>
        </w:rPr>
      </w:pPr>
      <w:r>
        <w:rPr>
          <w:color w:val="auto"/>
        </w:rPr>
        <w:t>This guidance is p</w:t>
      </w:r>
      <w:r w:rsidR="00431A05" w:rsidRPr="004515C0">
        <w:rPr>
          <w:color w:val="auto"/>
        </w:rPr>
        <w:t xml:space="preserve">roduced with </w:t>
      </w:r>
      <w:r w:rsidR="00317C16">
        <w:rPr>
          <w:color w:val="auto"/>
        </w:rPr>
        <w:t>the support of</w:t>
      </w:r>
      <w:r w:rsidR="00431A05" w:rsidRPr="004515C0">
        <w:rPr>
          <w:color w:val="auto"/>
        </w:rPr>
        <w:t xml:space="preserve"> </w:t>
      </w:r>
      <w:r w:rsidR="00317C16">
        <w:rPr>
          <w:color w:val="auto"/>
        </w:rPr>
        <w:t xml:space="preserve">the </w:t>
      </w:r>
      <w:r w:rsidR="00431A05" w:rsidRPr="004515C0">
        <w:rPr>
          <w:color w:val="auto"/>
        </w:rPr>
        <w:t>B</w:t>
      </w:r>
      <w:r w:rsidR="00F16F30">
        <w:rPr>
          <w:color w:val="auto"/>
        </w:rPr>
        <w:t xml:space="preserve">ritish </w:t>
      </w:r>
      <w:r w:rsidR="00431A05" w:rsidRPr="004515C0">
        <w:rPr>
          <w:color w:val="auto"/>
        </w:rPr>
        <w:t>S</w:t>
      </w:r>
      <w:r w:rsidR="00F16F30">
        <w:rPr>
          <w:color w:val="auto"/>
        </w:rPr>
        <w:t xml:space="preserve">ociety of </w:t>
      </w:r>
      <w:r w:rsidR="00431A05" w:rsidRPr="004515C0">
        <w:rPr>
          <w:color w:val="auto"/>
        </w:rPr>
        <w:t>G</w:t>
      </w:r>
      <w:r w:rsidR="00F16F30">
        <w:rPr>
          <w:color w:val="auto"/>
        </w:rPr>
        <w:t>astroenterology</w:t>
      </w:r>
      <w:r w:rsidR="000218B1">
        <w:rPr>
          <w:color w:val="auto"/>
        </w:rPr>
        <w:t>.</w:t>
      </w:r>
    </w:p>
    <w:p w14:paraId="1030B1F0" w14:textId="3726EB60" w:rsidR="00CE23B6" w:rsidRDefault="00CE23B6" w:rsidP="000218B1">
      <w:pPr>
        <w:pStyle w:val="BodyText2"/>
        <w:rPr>
          <w:color w:val="auto"/>
        </w:rPr>
      </w:pPr>
    </w:p>
    <w:p w14:paraId="77A36AD5" w14:textId="77777777" w:rsidR="00CE23B6" w:rsidRDefault="00CE23B6" w:rsidP="00692624">
      <w:pPr>
        <w:pStyle w:val="Heading1"/>
        <w:rPr>
          <w:rFonts w:ascii="Calibri" w:hAnsi="Calibri"/>
          <w:color w:val="auto"/>
        </w:rPr>
      </w:pPr>
      <w:r>
        <w:t>Update information</w:t>
      </w:r>
    </w:p>
    <w:p w14:paraId="534674B3" w14:textId="77777777" w:rsidR="00CE23B6" w:rsidRDefault="00CE23B6" w:rsidP="00CE23B6">
      <w:r>
        <w:rPr>
          <w:b/>
          <w:bCs/>
        </w:rPr>
        <w:t>November 2020:</w:t>
      </w:r>
      <w:r>
        <w:t xml:space="preserve"> hyperlinks in this document were updated when the suite of guidance was moved from NHS England to NICE.</w:t>
      </w:r>
    </w:p>
    <w:p w14:paraId="50F7D2AA" w14:textId="5EAD8A7C" w:rsidR="00CE23B6" w:rsidRDefault="00CE23B6" w:rsidP="00CE23B6">
      <w:r>
        <w:rPr>
          <w:b/>
          <w:bCs/>
        </w:rPr>
        <w:t>16 June 2020:</w:t>
      </w:r>
      <w:r>
        <w:t xml:space="preserve"> version 1 published.</w:t>
      </w:r>
    </w:p>
    <w:p w14:paraId="6B209BA3" w14:textId="77777777" w:rsidR="00CE23B6" w:rsidRPr="00CE23B6" w:rsidRDefault="00CE23B6" w:rsidP="000218B1">
      <w:pPr>
        <w:pStyle w:val="BodyText2"/>
        <w:rPr>
          <w:color w:val="auto"/>
        </w:rPr>
      </w:pPr>
    </w:p>
    <w:sectPr w:rsidR="00CE23B6" w:rsidRPr="00CE23B6" w:rsidSect="00FF0FE8">
      <w:footerReference w:type="default" r:id="rId18"/>
      <w:type w:val="continuous"/>
      <w:pgSz w:w="11907" w:h="16840" w:code="9"/>
      <w:pgMar w:top="1440" w:right="1440" w:bottom="1440" w:left="1440" w:header="504"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4426" w14:textId="77777777" w:rsidR="00CA7D46" w:rsidRDefault="00CA7D46" w:rsidP="00FE141F">
      <w:r>
        <w:separator/>
      </w:r>
    </w:p>
  </w:endnote>
  <w:endnote w:type="continuationSeparator" w:id="0">
    <w:p w14:paraId="460E7A2F" w14:textId="77777777" w:rsidR="00CA7D46" w:rsidRDefault="00CA7D46" w:rsidP="00F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A135" w14:textId="77777777" w:rsidR="00B50C5E" w:rsidRDefault="00196020" w:rsidP="00FE141F">
    <w:pPr>
      <w:pStyle w:val="Footer"/>
      <w:jc w:val="right"/>
    </w:pPr>
    <w:r>
      <w:fldChar w:fldCharType="begin"/>
    </w:r>
    <w:r w:rsidR="00B50C5E">
      <w:instrText xml:space="preserve"> page </w:instrText>
    </w:r>
    <w:r>
      <w:fldChar w:fldCharType="separate"/>
    </w:r>
    <w:r w:rsidR="005409A6">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60" w:type="pct"/>
      <w:tblInd w:w="-510" w:type="dxa"/>
      <w:tblBorders>
        <w:top w:val="single" w:sz="8" w:space="0" w:color="005EB8"/>
      </w:tblBorders>
      <w:tblLook w:val="04A0" w:firstRow="1" w:lastRow="0" w:firstColumn="1" w:lastColumn="0" w:noHBand="0" w:noVBand="1"/>
    </w:tblPr>
    <w:tblGrid>
      <w:gridCol w:w="9857"/>
    </w:tblGrid>
    <w:tr w:rsidR="00462A59" w:rsidRPr="00433524" w14:paraId="0938B11E" w14:textId="77777777" w:rsidTr="00843A6A">
      <w:trPr>
        <w:trHeight w:hRule="exact" w:val="446"/>
      </w:trPr>
      <w:tc>
        <w:tcPr>
          <w:tcW w:w="9071" w:type="dxa"/>
          <w:vAlign w:val="bottom"/>
        </w:tcPr>
        <w:p w14:paraId="7292EA70" w14:textId="6A04A6BB" w:rsidR="00462A59" w:rsidRPr="00874FA0" w:rsidRDefault="00196020" w:rsidP="00462A59">
          <w:pPr>
            <w:pStyle w:val="Footer"/>
            <w:rPr>
              <w:color w:val="auto"/>
              <w:szCs w:val="25"/>
            </w:rPr>
          </w:pPr>
          <w:r w:rsidRPr="00874FA0">
            <w:rPr>
              <w:color w:val="auto"/>
              <w:szCs w:val="25"/>
            </w:rPr>
            <w:fldChar w:fldCharType="begin"/>
          </w:r>
          <w:r w:rsidR="00462A59" w:rsidRPr="00874FA0">
            <w:rPr>
              <w:color w:val="auto"/>
              <w:szCs w:val="25"/>
            </w:rPr>
            <w:instrText xml:space="preserve"> page </w:instrText>
          </w:r>
          <w:r w:rsidRPr="00874FA0">
            <w:rPr>
              <w:color w:val="auto"/>
              <w:szCs w:val="25"/>
            </w:rPr>
            <w:fldChar w:fldCharType="separate"/>
          </w:r>
          <w:r w:rsidR="00AC6F28" w:rsidRPr="00874FA0">
            <w:rPr>
              <w:noProof/>
              <w:color w:val="auto"/>
              <w:szCs w:val="25"/>
            </w:rPr>
            <w:t>4</w:t>
          </w:r>
          <w:r w:rsidRPr="00874FA0">
            <w:rPr>
              <w:color w:val="auto"/>
              <w:szCs w:val="25"/>
            </w:rPr>
            <w:fldChar w:fldCharType="end"/>
          </w:r>
          <w:r w:rsidR="000218B1" w:rsidRPr="00874FA0">
            <w:rPr>
              <w:color w:val="auto"/>
              <w:szCs w:val="25"/>
            </w:rPr>
            <w:t xml:space="preserve">  </w:t>
          </w:r>
          <w:r w:rsidR="00462A59" w:rsidRPr="00874FA0">
            <w:rPr>
              <w:rStyle w:val="FooterPipe"/>
              <w:color w:val="auto"/>
              <w:szCs w:val="25"/>
            </w:rPr>
            <w:t>|</w:t>
          </w:r>
          <w:r w:rsidR="000218B1" w:rsidRPr="00874FA0">
            <w:rPr>
              <w:color w:val="auto"/>
              <w:szCs w:val="25"/>
            </w:rPr>
            <w:t xml:space="preserve"> </w:t>
          </w:r>
          <w:r w:rsidR="00843A6A" w:rsidRPr="00874FA0">
            <w:rPr>
              <w:color w:val="auto"/>
              <w:szCs w:val="25"/>
            </w:rPr>
            <w:t xml:space="preserve"> </w:t>
          </w:r>
          <w:r w:rsidR="000218B1" w:rsidRPr="00874FA0">
            <w:rPr>
              <w:color w:val="auto"/>
              <w:szCs w:val="25"/>
            </w:rPr>
            <w:t>Clinical guide for triaging patients with lower gastrointestinal symptoms</w:t>
          </w:r>
        </w:p>
      </w:tc>
    </w:tr>
  </w:tbl>
  <w:p w14:paraId="5EEF8B10" w14:textId="77777777" w:rsidR="00462A59" w:rsidRDefault="00462A59" w:rsidP="00462A59">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B23B" w14:textId="77777777" w:rsidR="00CA7D46" w:rsidRDefault="00CA7D46" w:rsidP="00FE141F">
      <w:r>
        <w:separator/>
      </w:r>
    </w:p>
  </w:footnote>
  <w:footnote w:type="continuationSeparator" w:id="0">
    <w:p w14:paraId="53D52830" w14:textId="77777777" w:rsidR="00CA7D46" w:rsidRDefault="00CA7D46" w:rsidP="00FE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1E8D" w14:textId="37081E49" w:rsidR="004A35E3" w:rsidRDefault="004A35E3" w:rsidP="004A35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0C7E" w14:textId="6E944A6C" w:rsidR="004A35E3" w:rsidRPr="004A35E3" w:rsidRDefault="00BC7494" w:rsidP="0049539F">
    <w:pPr>
      <w:pStyle w:val="Header"/>
      <w:rPr>
        <w:b w:val="0"/>
        <w:bCs/>
        <w:sz w:val="24"/>
        <w:u w:val="none"/>
      </w:rPr>
    </w:pPr>
    <w:r w:rsidRPr="004A35E3">
      <w:rPr>
        <w:b w:val="0"/>
        <w:bCs/>
        <w:noProof/>
        <w:sz w:val="24"/>
        <w:u w:val="none"/>
        <w:lang w:val="en-US"/>
      </w:rPr>
      <w:drawing>
        <wp:anchor distT="0" distB="0" distL="114300" distR="114300" simplePos="0" relativeHeight="251661312" behindDoc="0" locked="0" layoutInCell="1" allowOverlap="1" wp14:anchorId="4AFE981B" wp14:editId="1B7E9907">
          <wp:simplePos x="0" y="0"/>
          <wp:positionH relativeFrom="page">
            <wp:posOffset>5733415</wp:posOffset>
          </wp:positionH>
          <wp:positionV relativeFrom="page">
            <wp:posOffset>457200</wp:posOffset>
          </wp:positionV>
          <wp:extent cx="1435608" cy="576072"/>
          <wp:effectExtent l="0" t="0" r="0" b="0"/>
          <wp:wrapNone/>
          <wp:docPr id="1" name="Picture 1"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5608" cy="576072"/>
                  </a:xfrm>
                  <a:prstGeom prst="rect">
                    <a:avLst/>
                  </a:prstGeom>
                  <a:ln>
                    <a:noFill/>
                  </a:ln>
                  <a:extLst>
                    <a:ext uri="{53640926-AAD7-44D8-BBD7-CCE9431645EC}">
                      <a14:shadowObscured xmlns:a14="http://schemas.microsoft.com/office/drawing/2010/main"/>
                    </a:ext>
                  </a:extLst>
                </pic:spPr>
              </pic:pic>
            </a:graphicData>
          </a:graphic>
        </wp:anchor>
      </w:drawing>
    </w:r>
  </w:p>
  <w:p w14:paraId="6B1DA8A8" w14:textId="77777777" w:rsidR="004A35E3" w:rsidRDefault="004A35E3" w:rsidP="0049539F">
    <w:pPr>
      <w:pStyle w:val="Header"/>
      <w:rPr>
        <w:sz w:val="24"/>
      </w:rPr>
    </w:pPr>
  </w:p>
  <w:p w14:paraId="0D913BA4" w14:textId="77777777" w:rsidR="0049539F" w:rsidRDefault="0049539F" w:rsidP="0049539F">
    <w:pPr>
      <w:pStyle w:val="Header"/>
      <w:rPr>
        <w:sz w:val="24"/>
      </w:rPr>
    </w:pPr>
  </w:p>
  <w:p w14:paraId="64ED678E" w14:textId="77777777" w:rsidR="0049539F" w:rsidRDefault="0049539F" w:rsidP="0049539F">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20699D"/>
    <w:multiLevelType w:val="multilevel"/>
    <w:tmpl w:val="0680C1A4"/>
    <w:styleLink w:val="NHS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AA6D70"/>
    <w:multiLevelType w:val="hybridMultilevel"/>
    <w:tmpl w:val="2B68BFCC"/>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34585CF7"/>
    <w:multiLevelType w:val="hybridMultilevel"/>
    <w:tmpl w:val="2E9C7EB0"/>
    <w:lvl w:ilvl="0" w:tplc="89D2CF5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4869DA"/>
    <w:multiLevelType w:val="hybridMultilevel"/>
    <w:tmpl w:val="B0F63D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A253606"/>
    <w:multiLevelType w:val="hybridMultilevel"/>
    <w:tmpl w:val="6ACE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2"/>
  </w:num>
  <w:num w:numId="5">
    <w:abstractNumId w:val="0"/>
  </w:num>
  <w:num w:numId="6">
    <w:abstractNumId w:val="6"/>
  </w:num>
  <w:num w:numId="7">
    <w:abstractNumId w:val="6"/>
  </w:num>
  <w:num w:numId="8">
    <w:abstractNumId w:val="0"/>
  </w:num>
  <w:num w:numId="9">
    <w:abstractNumId w:val="1"/>
  </w:num>
  <w:num w:numId="10">
    <w:abstractNumId w:val="9"/>
  </w:num>
  <w:num w:numId="11">
    <w:abstractNumId w:val="5"/>
  </w:num>
  <w:num w:numId="12">
    <w:abstractNumId w:val="7"/>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94"/>
    <w:rsid w:val="000073EB"/>
    <w:rsid w:val="00010D0A"/>
    <w:rsid w:val="00017F00"/>
    <w:rsid w:val="000218B1"/>
    <w:rsid w:val="0002494E"/>
    <w:rsid w:val="00052A05"/>
    <w:rsid w:val="0005397F"/>
    <w:rsid w:val="0006157A"/>
    <w:rsid w:val="00064640"/>
    <w:rsid w:val="000748AA"/>
    <w:rsid w:val="00077D80"/>
    <w:rsid w:val="00083C71"/>
    <w:rsid w:val="00090524"/>
    <w:rsid w:val="00093A18"/>
    <w:rsid w:val="000A0EDB"/>
    <w:rsid w:val="000A1424"/>
    <w:rsid w:val="000A4640"/>
    <w:rsid w:val="000B09B4"/>
    <w:rsid w:val="000C4990"/>
    <w:rsid w:val="000D1D6B"/>
    <w:rsid w:val="000D34B7"/>
    <w:rsid w:val="000E1FCA"/>
    <w:rsid w:val="000E2734"/>
    <w:rsid w:val="000E2FFA"/>
    <w:rsid w:val="000F402D"/>
    <w:rsid w:val="001042D9"/>
    <w:rsid w:val="00107BCB"/>
    <w:rsid w:val="00111821"/>
    <w:rsid w:val="00122380"/>
    <w:rsid w:val="0013028D"/>
    <w:rsid w:val="0013238A"/>
    <w:rsid w:val="001347AB"/>
    <w:rsid w:val="00134E50"/>
    <w:rsid w:val="00142D7B"/>
    <w:rsid w:val="00144B59"/>
    <w:rsid w:val="0016771F"/>
    <w:rsid w:val="00167DAD"/>
    <w:rsid w:val="00183D8F"/>
    <w:rsid w:val="00196020"/>
    <w:rsid w:val="001A03CA"/>
    <w:rsid w:val="001A4EBA"/>
    <w:rsid w:val="001B39EE"/>
    <w:rsid w:val="001C1B4E"/>
    <w:rsid w:val="001C37F8"/>
    <w:rsid w:val="001C6BE9"/>
    <w:rsid w:val="001D73AF"/>
    <w:rsid w:val="001E03C5"/>
    <w:rsid w:val="001F22E3"/>
    <w:rsid w:val="001F5257"/>
    <w:rsid w:val="00215F65"/>
    <w:rsid w:val="002226CF"/>
    <w:rsid w:val="0024430E"/>
    <w:rsid w:val="00250776"/>
    <w:rsid w:val="002527B8"/>
    <w:rsid w:val="00254831"/>
    <w:rsid w:val="002604C6"/>
    <w:rsid w:val="00276E63"/>
    <w:rsid w:val="002775C2"/>
    <w:rsid w:val="002857CD"/>
    <w:rsid w:val="0029280C"/>
    <w:rsid w:val="002A101A"/>
    <w:rsid w:val="002A2701"/>
    <w:rsid w:val="002A359A"/>
    <w:rsid w:val="002A7ED4"/>
    <w:rsid w:val="002B430B"/>
    <w:rsid w:val="002C76B8"/>
    <w:rsid w:val="002D60B1"/>
    <w:rsid w:val="00314D20"/>
    <w:rsid w:val="00317C16"/>
    <w:rsid w:val="00321653"/>
    <w:rsid w:val="00325D8C"/>
    <w:rsid w:val="0033612A"/>
    <w:rsid w:val="00342B17"/>
    <w:rsid w:val="003439A2"/>
    <w:rsid w:val="00344362"/>
    <w:rsid w:val="00362E48"/>
    <w:rsid w:val="00384272"/>
    <w:rsid w:val="00390031"/>
    <w:rsid w:val="0039041B"/>
    <w:rsid w:val="003939F6"/>
    <w:rsid w:val="003956BF"/>
    <w:rsid w:val="003A1722"/>
    <w:rsid w:val="003C32D2"/>
    <w:rsid w:val="003C7CD0"/>
    <w:rsid w:val="003D62B8"/>
    <w:rsid w:val="003D635F"/>
    <w:rsid w:val="003D6CBE"/>
    <w:rsid w:val="003E54D1"/>
    <w:rsid w:val="003E5C41"/>
    <w:rsid w:val="003F340B"/>
    <w:rsid w:val="00400503"/>
    <w:rsid w:val="00400959"/>
    <w:rsid w:val="004146AE"/>
    <w:rsid w:val="00415C5D"/>
    <w:rsid w:val="00423C38"/>
    <w:rsid w:val="00423E5C"/>
    <w:rsid w:val="00430C61"/>
    <w:rsid w:val="00431A05"/>
    <w:rsid w:val="00433524"/>
    <w:rsid w:val="004515C0"/>
    <w:rsid w:val="0045163B"/>
    <w:rsid w:val="00453B2D"/>
    <w:rsid w:val="00462A59"/>
    <w:rsid w:val="00472161"/>
    <w:rsid w:val="00472C03"/>
    <w:rsid w:val="004736B8"/>
    <w:rsid w:val="004913E3"/>
    <w:rsid w:val="00491FE2"/>
    <w:rsid w:val="00494CC4"/>
    <w:rsid w:val="0049539F"/>
    <w:rsid w:val="004A3037"/>
    <w:rsid w:val="004A35E3"/>
    <w:rsid w:val="004B5AA5"/>
    <w:rsid w:val="004C4623"/>
    <w:rsid w:val="004C5F19"/>
    <w:rsid w:val="004D15EB"/>
    <w:rsid w:val="004D3FA3"/>
    <w:rsid w:val="004F52B7"/>
    <w:rsid w:val="004F7367"/>
    <w:rsid w:val="0050113D"/>
    <w:rsid w:val="005029C7"/>
    <w:rsid w:val="0051027C"/>
    <w:rsid w:val="0051222D"/>
    <w:rsid w:val="0052504A"/>
    <w:rsid w:val="00525CF4"/>
    <w:rsid w:val="00526E61"/>
    <w:rsid w:val="00530477"/>
    <w:rsid w:val="0053465A"/>
    <w:rsid w:val="0053591A"/>
    <w:rsid w:val="005409A6"/>
    <w:rsid w:val="00543BDA"/>
    <w:rsid w:val="00547D96"/>
    <w:rsid w:val="00554409"/>
    <w:rsid w:val="00564D1A"/>
    <w:rsid w:val="00565876"/>
    <w:rsid w:val="00572EA8"/>
    <w:rsid w:val="00582B7C"/>
    <w:rsid w:val="0058583C"/>
    <w:rsid w:val="005858C3"/>
    <w:rsid w:val="005949D6"/>
    <w:rsid w:val="00595E96"/>
    <w:rsid w:val="005A2AF6"/>
    <w:rsid w:val="005D3FAA"/>
    <w:rsid w:val="00604FBD"/>
    <w:rsid w:val="00612D28"/>
    <w:rsid w:val="006157EA"/>
    <w:rsid w:val="00615CE4"/>
    <w:rsid w:val="00622E5B"/>
    <w:rsid w:val="00646736"/>
    <w:rsid w:val="00647AC2"/>
    <w:rsid w:val="006717AF"/>
    <w:rsid w:val="00682937"/>
    <w:rsid w:val="00682A3D"/>
    <w:rsid w:val="00692624"/>
    <w:rsid w:val="006978FD"/>
    <w:rsid w:val="00697923"/>
    <w:rsid w:val="006C5AE1"/>
    <w:rsid w:val="006C6564"/>
    <w:rsid w:val="006F1873"/>
    <w:rsid w:val="006F45A0"/>
    <w:rsid w:val="00703D73"/>
    <w:rsid w:val="00711B18"/>
    <w:rsid w:val="00721C48"/>
    <w:rsid w:val="00732247"/>
    <w:rsid w:val="007332F1"/>
    <w:rsid w:val="00745EC2"/>
    <w:rsid w:val="00761180"/>
    <w:rsid w:val="00785019"/>
    <w:rsid w:val="007C7296"/>
    <w:rsid w:val="007E5AC5"/>
    <w:rsid w:val="007F4EDB"/>
    <w:rsid w:val="00811A26"/>
    <w:rsid w:val="0081549B"/>
    <w:rsid w:val="00816D15"/>
    <w:rsid w:val="00820762"/>
    <w:rsid w:val="00843A6A"/>
    <w:rsid w:val="00843BD4"/>
    <w:rsid w:val="00846906"/>
    <w:rsid w:val="0085079E"/>
    <w:rsid w:val="00852D28"/>
    <w:rsid w:val="00874FA0"/>
    <w:rsid w:val="00884177"/>
    <w:rsid w:val="00884EA9"/>
    <w:rsid w:val="00895CE9"/>
    <w:rsid w:val="00896825"/>
    <w:rsid w:val="008A5A57"/>
    <w:rsid w:val="008C0CEA"/>
    <w:rsid w:val="008D6C9C"/>
    <w:rsid w:val="008E0ABA"/>
    <w:rsid w:val="008E6AF5"/>
    <w:rsid w:val="008F22A5"/>
    <w:rsid w:val="008F77E2"/>
    <w:rsid w:val="00937F69"/>
    <w:rsid w:val="00941B1F"/>
    <w:rsid w:val="0095427A"/>
    <w:rsid w:val="009641B4"/>
    <w:rsid w:val="00973FD5"/>
    <w:rsid w:val="00975261"/>
    <w:rsid w:val="00984849"/>
    <w:rsid w:val="009A097E"/>
    <w:rsid w:val="009A3EA3"/>
    <w:rsid w:val="009B2163"/>
    <w:rsid w:val="009C7731"/>
    <w:rsid w:val="009D0AE8"/>
    <w:rsid w:val="009E11CB"/>
    <w:rsid w:val="009F1AFC"/>
    <w:rsid w:val="00A019F9"/>
    <w:rsid w:val="00A059B2"/>
    <w:rsid w:val="00A10422"/>
    <w:rsid w:val="00A220A9"/>
    <w:rsid w:val="00A22CAF"/>
    <w:rsid w:val="00A30A0A"/>
    <w:rsid w:val="00A326D8"/>
    <w:rsid w:val="00A33657"/>
    <w:rsid w:val="00A352C8"/>
    <w:rsid w:val="00A43C0A"/>
    <w:rsid w:val="00A46EF4"/>
    <w:rsid w:val="00A55C2F"/>
    <w:rsid w:val="00A570FD"/>
    <w:rsid w:val="00A65A59"/>
    <w:rsid w:val="00A716A1"/>
    <w:rsid w:val="00A72B3E"/>
    <w:rsid w:val="00A754E3"/>
    <w:rsid w:val="00A817E9"/>
    <w:rsid w:val="00A8227B"/>
    <w:rsid w:val="00A907B0"/>
    <w:rsid w:val="00AA0324"/>
    <w:rsid w:val="00AA2120"/>
    <w:rsid w:val="00AB2FF1"/>
    <w:rsid w:val="00AB5850"/>
    <w:rsid w:val="00AB7BD4"/>
    <w:rsid w:val="00AB7C93"/>
    <w:rsid w:val="00AC6F28"/>
    <w:rsid w:val="00AD3FF9"/>
    <w:rsid w:val="00AD4806"/>
    <w:rsid w:val="00B043F4"/>
    <w:rsid w:val="00B07844"/>
    <w:rsid w:val="00B079CC"/>
    <w:rsid w:val="00B1066B"/>
    <w:rsid w:val="00B15470"/>
    <w:rsid w:val="00B22C49"/>
    <w:rsid w:val="00B2553D"/>
    <w:rsid w:val="00B3463D"/>
    <w:rsid w:val="00B40389"/>
    <w:rsid w:val="00B4222D"/>
    <w:rsid w:val="00B42E37"/>
    <w:rsid w:val="00B50C5E"/>
    <w:rsid w:val="00B51F0B"/>
    <w:rsid w:val="00B6704D"/>
    <w:rsid w:val="00B71064"/>
    <w:rsid w:val="00B720E0"/>
    <w:rsid w:val="00B722C9"/>
    <w:rsid w:val="00B7388B"/>
    <w:rsid w:val="00B74C24"/>
    <w:rsid w:val="00B83E88"/>
    <w:rsid w:val="00B9046F"/>
    <w:rsid w:val="00B921D8"/>
    <w:rsid w:val="00B92C0F"/>
    <w:rsid w:val="00B94978"/>
    <w:rsid w:val="00BC25C5"/>
    <w:rsid w:val="00BC7494"/>
    <w:rsid w:val="00BD39F5"/>
    <w:rsid w:val="00BD76A8"/>
    <w:rsid w:val="00BF2E75"/>
    <w:rsid w:val="00C01797"/>
    <w:rsid w:val="00C07AFC"/>
    <w:rsid w:val="00C14C90"/>
    <w:rsid w:val="00C21C93"/>
    <w:rsid w:val="00C32A6E"/>
    <w:rsid w:val="00C336E5"/>
    <w:rsid w:val="00C37831"/>
    <w:rsid w:val="00C421EA"/>
    <w:rsid w:val="00C43D0E"/>
    <w:rsid w:val="00C52431"/>
    <w:rsid w:val="00C52B15"/>
    <w:rsid w:val="00C605DE"/>
    <w:rsid w:val="00C8013E"/>
    <w:rsid w:val="00C91A01"/>
    <w:rsid w:val="00CA248F"/>
    <w:rsid w:val="00CA7D46"/>
    <w:rsid w:val="00CC2521"/>
    <w:rsid w:val="00CC5C1E"/>
    <w:rsid w:val="00CC5D32"/>
    <w:rsid w:val="00CD1C38"/>
    <w:rsid w:val="00CD5060"/>
    <w:rsid w:val="00CE23B6"/>
    <w:rsid w:val="00CF2935"/>
    <w:rsid w:val="00CF5A07"/>
    <w:rsid w:val="00D0154D"/>
    <w:rsid w:val="00D11A12"/>
    <w:rsid w:val="00D1460D"/>
    <w:rsid w:val="00D150F5"/>
    <w:rsid w:val="00D1559B"/>
    <w:rsid w:val="00D210DC"/>
    <w:rsid w:val="00D259C9"/>
    <w:rsid w:val="00D420B1"/>
    <w:rsid w:val="00D44E1D"/>
    <w:rsid w:val="00D478AD"/>
    <w:rsid w:val="00D60BDB"/>
    <w:rsid w:val="00D634D1"/>
    <w:rsid w:val="00D719CA"/>
    <w:rsid w:val="00D9443E"/>
    <w:rsid w:val="00DA5946"/>
    <w:rsid w:val="00DB7BF1"/>
    <w:rsid w:val="00DC26E7"/>
    <w:rsid w:val="00DE2883"/>
    <w:rsid w:val="00DE30C7"/>
    <w:rsid w:val="00DF230C"/>
    <w:rsid w:val="00DF397D"/>
    <w:rsid w:val="00DF528D"/>
    <w:rsid w:val="00DF661A"/>
    <w:rsid w:val="00E046E4"/>
    <w:rsid w:val="00E23479"/>
    <w:rsid w:val="00E313CC"/>
    <w:rsid w:val="00E31FA7"/>
    <w:rsid w:val="00E36C81"/>
    <w:rsid w:val="00E461E9"/>
    <w:rsid w:val="00E5052E"/>
    <w:rsid w:val="00E5673E"/>
    <w:rsid w:val="00E56C56"/>
    <w:rsid w:val="00E57800"/>
    <w:rsid w:val="00E63D10"/>
    <w:rsid w:val="00E66356"/>
    <w:rsid w:val="00E9272C"/>
    <w:rsid w:val="00EB48AB"/>
    <w:rsid w:val="00EB67E3"/>
    <w:rsid w:val="00ED2F69"/>
    <w:rsid w:val="00ED4782"/>
    <w:rsid w:val="00EE25AB"/>
    <w:rsid w:val="00EE6458"/>
    <w:rsid w:val="00EF0115"/>
    <w:rsid w:val="00EF6FC7"/>
    <w:rsid w:val="00F16F30"/>
    <w:rsid w:val="00F24238"/>
    <w:rsid w:val="00F560FF"/>
    <w:rsid w:val="00F56264"/>
    <w:rsid w:val="00F75D94"/>
    <w:rsid w:val="00F775B3"/>
    <w:rsid w:val="00F93E47"/>
    <w:rsid w:val="00F940C5"/>
    <w:rsid w:val="00F95C31"/>
    <w:rsid w:val="00FB589A"/>
    <w:rsid w:val="00FC456A"/>
    <w:rsid w:val="00FE141F"/>
    <w:rsid w:val="00FE30A6"/>
    <w:rsid w:val="00FE3C84"/>
    <w:rsid w:val="00FE563F"/>
    <w:rsid w:val="00FE645E"/>
    <w:rsid w:val="00FF0FE8"/>
    <w:rsid w:val="00FF2D1B"/>
    <w:rsid w:val="00FF49E3"/>
    <w:rsid w:val="00FF6B49"/>
    <w:rsid w:val="00FF71CC"/>
    <w:rsid w:val="00FF768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10E652"/>
  <w15:docId w15:val="{DEF5609E-8CBA-45FE-8B03-25A715CE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7844"/>
    <w:pPr>
      <w:spacing w:line="240" w:lineRule="auto"/>
    </w:pPr>
    <w:rPr>
      <w:rFonts w:ascii="Arial" w:hAnsi="Arial"/>
      <w:color w:val="231F20"/>
      <w:lang w:val="en-GB"/>
    </w:rPr>
  </w:style>
  <w:style w:type="paragraph" w:styleId="Heading1">
    <w:name w:val="heading 1"/>
    <w:basedOn w:val="Normal"/>
    <w:next w:val="BodyText"/>
    <w:link w:val="Heading1Char"/>
    <w:qFormat/>
    <w:rsid w:val="00B40389"/>
    <w:pPr>
      <w:keepNext/>
      <w:keepLines/>
      <w:numPr>
        <w:numId w:val="9"/>
      </w:numPr>
      <w:spacing w:before="300"/>
      <w:contextualSpacing/>
      <w:outlineLvl w:val="0"/>
    </w:pPr>
    <w:rPr>
      <w:rFonts w:eastAsiaTheme="majorEastAsia" w:cstheme="majorBidi"/>
      <w:color w:val="005EB8"/>
      <w:sz w:val="36"/>
      <w:szCs w:val="32"/>
    </w:rPr>
  </w:style>
  <w:style w:type="paragraph" w:styleId="Heading2">
    <w:name w:val="heading 2"/>
    <w:basedOn w:val="Normal"/>
    <w:next w:val="BodyText"/>
    <w:link w:val="Heading2Char"/>
    <w:qFormat/>
    <w:rsid w:val="00B40389"/>
    <w:pPr>
      <w:keepNext/>
      <w:keepLines/>
      <w:spacing w:before="300"/>
      <w:outlineLvl w:val="1"/>
    </w:pPr>
    <w:rPr>
      <w:rFonts w:eastAsiaTheme="majorEastAsia" w:cstheme="majorBidi"/>
      <w:b/>
      <w:color w:val="auto"/>
      <w:sz w:val="28"/>
      <w:szCs w:val="26"/>
    </w:rPr>
  </w:style>
  <w:style w:type="paragraph" w:styleId="Heading3">
    <w:name w:val="heading 3"/>
    <w:basedOn w:val="Normal"/>
    <w:next w:val="BodyText"/>
    <w:link w:val="Heading3Char"/>
    <w:qFormat/>
    <w:rsid w:val="00B40389"/>
    <w:pPr>
      <w:keepNext/>
      <w:keepLines/>
      <w:spacing w:before="300"/>
      <w:outlineLvl w:val="2"/>
    </w:pPr>
    <w:rPr>
      <w:rFonts w:eastAsiaTheme="majorEastAsia" w:cstheme="majorBidi"/>
      <w:b/>
      <w:color w:val="auto"/>
    </w:rPr>
  </w:style>
  <w:style w:type="paragraph" w:styleId="Heading4">
    <w:name w:val="heading 4"/>
    <w:basedOn w:val="Normal"/>
    <w:next w:val="BodyText"/>
    <w:link w:val="Heading4Char"/>
    <w:qFormat/>
    <w:rsid w:val="00F560FF"/>
    <w:pPr>
      <w:keepNext/>
      <w:keepLines/>
      <w:spacing w:before="300" w:after="300"/>
      <w:outlineLvl w:val="3"/>
    </w:pPr>
    <w:rPr>
      <w:rFonts w:eastAsiaTheme="majorEastAsia" w:cstheme="majorBidi"/>
      <w:b/>
      <w:iCs/>
    </w:rPr>
  </w:style>
  <w:style w:type="paragraph" w:styleId="Heading5">
    <w:name w:val="heading 5"/>
    <w:basedOn w:val="Normal"/>
    <w:next w:val="BodyText"/>
    <w:link w:val="Heading5Char"/>
    <w:qFormat/>
    <w:rsid w:val="00F560FF"/>
    <w:pPr>
      <w:keepNext/>
      <w:keepLines/>
      <w:spacing w:before="300"/>
      <w:outlineLvl w:val="4"/>
    </w:pPr>
    <w:rPr>
      <w:rFonts w:asciiTheme="majorHAnsi" w:eastAsiaTheme="majorEastAsia" w:hAnsiTheme="majorHAnsi" w:cstheme="majorBidi"/>
      <w:i/>
    </w:rPr>
  </w:style>
  <w:style w:type="paragraph" w:styleId="Heading6">
    <w:name w:val="heading 6"/>
    <w:aliases w:val="Table Heading"/>
    <w:basedOn w:val="Normal"/>
    <w:next w:val="BodyText"/>
    <w:link w:val="Heading6Char"/>
    <w:qFormat/>
    <w:rsid w:val="00F560FF"/>
    <w:pPr>
      <w:keepNext/>
      <w:keepLines/>
      <w:numPr>
        <w:numId w:val="8"/>
      </w:numPr>
      <w:spacing w:before="300" w:after="30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8583C"/>
    <w:pPr>
      <w:spacing w:after="280" w:line="360" w:lineRule="atLeast"/>
    </w:pPr>
  </w:style>
  <w:style w:type="character" w:customStyle="1" w:styleId="BodyTextChar">
    <w:name w:val="Body Text Char"/>
    <w:basedOn w:val="DefaultParagraphFont"/>
    <w:link w:val="BodyText"/>
    <w:uiPriority w:val="99"/>
    <w:rsid w:val="00F560FF"/>
    <w:rPr>
      <w:rFonts w:ascii="Arial" w:hAnsi="Arial"/>
      <w:color w:val="231F20"/>
      <w:lang w:val="en-GB"/>
    </w:rPr>
  </w:style>
  <w:style w:type="numbering" w:customStyle="1" w:styleId="BulletList">
    <w:name w:val="Bullet List"/>
    <w:basedOn w:val="NoList"/>
    <w:uiPriority w:val="99"/>
    <w:rsid w:val="00F560FF"/>
    <w:pPr>
      <w:numPr>
        <w:numId w:val="1"/>
      </w:numPr>
    </w:pPr>
  </w:style>
  <w:style w:type="paragraph" w:styleId="Footer">
    <w:name w:val="footer"/>
    <w:basedOn w:val="Normal"/>
    <w:link w:val="FooterChar"/>
    <w:uiPriority w:val="99"/>
    <w:rsid w:val="00F560FF"/>
    <w:pPr>
      <w:tabs>
        <w:tab w:val="center" w:pos="4513"/>
        <w:tab w:val="right" w:pos="9026"/>
      </w:tabs>
    </w:pPr>
    <w:rPr>
      <w:color w:val="768692"/>
      <w:sz w:val="25"/>
    </w:rPr>
  </w:style>
  <w:style w:type="character" w:customStyle="1" w:styleId="FooterChar">
    <w:name w:val="Footer Char"/>
    <w:basedOn w:val="DefaultParagraphFont"/>
    <w:link w:val="Footer"/>
    <w:uiPriority w:val="99"/>
    <w:rsid w:val="00F560FF"/>
    <w:rPr>
      <w:rFonts w:ascii="Arial" w:hAnsi="Arial"/>
      <w:color w:val="768692"/>
      <w:sz w:val="25"/>
      <w:lang w:val="en-GB"/>
    </w:rPr>
  </w:style>
  <w:style w:type="paragraph" w:styleId="Header">
    <w:name w:val="header"/>
    <w:basedOn w:val="Normal"/>
    <w:link w:val="HeaderChar"/>
    <w:rsid w:val="00F560FF"/>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F560FF"/>
    <w:rPr>
      <w:rFonts w:ascii="Arial" w:hAnsi="Arial"/>
      <w:b/>
      <w:color w:val="768692"/>
      <w:sz w:val="28"/>
      <w:u w:val="single" w:color="00A9CE"/>
      <w:lang w:val="en-GB"/>
    </w:rPr>
  </w:style>
  <w:style w:type="character" w:customStyle="1" w:styleId="Heading1Char">
    <w:name w:val="Heading 1 Char"/>
    <w:basedOn w:val="DefaultParagraphFont"/>
    <w:link w:val="Heading1"/>
    <w:rsid w:val="00B40389"/>
    <w:rPr>
      <w:rFonts w:ascii="Arial" w:eastAsiaTheme="majorEastAsia" w:hAnsi="Arial" w:cstheme="majorBidi"/>
      <w:color w:val="005EB8"/>
      <w:sz w:val="36"/>
      <w:szCs w:val="32"/>
      <w:lang w:val="en-GB"/>
    </w:rPr>
  </w:style>
  <w:style w:type="character" w:customStyle="1" w:styleId="Heading2Char">
    <w:name w:val="Heading 2 Char"/>
    <w:basedOn w:val="DefaultParagraphFont"/>
    <w:link w:val="Heading2"/>
    <w:rsid w:val="00B40389"/>
    <w:rPr>
      <w:rFonts w:ascii="Arial" w:eastAsiaTheme="majorEastAsia" w:hAnsi="Arial" w:cstheme="majorBidi"/>
      <w:b/>
      <w:sz w:val="28"/>
      <w:szCs w:val="26"/>
      <w:lang w:val="en-GB"/>
    </w:rPr>
  </w:style>
  <w:style w:type="character" w:customStyle="1" w:styleId="Heading3Char">
    <w:name w:val="Heading 3 Char"/>
    <w:basedOn w:val="DefaultParagraphFont"/>
    <w:link w:val="Heading3"/>
    <w:rsid w:val="00B40389"/>
    <w:rPr>
      <w:rFonts w:ascii="Arial" w:eastAsiaTheme="majorEastAsia" w:hAnsi="Arial" w:cstheme="majorBidi"/>
      <w:b/>
      <w:lang w:val="en-GB"/>
    </w:rPr>
  </w:style>
  <w:style w:type="character" w:customStyle="1" w:styleId="Heading4Char">
    <w:name w:val="Heading 4 Char"/>
    <w:basedOn w:val="DefaultParagraphFont"/>
    <w:link w:val="Heading4"/>
    <w:rsid w:val="00F560FF"/>
    <w:rPr>
      <w:rFonts w:ascii="Arial" w:eastAsiaTheme="majorEastAsia" w:hAnsi="Arial" w:cstheme="majorBidi"/>
      <w:b/>
      <w:iCs/>
      <w:color w:val="231F20"/>
      <w:lang w:val="en-GB"/>
    </w:rPr>
  </w:style>
  <w:style w:type="character" w:customStyle="1" w:styleId="Heading5Char">
    <w:name w:val="Heading 5 Char"/>
    <w:basedOn w:val="DefaultParagraphFont"/>
    <w:link w:val="Heading5"/>
    <w:rsid w:val="00F560FF"/>
    <w:rPr>
      <w:rFonts w:asciiTheme="majorHAnsi" w:eastAsiaTheme="majorEastAsia" w:hAnsiTheme="majorHAnsi" w:cstheme="majorBidi"/>
      <w:i/>
      <w:color w:val="231F20"/>
      <w:lang w:val="en-GB"/>
    </w:rPr>
  </w:style>
  <w:style w:type="character" w:customStyle="1" w:styleId="Heading6Char">
    <w:name w:val="Heading 6 Char"/>
    <w:aliases w:val="Table Heading Char"/>
    <w:basedOn w:val="DefaultParagraphFont"/>
    <w:link w:val="Heading6"/>
    <w:rsid w:val="00F560FF"/>
    <w:rPr>
      <w:rFonts w:ascii="Arial" w:eastAsiaTheme="majorEastAsia" w:hAnsi="Arial" w:cstheme="majorBidi"/>
      <w:b/>
      <w:lang w:val="en-GB"/>
    </w:rPr>
  </w:style>
  <w:style w:type="paragraph" w:styleId="List">
    <w:name w:val="List"/>
    <w:basedOn w:val="BodyText"/>
    <w:uiPriority w:val="1"/>
    <w:semiHidden/>
    <w:unhideWhenUsed/>
    <w:rsid w:val="00F560FF"/>
    <w:pPr>
      <w:spacing w:before="100"/>
      <w:ind w:left="284" w:hanging="284"/>
    </w:pPr>
  </w:style>
  <w:style w:type="paragraph" w:styleId="List2">
    <w:name w:val="List 2"/>
    <w:basedOn w:val="BodyText"/>
    <w:uiPriority w:val="1"/>
    <w:semiHidden/>
    <w:unhideWhenUsed/>
    <w:rsid w:val="00F560FF"/>
  </w:style>
  <w:style w:type="paragraph" w:styleId="List3">
    <w:name w:val="List 3"/>
    <w:basedOn w:val="BodyText"/>
    <w:uiPriority w:val="1"/>
    <w:semiHidden/>
    <w:unhideWhenUsed/>
    <w:rsid w:val="00F560FF"/>
    <w:pPr>
      <w:ind w:left="851"/>
    </w:pPr>
  </w:style>
  <w:style w:type="paragraph" w:styleId="List4">
    <w:name w:val="List 4"/>
    <w:basedOn w:val="BodyText"/>
    <w:uiPriority w:val="1"/>
    <w:semiHidden/>
    <w:unhideWhenUsed/>
    <w:rsid w:val="00F560FF"/>
    <w:pPr>
      <w:ind w:left="1134"/>
    </w:pPr>
  </w:style>
  <w:style w:type="paragraph" w:styleId="List5">
    <w:name w:val="List 5"/>
    <w:basedOn w:val="BodyText"/>
    <w:uiPriority w:val="1"/>
    <w:semiHidden/>
    <w:unhideWhenUsed/>
    <w:rsid w:val="00F560FF"/>
    <w:pPr>
      <w:ind w:left="1418"/>
    </w:pPr>
  </w:style>
  <w:style w:type="paragraph" w:styleId="ListBullet">
    <w:name w:val="List Bullet"/>
    <w:basedOn w:val="BodyText"/>
    <w:qFormat/>
    <w:rsid w:val="00F560FF"/>
    <w:pPr>
      <w:numPr>
        <w:numId w:val="7"/>
      </w:numPr>
      <w:spacing w:after="50"/>
    </w:pPr>
  </w:style>
  <w:style w:type="paragraph" w:styleId="ListBullet2">
    <w:name w:val="List Bullet 2"/>
    <w:basedOn w:val="BodyText"/>
    <w:qFormat/>
    <w:rsid w:val="00F560FF"/>
    <w:pPr>
      <w:numPr>
        <w:ilvl w:val="1"/>
        <w:numId w:val="7"/>
      </w:numPr>
      <w:spacing w:after="50"/>
    </w:pPr>
  </w:style>
  <w:style w:type="paragraph" w:styleId="ListContinue">
    <w:name w:val="List Continue"/>
    <w:basedOn w:val="BodyText"/>
    <w:qFormat/>
    <w:rsid w:val="00F560FF"/>
    <w:pPr>
      <w:spacing w:after="50"/>
      <w:ind w:left="851"/>
    </w:pPr>
  </w:style>
  <w:style w:type="paragraph" w:styleId="ListContinue2">
    <w:name w:val="List Continue 2"/>
    <w:basedOn w:val="BodyText"/>
    <w:qFormat/>
    <w:rsid w:val="00F560FF"/>
    <w:pPr>
      <w:spacing w:after="50"/>
      <w:ind w:left="1134"/>
    </w:pPr>
  </w:style>
  <w:style w:type="numbering" w:customStyle="1" w:styleId="NumberList">
    <w:name w:val="Number List"/>
    <w:basedOn w:val="BulletList"/>
    <w:uiPriority w:val="99"/>
    <w:rsid w:val="00F560FF"/>
    <w:pPr>
      <w:numPr>
        <w:numId w:val="2"/>
      </w:numPr>
    </w:pPr>
  </w:style>
  <w:style w:type="paragraph" w:styleId="Subtitle">
    <w:name w:val="Subtitle"/>
    <w:basedOn w:val="Normal"/>
    <w:next w:val="Normal"/>
    <w:link w:val="SubtitleChar"/>
    <w:rsid w:val="00F560FF"/>
    <w:pPr>
      <w:numPr>
        <w:ilvl w:val="1"/>
      </w:numPr>
      <w:spacing w:after="1000"/>
    </w:pPr>
    <w:rPr>
      <w:rFonts w:eastAsiaTheme="minorEastAsia"/>
      <w:sz w:val="28"/>
    </w:rPr>
  </w:style>
  <w:style w:type="character" w:customStyle="1" w:styleId="SubtitleChar">
    <w:name w:val="Subtitle Char"/>
    <w:basedOn w:val="DefaultParagraphFont"/>
    <w:link w:val="Subtitle"/>
    <w:rsid w:val="00F560FF"/>
    <w:rPr>
      <w:rFonts w:ascii="Arial" w:eastAsiaTheme="minorEastAsia" w:hAnsi="Arial"/>
      <w:color w:val="231F20"/>
      <w:sz w:val="28"/>
      <w:lang w:val="en-GB"/>
    </w:rPr>
  </w:style>
  <w:style w:type="table" w:styleId="TableGrid">
    <w:name w:val="Table Grid"/>
    <w:basedOn w:val="TableNormal"/>
    <w:uiPriority w:val="39"/>
    <w:rsid w:val="00D210DC"/>
    <w:pPr>
      <w:spacing w:line="240" w:lineRule="auto"/>
    </w:pPr>
    <w:rPr>
      <w:rFonts w:asciiTheme="minorHAnsi" w:hAnsiTheme="minorHAnsi"/>
      <w:lang w:val="en-GB"/>
    </w:rPr>
    <w:tblPr>
      <w:tblCellMar>
        <w:left w:w="0" w:type="dxa"/>
        <w:right w:w="0" w:type="dxa"/>
      </w:tblCellMar>
    </w:tblPr>
  </w:style>
  <w:style w:type="paragraph" w:styleId="Title">
    <w:name w:val="Title"/>
    <w:basedOn w:val="Normal"/>
    <w:next w:val="Normal"/>
    <w:link w:val="TitleChar"/>
    <w:qFormat/>
    <w:rsid w:val="0058583C"/>
    <w:pPr>
      <w:spacing w:after="200"/>
      <w:contextualSpacing/>
    </w:pPr>
    <w:rPr>
      <w:rFonts w:eastAsiaTheme="majorEastAsia" w:cstheme="majorBidi"/>
      <w:color w:val="005EB8"/>
      <w:spacing w:val="-10"/>
      <w:kern w:val="28"/>
      <w:sz w:val="96"/>
      <w:szCs w:val="56"/>
    </w:rPr>
  </w:style>
  <w:style w:type="character" w:customStyle="1" w:styleId="TitleChar">
    <w:name w:val="Title Char"/>
    <w:basedOn w:val="DefaultParagraphFont"/>
    <w:link w:val="Title"/>
    <w:rsid w:val="0058583C"/>
    <w:rPr>
      <w:rFonts w:ascii="Arial" w:eastAsiaTheme="majorEastAsia" w:hAnsi="Arial" w:cstheme="majorBidi"/>
      <w:color w:val="005EB8"/>
      <w:spacing w:val="-10"/>
      <w:kern w:val="28"/>
      <w:sz w:val="96"/>
      <w:szCs w:val="56"/>
      <w:lang w:val="en-GB"/>
    </w:rPr>
  </w:style>
  <w:style w:type="paragraph" w:styleId="TOC2">
    <w:name w:val="toc 2"/>
    <w:basedOn w:val="Normal"/>
    <w:next w:val="Normal"/>
    <w:uiPriority w:val="1"/>
    <w:semiHidden/>
    <w:unhideWhenUsed/>
    <w:rsid w:val="00F560FF"/>
    <w:pPr>
      <w:spacing w:after="100"/>
      <w:ind w:left="221"/>
    </w:pPr>
  </w:style>
  <w:style w:type="paragraph" w:styleId="TOC3">
    <w:name w:val="toc 3"/>
    <w:basedOn w:val="Normal"/>
    <w:next w:val="Normal"/>
    <w:uiPriority w:val="1"/>
    <w:semiHidden/>
    <w:unhideWhenUsed/>
    <w:rsid w:val="00F560FF"/>
    <w:pPr>
      <w:spacing w:after="100"/>
      <w:ind w:left="442"/>
    </w:pPr>
  </w:style>
  <w:style w:type="paragraph" w:customStyle="1" w:styleId="BodyTextNoSpacing">
    <w:name w:val="Body Text No Spacing"/>
    <w:basedOn w:val="BodyText"/>
    <w:qFormat/>
    <w:rsid w:val="00884177"/>
    <w:pPr>
      <w:spacing w:after="0"/>
    </w:pPr>
  </w:style>
  <w:style w:type="character" w:styleId="PlaceholderText">
    <w:name w:val="Placeholder Text"/>
    <w:basedOn w:val="DefaultParagraphFont"/>
    <w:uiPriority w:val="99"/>
    <w:rsid w:val="00F560FF"/>
    <w:rPr>
      <w:color w:val="FF0000"/>
      <w:bdr w:val="none" w:sz="0" w:space="0" w:color="auto"/>
      <w:shd w:val="clear" w:color="auto" w:fill="FFFF00"/>
    </w:rPr>
  </w:style>
  <w:style w:type="paragraph" w:customStyle="1" w:styleId="BackPage">
    <w:name w:val="Back Page"/>
    <w:basedOn w:val="Normal"/>
    <w:qFormat/>
    <w:rsid w:val="00D210DC"/>
    <w:pPr>
      <w:spacing w:line="280" w:lineRule="atLeast"/>
    </w:pPr>
    <w:rPr>
      <w:color w:val="005EB8"/>
    </w:rPr>
  </w:style>
  <w:style w:type="paragraph" w:styleId="BalloonText">
    <w:name w:val="Balloon Text"/>
    <w:basedOn w:val="Normal"/>
    <w:link w:val="BalloonTextChar"/>
    <w:uiPriority w:val="99"/>
    <w:semiHidden/>
    <w:unhideWhenUsed/>
    <w:rsid w:val="00F5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FF"/>
    <w:rPr>
      <w:rFonts w:ascii="Segoe UI" w:hAnsi="Segoe UI" w:cs="Segoe UI"/>
      <w:color w:val="231F20"/>
      <w:sz w:val="18"/>
      <w:szCs w:val="18"/>
      <w:lang w:val="en-GB"/>
    </w:rPr>
  </w:style>
  <w:style w:type="paragraph" w:styleId="Caption">
    <w:name w:val="caption"/>
    <w:basedOn w:val="Normal"/>
    <w:next w:val="Normal"/>
    <w:unhideWhenUsed/>
    <w:qFormat/>
    <w:rsid w:val="00F560FF"/>
    <w:pPr>
      <w:spacing w:after="200"/>
    </w:pPr>
    <w:rPr>
      <w:iCs/>
      <w:color w:val="003087" w:themeColor="text2"/>
      <w:szCs w:val="18"/>
    </w:rPr>
  </w:style>
  <w:style w:type="character" w:customStyle="1" w:styleId="FooterPipe">
    <w:name w:val="Footer Pipe"/>
    <w:basedOn w:val="DefaultParagraphFont"/>
    <w:uiPriority w:val="1"/>
    <w:rsid w:val="00F560FF"/>
    <w:rPr>
      <w:b/>
      <w:color w:val="005EB8"/>
    </w:rPr>
  </w:style>
  <w:style w:type="character" w:styleId="FootnoteReference">
    <w:name w:val="footnote reference"/>
    <w:basedOn w:val="DefaultParagraphFont"/>
    <w:uiPriority w:val="99"/>
    <w:semiHidden/>
    <w:unhideWhenUsed/>
    <w:rsid w:val="00F560FF"/>
    <w:rPr>
      <w:vertAlign w:val="superscript"/>
    </w:rPr>
  </w:style>
  <w:style w:type="paragraph" w:styleId="FootnoteText">
    <w:name w:val="footnote text"/>
    <w:basedOn w:val="Normal"/>
    <w:link w:val="FootnoteTextChar"/>
    <w:uiPriority w:val="99"/>
    <w:semiHidden/>
    <w:unhideWhenUsed/>
    <w:rsid w:val="00F560FF"/>
    <w:rPr>
      <w:sz w:val="20"/>
      <w:szCs w:val="20"/>
    </w:rPr>
  </w:style>
  <w:style w:type="character" w:customStyle="1" w:styleId="FootnoteTextChar">
    <w:name w:val="Footnote Text Char"/>
    <w:basedOn w:val="DefaultParagraphFont"/>
    <w:link w:val="FootnoteText"/>
    <w:uiPriority w:val="99"/>
    <w:semiHidden/>
    <w:rsid w:val="00F560FF"/>
    <w:rPr>
      <w:rFonts w:ascii="Arial" w:hAnsi="Arial"/>
      <w:color w:val="231F20"/>
      <w:sz w:val="20"/>
      <w:szCs w:val="20"/>
      <w:lang w:val="en-GB"/>
    </w:rPr>
  </w:style>
  <w:style w:type="character" w:customStyle="1" w:styleId="Highlight">
    <w:name w:val="Highlight"/>
    <w:basedOn w:val="DefaultParagraphFont"/>
    <w:qFormat/>
    <w:rsid w:val="00F560FF"/>
    <w:rPr>
      <w:color w:val="41B6E6"/>
    </w:rPr>
  </w:style>
  <w:style w:type="character" w:styleId="Hyperlink">
    <w:name w:val="Hyperlink"/>
    <w:basedOn w:val="DefaultParagraphFont"/>
    <w:uiPriority w:val="99"/>
    <w:unhideWhenUsed/>
    <w:rsid w:val="00F560FF"/>
    <w:rPr>
      <w:color w:val="0070C0" w:themeColor="hyperlink"/>
      <w:u w:val="single"/>
    </w:rPr>
  </w:style>
  <w:style w:type="paragraph" w:customStyle="1" w:styleId="IntroText">
    <w:name w:val="Intro Text"/>
    <w:basedOn w:val="Normal"/>
    <w:qFormat/>
    <w:rsid w:val="00F560FF"/>
    <w:pPr>
      <w:spacing w:line="400" w:lineRule="exact"/>
    </w:pPr>
    <w:rPr>
      <w:color w:val="005EB8"/>
      <w:sz w:val="28"/>
    </w:rPr>
  </w:style>
  <w:style w:type="paragraph" w:customStyle="1" w:styleId="LastBullet">
    <w:name w:val="Last Bullet"/>
    <w:basedOn w:val="ListBullet"/>
    <w:next w:val="BodyText"/>
    <w:qFormat/>
    <w:rsid w:val="00F560FF"/>
    <w:pPr>
      <w:spacing w:after="280"/>
    </w:pPr>
  </w:style>
  <w:style w:type="paragraph" w:customStyle="1" w:styleId="LastBullet2">
    <w:name w:val="Last Bullet 2"/>
    <w:basedOn w:val="ListBullet2"/>
    <w:next w:val="BodyText"/>
    <w:qFormat/>
    <w:rsid w:val="00F560FF"/>
    <w:pPr>
      <w:spacing w:after="280"/>
      <w:ind w:left="1135" w:hanging="284"/>
    </w:pPr>
  </w:style>
  <w:style w:type="numbering" w:customStyle="1" w:styleId="NHSBullets">
    <w:name w:val="NHS Bullets"/>
    <w:basedOn w:val="BulletList"/>
    <w:uiPriority w:val="99"/>
    <w:rsid w:val="00F560FF"/>
    <w:pPr>
      <w:numPr>
        <w:numId w:val="6"/>
      </w:numPr>
    </w:pPr>
  </w:style>
  <w:style w:type="numbering" w:customStyle="1" w:styleId="NHSHeadings">
    <w:name w:val="NHS Headings"/>
    <w:basedOn w:val="NoList"/>
    <w:uiPriority w:val="99"/>
    <w:rsid w:val="00F560FF"/>
    <w:pPr>
      <w:numPr>
        <w:numId w:val="4"/>
      </w:numPr>
    </w:pPr>
  </w:style>
  <w:style w:type="table" w:customStyle="1" w:styleId="NHSHighlightBox">
    <w:name w:val="NHS Highlight Box"/>
    <w:basedOn w:val="TableNormal"/>
    <w:uiPriority w:val="99"/>
    <w:rsid w:val="00F560FF"/>
    <w:pPr>
      <w:spacing w:line="240" w:lineRule="auto"/>
    </w:pPr>
    <w:tblPr>
      <w:tblCellMar>
        <w:top w:w="284" w:type="dxa"/>
        <w:left w:w="284" w:type="dxa"/>
        <w:bottom w:w="284" w:type="dxa"/>
        <w:right w:w="284" w:type="dxa"/>
      </w:tblCellMar>
    </w:tblPr>
    <w:tcPr>
      <w:shd w:val="clear" w:color="auto" w:fill="CCDFF1"/>
    </w:tcPr>
  </w:style>
  <w:style w:type="table" w:customStyle="1" w:styleId="NHSIntroBox">
    <w:name w:val="NHS Intro Box"/>
    <w:basedOn w:val="TableNormal"/>
    <w:uiPriority w:val="99"/>
    <w:rsid w:val="00F560FF"/>
    <w:pPr>
      <w:spacing w:line="240" w:lineRule="auto"/>
    </w:pPr>
    <w:tblPr>
      <w:tblCellMar>
        <w:top w:w="284" w:type="dxa"/>
        <w:left w:w="284" w:type="dxa"/>
        <w:bottom w:w="284" w:type="dxa"/>
        <w:right w:w="284" w:type="dxa"/>
      </w:tblCellMar>
    </w:tblPr>
    <w:tcPr>
      <w:shd w:val="clear" w:color="auto" w:fill="CCEEF5"/>
    </w:tcPr>
  </w:style>
  <w:style w:type="numbering" w:customStyle="1" w:styleId="NHSOutlineLevels">
    <w:name w:val="NHS Outline Levels"/>
    <w:basedOn w:val="NoList"/>
    <w:uiPriority w:val="99"/>
    <w:rsid w:val="00F560FF"/>
    <w:pPr>
      <w:numPr>
        <w:numId w:val="3"/>
      </w:numPr>
    </w:pPr>
  </w:style>
  <w:style w:type="table" w:customStyle="1" w:styleId="NHSTable">
    <w:name w:val="NHS Table"/>
    <w:basedOn w:val="TableNormal"/>
    <w:uiPriority w:val="99"/>
    <w:rsid w:val="00F560FF"/>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numbering" w:customStyle="1" w:styleId="NHSTableHeadings">
    <w:name w:val="NHS Table Headings"/>
    <w:basedOn w:val="NoList"/>
    <w:uiPriority w:val="99"/>
    <w:rsid w:val="00F560FF"/>
    <w:pPr>
      <w:numPr>
        <w:numId w:val="5"/>
      </w:numPr>
    </w:pPr>
  </w:style>
  <w:style w:type="paragraph" w:customStyle="1" w:styleId="PageHeading">
    <w:name w:val="Page Heading"/>
    <w:basedOn w:val="Header"/>
    <w:next w:val="Normal"/>
    <w:rsid w:val="00F560FF"/>
    <w:rPr>
      <w:sz w:val="44"/>
    </w:rPr>
  </w:style>
  <w:style w:type="paragraph" w:styleId="Quote">
    <w:name w:val="Quote"/>
    <w:basedOn w:val="Normal"/>
    <w:next w:val="BodyText"/>
    <w:link w:val="QuoteChar"/>
    <w:uiPriority w:val="29"/>
    <w:rsid w:val="003E54D1"/>
    <w:pPr>
      <w:spacing w:before="200" w:after="160" w:line="360" w:lineRule="atLeast"/>
      <w:ind w:left="864" w:right="864"/>
      <w:jc w:val="center"/>
    </w:pPr>
    <w:rPr>
      <w:iCs/>
      <w:color w:val="005EB8"/>
    </w:rPr>
  </w:style>
  <w:style w:type="character" w:customStyle="1" w:styleId="QuoteChar">
    <w:name w:val="Quote Char"/>
    <w:basedOn w:val="DefaultParagraphFont"/>
    <w:link w:val="Quote"/>
    <w:uiPriority w:val="29"/>
    <w:rsid w:val="00F560FF"/>
    <w:rPr>
      <w:rFonts w:ascii="Arial" w:hAnsi="Arial"/>
      <w:iCs/>
      <w:color w:val="005EB8"/>
      <w:lang w:val="en-GB"/>
    </w:rPr>
  </w:style>
  <w:style w:type="paragraph" w:customStyle="1" w:styleId="Spacer">
    <w:name w:val="Spacer"/>
    <w:basedOn w:val="Normal"/>
    <w:next w:val="Normal"/>
    <w:rsid w:val="00F560FF"/>
    <w:rPr>
      <w:sz w:val="2"/>
    </w:rPr>
  </w:style>
  <w:style w:type="paragraph" w:customStyle="1" w:styleId="TableText">
    <w:name w:val="Table Text"/>
    <w:basedOn w:val="Normal"/>
    <w:qFormat/>
    <w:rsid w:val="00F560FF"/>
  </w:style>
  <w:style w:type="paragraph" w:customStyle="1" w:styleId="TableTitle">
    <w:name w:val="Table Title"/>
    <w:basedOn w:val="TableText"/>
    <w:qFormat/>
    <w:rsid w:val="00F560FF"/>
    <w:rPr>
      <w:b/>
      <w:color w:val="FFFFFF"/>
    </w:rPr>
  </w:style>
  <w:style w:type="paragraph" w:styleId="BodyText2">
    <w:name w:val="Body Text 2"/>
    <w:basedOn w:val="BodyText"/>
    <w:link w:val="BodyText2Char"/>
    <w:qFormat/>
    <w:rsid w:val="00052A05"/>
  </w:style>
  <w:style w:type="character" w:customStyle="1" w:styleId="BodyText2Char">
    <w:name w:val="Body Text 2 Char"/>
    <w:basedOn w:val="DefaultParagraphFont"/>
    <w:link w:val="BodyText2"/>
    <w:rsid w:val="00052A05"/>
    <w:rPr>
      <w:rFonts w:ascii="Arial" w:hAnsi="Arial"/>
      <w:color w:val="231F20"/>
      <w:lang w:val="en-GB"/>
    </w:rPr>
  </w:style>
  <w:style w:type="paragraph" w:styleId="ListParagraph">
    <w:name w:val="List Paragraph"/>
    <w:aliases w:val="Bulleted list,Dot pt,Colorful List - Accent 11,Bullet 1,No Spacing1,List Paragraph Char Char Char,Indicator Text,List Paragraph1,Numbered Para 1,Bullet Points,MAIN CONTENT,List Paragraph12,F5 List Paragraph,List Paragraph2"/>
    <w:basedOn w:val="Normal"/>
    <w:link w:val="ListParagraphChar"/>
    <w:uiPriority w:val="34"/>
    <w:qFormat/>
    <w:rsid w:val="009B2163"/>
    <w:pPr>
      <w:ind w:left="720"/>
      <w:contextualSpacing/>
    </w:pPr>
    <w:rPr>
      <w:rFonts w:asciiTheme="minorHAnsi" w:hAnsiTheme="minorHAnsi"/>
      <w:color w:val="auto"/>
      <w:lang w:val="en-US"/>
    </w:rPr>
  </w:style>
  <w:style w:type="paragraph" w:customStyle="1" w:styleId="p1">
    <w:name w:val="p1"/>
    <w:basedOn w:val="Normal"/>
    <w:rsid w:val="009B2163"/>
    <w:rPr>
      <w:rFonts w:ascii="Calibri" w:hAnsi="Calibri" w:cs="Times New Roman"/>
      <w:color w:val="auto"/>
      <w:sz w:val="18"/>
      <w:szCs w:val="18"/>
      <w:lang w:val="en-US"/>
    </w:rPr>
  </w:style>
  <w:style w:type="character" w:customStyle="1" w:styleId="s1">
    <w:name w:val="s1"/>
    <w:basedOn w:val="DefaultParagraphFont"/>
    <w:rsid w:val="009B2163"/>
  </w:style>
  <w:style w:type="character" w:customStyle="1" w:styleId="apple-converted-space">
    <w:name w:val="apple-converted-space"/>
    <w:basedOn w:val="DefaultParagraphFont"/>
    <w:rsid w:val="009B2163"/>
  </w:style>
  <w:style w:type="paragraph" w:styleId="NormalWeb">
    <w:name w:val="Normal (Web)"/>
    <w:basedOn w:val="Normal"/>
    <w:uiPriority w:val="99"/>
    <w:unhideWhenUsed/>
    <w:rsid w:val="009B2163"/>
    <w:pPr>
      <w:spacing w:before="100" w:beforeAutospacing="1" w:after="100" w:afterAutospacing="1"/>
    </w:pPr>
    <w:rPr>
      <w:rFonts w:ascii="Times New Roman" w:hAnsi="Times New Roman" w:cs="Times New Roman"/>
      <w:color w:val="auto"/>
      <w:lang w:eastAsia="en-GB"/>
    </w:rPr>
  </w:style>
  <w:style w:type="paragraph" w:customStyle="1" w:styleId="s4">
    <w:name w:val="s4"/>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13">
    <w:name w:val="s13"/>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0">
    <w:name w:val="s20"/>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paragraph" w:customStyle="1" w:styleId="s26">
    <w:name w:val="s26"/>
    <w:basedOn w:val="Normal"/>
    <w:uiPriority w:val="99"/>
    <w:semiHidden/>
    <w:rsid w:val="009B2163"/>
    <w:pPr>
      <w:spacing w:before="100" w:beforeAutospacing="1" w:after="100" w:afterAutospacing="1"/>
    </w:pPr>
    <w:rPr>
      <w:rFonts w:ascii="Times New Roman" w:hAnsi="Times New Roman" w:cs="Times New Roman"/>
      <w:color w:val="auto"/>
      <w:lang w:eastAsia="en-GB"/>
    </w:rPr>
  </w:style>
  <w:style w:type="character" w:customStyle="1" w:styleId="bumpedfont15">
    <w:name w:val="bumpedfont15"/>
    <w:basedOn w:val="DefaultParagraphFont"/>
    <w:rsid w:val="009B2163"/>
  </w:style>
  <w:style w:type="character" w:customStyle="1" w:styleId="s6">
    <w:name w:val="s6"/>
    <w:basedOn w:val="DefaultParagraphFont"/>
    <w:rsid w:val="009B2163"/>
  </w:style>
  <w:style w:type="character" w:customStyle="1" w:styleId="s7">
    <w:name w:val="s7"/>
    <w:basedOn w:val="DefaultParagraphFont"/>
    <w:rsid w:val="009B2163"/>
  </w:style>
  <w:style w:type="character" w:customStyle="1" w:styleId="s9">
    <w:name w:val="s9"/>
    <w:basedOn w:val="DefaultParagraphFont"/>
    <w:rsid w:val="009B2163"/>
  </w:style>
  <w:style w:type="character" w:customStyle="1" w:styleId="bumpedfont20">
    <w:name w:val="bumpedfont20"/>
    <w:basedOn w:val="DefaultParagraphFont"/>
    <w:rsid w:val="009B2163"/>
  </w:style>
  <w:style w:type="character" w:customStyle="1" w:styleId="UnresolvedMention1">
    <w:name w:val="Unresolved Mention1"/>
    <w:basedOn w:val="DefaultParagraphFont"/>
    <w:uiPriority w:val="99"/>
    <w:semiHidden/>
    <w:unhideWhenUsed/>
    <w:rsid w:val="002775C2"/>
    <w:rPr>
      <w:color w:val="605E5C"/>
      <w:shd w:val="clear" w:color="auto" w:fill="E1DFDD"/>
    </w:rPr>
  </w:style>
  <w:style w:type="character" w:styleId="CommentReference">
    <w:name w:val="annotation reference"/>
    <w:basedOn w:val="DefaultParagraphFont"/>
    <w:uiPriority w:val="99"/>
    <w:semiHidden/>
    <w:unhideWhenUsed/>
    <w:rsid w:val="004C5F19"/>
    <w:rPr>
      <w:sz w:val="16"/>
      <w:szCs w:val="16"/>
    </w:rPr>
  </w:style>
  <w:style w:type="paragraph" w:styleId="CommentText">
    <w:name w:val="annotation text"/>
    <w:basedOn w:val="Normal"/>
    <w:link w:val="CommentTextChar"/>
    <w:uiPriority w:val="99"/>
    <w:semiHidden/>
    <w:unhideWhenUsed/>
    <w:rsid w:val="004C5F19"/>
    <w:rPr>
      <w:sz w:val="20"/>
      <w:szCs w:val="20"/>
    </w:rPr>
  </w:style>
  <w:style w:type="character" w:customStyle="1" w:styleId="CommentTextChar">
    <w:name w:val="Comment Text Char"/>
    <w:basedOn w:val="DefaultParagraphFont"/>
    <w:link w:val="CommentText"/>
    <w:uiPriority w:val="99"/>
    <w:semiHidden/>
    <w:rsid w:val="004C5F19"/>
    <w:rPr>
      <w:rFonts w:ascii="Arial" w:hAnsi="Arial"/>
      <w:color w:val="231F20"/>
      <w:sz w:val="20"/>
      <w:szCs w:val="20"/>
      <w:lang w:val="en-GB"/>
    </w:rPr>
  </w:style>
  <w:style w:type="paragraph" w:styleId="CommentSubject">
    <w:name w:val="annotation subject"/>
    <w:basedOn w:val="CommentText"/>
    <w:next w:val="CommentText"/>
    <w:link w:val="CommentSubjectChar"/>
    <w:uiPriority w:val="99"/>
    <w:semiHidden/>
    <w:unhideWhenUsed/>
    <w:rsid w:val="004C5F19"/>
    <w:rPr>
      <w:b/>
      <w:bCs/>
    </w:rPr>
  </w:style>
  <w:style w:type="character" w:customStyle="1" w:styleId="CommentSubjectChar">
    <w:name w:val="Comment Subject Char"/>
    <w:basedOn w:val="CommentTextChar"/>
    <w:link w:val="CommentSubject"/>
    <w:uiPriority w:val="99"/>
    <w:semiHidden/>
    <w:rsid w:val="004C5F19"/>
    <w:rPr>
      <w:rFonts w:ascii="Arial" w:hAnsi="Arial"/>
      <w:b/>
      <w:bCs/>
      <w:color w:val="231F20"/>
      <w:sz w:val="20"/>
      <w:szCs w:val="20"/>
      <w:lang w:val="en-GB"/>
    </w:rPr>
  </w:style>
  <w:style w:type="paragraph" w:customStyle="1" w:styleId="Default">
    <w:name w:val="Default"/>
    <w:rsid w:val="002857CD"/>
    <w:pPr>
      <w:autoSpaceDE w:val="0"/>
      <w:autoSpaceDN w:val="0"/>
      <w:adjustRightInd w:val="0"/>
      <w:spacing w:line="240" w:lineRule="auto"/>
    </w:pPr>
    <w:rPr>
      <w:rFonts w:ascii="Calibri" w:eastAsiaTheme="minorEastAsia" w:hAnsi="Calibri" w:cs="Calibri"/>
      <w:color w:val="000000"/>
      <w:lang w:val="en-GB" w:eastAsia="en-GB"/>
    </w:rPr>
  </w:style>
  <w:style w:type="paragraph" w:customStyle="1" w:styleId="TableParagraph">
    <w:name w:val="Table Paragraph"/>
    <w:basedOn w:val="Normal"/>
    <w:uiPriority w:val="1"/>
    <w:qFormat/>
    <w:rsid w:val="003D6CBE"/>
    <w:pPr>
      <w:autoSpaceDE w:val="0"/>
      <w:autoSpaceDN w:val="0"/>
      <w:adjustRightInd w:val="0"/>
      <w:spacing w:before="113"/>
      <w:ind w:left="107"/>
    </w:pPr>
    <w:rPr>
      <w:rFonts w:cs="Arial"/>
      <w:color w:val="auto"/>
    </w:rPr>
  </w:style>
  <w:style w:type="character" w:customStyle="1" w:styleId="ListParagraphChar">
    <w:name w:val="List Paragraph Char"/>
    <w:aliases w:val="Bulleted list Char,Dot pt Char,Colorful List - Accent 11 Char,Bullet 1 Char,No Spacing1 Char,List Paragraph Char Char Char Char,Indicator Text Char,List Paragraph1 Char,Numbered Para 1 Char,Bullet Points Char,MAIN CONTENT Char"/>
    <w:basedOn w:val="DefaultParagraphFont"/>
    <w:link w:val="ListParagraph"/>
    <w:uiPriority w:val="34"/>
    <w:locked/>
    <w:rsid w:val="00852D28"/>
    <w:rPr>
      <w:rFonts w:asciiTheme="minorHAnsi" w:hAnsiTheme="minorHAnsi"/>
      <w:lang w:val="en-US"/>
    </w:rPr>
  </w:style>
  <w:style w:type="character" w:customStyle="1" w:styleId="UnresolvedMention2">
    <w:name w:val="Unresolved Mention2"/>
    <w:basedOn w:val="DefaultParagraphFont"/>
    <w:uiPriority w:val="99"/>
    <w:semiHidden/>
    <w:unhideWhenUsed/>
    <w:rsid w:val="00C91A01"/>
    <w:rPr>
      <w:color w:val="605E5C"/>
      <w:shd w:val="clear" w:color="auto" w:fill="E1DFDD"/>
    </w:rPr>
  </w:style>
  <w:style w:type="character" w:styleId="Strong">
    <w:name w:val="Strong"/>
    <w:basedOn w:val="DefaultParagraphFont"/>
    <w:uiPriority w:val="22"/>
    <w:qFormat/>
    <w:rsid w:val="00C52B15"/>
    <w:rPr>
      <w:b/>
      <w:bCs/>
    </w:rPr>
  </w:style>
  <w:style w:type="character" w:styleId="Emphasis">
    <w:name w:val="Emphasis"/>
    <w:basedOn w:val="DefaultParagraphFont"/>
    <w:uiPriority w:val="20"/>
    <w:qFormat/>
    <w:rsid w:val="00DC26E7"/>
    <w:rPr>
      <w:b/>
      <w:bCs/>
      <w:i w:val="0"/>
      <w:iCs w:val="0"/>
    </w:rPr>
  </w:style>
  <w:style w:type="character" w:customStyle="1" w:styleId="st1">
    <w:name w:val="st1"/>
    <w:basedOn w:val="DefaultParagraphFont"/>
    <w:rsid w:val="00DC26E7"/>
  </w:style>
  <w:style w:type="character" w:customStyle="1" w:styleId="UnresolvedMention3">
    <w:name w:val="Unresolved Mention3"/>
    <w:basedOn w:val="DefaultParagraphFont"/>
    <w:uiPriority w:val="99"/>
    <w:semiHidden/>
    <w:unhideWhenUsed/>
    <w:rsid w:val="00083C71"/>
    <w:rPr>
      <w:color w:val="605E5C"/>
      <w:shd w:val="clear" w:color="auto" w:fill="E1DFDD"/>
    </w:rPr>
  </w:style>
  <w:style w:type="character" w:styleId="FollowedHyperlink">
    <w:name w:val="FollowedHyperlink"/>
    <w:basedOn w:val="DefaultParagraphFont"/>
    <w:uiPriority w:val="99"/>
    <w:semiHidden/>
    <w:unhideWhenUsed/>
    <w:rsid w:val="00083C71"/>
    <w:rPr>
      <w:color w:val="7030A0" w:themeColor="followedHyperlink"/>
      <w:u w:val="single"/>
    </w:rPr>
  </w:style>
  <w:style w:type="character" w:customStyle="1" w:styleId="UnresolvedMention4">
    <w:name w:val="Unresolved Mention4"/>
    <w:basedOn w:val="DefaultParagraphFont"/>
    <w:uiPriority w:val="99"/>
    <w:semiHidden/>
    <w:unhideWhenUsed/>
    <w:rsid w:val="009A097E"/>
    <w:rPr>
      <w:color w:val="605E5C"/>
      <w:shd w:val="clear" w:color="auto" w:fill="E1DFDD"/>
    </w:rPr>
  </w:style>
  <w:style w:type="character" w:customStyle="1" w:styleId="UnresolvedMention5">
    <w:name w:val="Unresolved Mention5"/>
    <w:basedOn w:val="DefaultParagraphFont"/>
    <w:uiPriority w:val="99"/>
    <w:rsid w:val="0081549B"/>
    <w:rPr>
      <w:color w:val="605E5C"/>
      <w:shd w:val="clear" w:color="auto" w:fill="E1DFDD"/>
    </w:rPr>
  </w:style>
  <w:style w:type="character" w:styleId="UnresolvedMention">
    <w:name w:val="Unresolved Mention"/>
    <w:basedOn w:val="DefaultParagraphFont"/>
    <w:uiPriority w:val="99"/>
    <w:rsid w:val="00BC25C5"/>
    <w:rPr>
      <w:color w:val="605E5C"/>
      <w:shd w:val="clear" w:color="auto" w:fill="E1DFDD"/>
    </w:rPr>
  </w:style>
  <w:style w:type="paragraph" w:styleId="Revision">
    <w:name w:val="Revision"/>
    <w:hidden/>
    <w:uiPriority w:val="99"/>
    <w:semiHidden/>
    <w:rsid w:val="00874FA0"/>
    <w:pPr>
      <w:spacing w:line="240" w:lineRule="auto"/>
    </w:pPr>
    <w:rPr>
      <w:rFonts w:ascii="Arial" w:hAnsi="Arial"/>
      <w:color w:val="231F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6886">
      <w:bodyDiv w:val="1"/>
      <w:marLeft w:val="0"/>
      <w:marRight w:val="0"/>
      <w:marTop w:val="0"/>
      <w:marBottom w:val="0"/>
      <w:divBdr>
        <w:top w:val="none" w:sz="0" w:space="0" w:color="auto"/>
        <w:left w:val="none" w:sz="0" w:space="0" w:color="auto"/>
        <w:bottom w:val="none" w:sz="0" w:space="0" w:color="auto"/>
        <w:right w:val="none" w:sz="0" w:space="0" w:color="auto"/>
      </w:divBdr>
    </w:div>
    <w:div w:id="305864780">
      <w:bodyDiv w:val="1"/>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300"/>
          <w:marBottom w:val="300"/>
          <w:divBdr>
            <w:top w:val="none" w:sz="0" w:space="0" w:color="auto"/>
            <w:left w:val="none" w:sz="0" w:space="0" w:color="auto"/>
            <w:bottom w:val="none" w:sz="0" w:space="0" w:color="auto"/>
            <w:right w:val="none" w:sz="0" w:space="0" w:color="auto"/>
          </w:divBdr>
        </w:div>
      </w:divsChild>
    </w:div>
    <w:div w:id="353922324">
      <w:bodyDiv w:val="1"/>
      <w:marLeft w:val="0"/>
      <w:marRight w:val="0"/>
      <w:marTop w:val="0"/>
      <w:marBottom w:val="0"/>
      <w:divBdr>
        <w:top w:val="none" w:sz="0" w:space="0" w:color="auto"/>
        <w:left w:val="none" w:sz="0" w:space="0" w:color="auto"/>
        <w:bottom w:val="none" w:sz="0" w:space="0" w:color="auto"/>
        <w:right w:val="none" w:sz="0" w:space="0" w:color="auto"/>
      </w:divBdr>
    </w:div>
    <w:div w:id="687412771">
      <w:bodyDiv w:val="1"/>
      <w:marLeft w:val="0"/>
      <w:marRight w:val="0"/>
      <w:marTop w:val="0"/>
      <w:marBottom w:val="0"/>
      <w:divBdr>
        <w:top w:val="none" w:sz="0" w:space="0" w:color="auto"/>
        <w:left w:val="none" w:sz="0" w:space="0" w:color="auto"/>
        <w:bottom w:val="none" w:sz="0" w:space="0" w:color="auto"/>
        <w:right w:val="none" w:sz="0" w:space="0" w:color="auto"/>
      </w:divBdr>
    </w:div>
    <w:div w:id="770051398">
      <w:bodyDiv w:val="1"/>
      <w:marLeft w:val="0"/>
      <w:marRight w:val="0"/>
      <w:marTop w:val="0"/>
      <w:marBottom w:val="0"/>
      <w:divBdr>
        <w:top w:val="none" w:sz="0" w:space="0" w:color="auto"/>
        <w:left w:val="none" w:sz="0" w:space="0" w:color="auto"/>
        <w:bottom w:val="none" w:sz="0" w:space="0" w:color="auto"/>
        <w:right w:val="none" w:sz="0" w:space="0" w:color="auto"/>
      </w:divBdr>
    </w:div>
    <w:div w:id="803700350">
      <w:bodyDiv w:val="1"/>
      <w:marLeft w:val="0"/>
      <w:marRight w:val="0"/>
      <w:marTop w:val="0"/>
      <w:marBottom w:val="0"/>
      <w:divBdr>
        <w:top w:val="none" w:sz="0" w:space="0" w:color="auto"/>
        <w:left w:val="none" w:sz="0" w:space="0" w:color="auto"/>
        <w:bottom w:val="none" w:sz="0" w:space="0" w:color="auto"/>
        <w:right w:val="none" w:sz="0" w:space="0" w:color="auto"/>
      </w:divBdr>
    </w:div>
    <w:div w:id="1059283471">
      <w:bodyDiv w:val="1"/>
      <w:marLeft w:val="0"/>
      <w:marRight w:val="0"/>
      <w:marTop w:val="0"/>
      <w:marBottom w:val="0"/>
      <w:divBdr>
        <w:top w:val="none" w:sz="0" w:space="0" w:color="auto"/>
        <w:left w:val="none" w:sz="0" w:space="0" w:color="auto"/>
        <w:bottom w:val="none" w:sz="0" w:space="0" w:color="auto"/>
        <w:right w:val="none" w:sz="0" w:space="0" w:color="auto"/>
      </w:divBdr>
    </w:div>
    <w:div w:id="1190145725">
      <w:bodyDiv w:val="1"/>
      <w:marLeft w:val="0"/>
      <w:marRight w:val="0"/>
      <w:marTop w:val="0"/>
      <w:marBottom w:val="0"/>
      <w:divBdr>
        <w:top w:val="none" w:sz="0" w:space="0" w:color="auto"/>
        <w:left w:val="none" w:sz="0" w:space="0" w:color="auto"/>
        <w:bottom w:val="none" w:sz="0" w:space="0" w:color="auto"/>
        <w:right w:val="none" w:sz="0" w:space="0" w:color="auto"/>
      </w:divBdr>
    </w:div>
    <w:div w:id="1255095588">
      <w:bodyDiv w:val="1"/>
      <w:marLeft w:val="0"/>
      <w:marRight w:val="0"/>
      <w:marTop w:val="0"/>
      <w:marBottom w:val="0"/>
      <w:divBdr>
        <w:top w:val="none" w:sz="0" w:space="0" w:color="auto"/>
        <w:left w:val="none" w:sz="0" w:space="0" w:color="auto"/>
        <w:bottom w:val="none" w:sz="0" w:space="0" w:color="auto"/>
        <w:right w:val="none" w:sz="0" w:space="0" w:color="auto"/>
      </w:divBdr>
    </w:div>
    <w:div w:id="1288245339">
      <w:bodyDiv w:val="1"/>
      <w:marLeft w:val="0"/>
      <w:marRight w:val="0"/>
      <w:marTop w:val="0"/>
      <w:marBottom w:val="0"/>
      <w:divBdr>
        <w:top w:val="none" w:sz="0" w:space="0" w:color="auto"/>
        <w:left w:val="none" w:sz="0" w:space="0" w:color="auto"/>
        <w:bottom w:val="none" w:sz="0" w:space="0" w:color="auto"/>
        <w:right w:val="none" w:sz="0" w:space="0" w:color="auto"/>
      </w:divBdr>
    </w:div>
    <w:div w:id="1514879183">
      <w:bodyDiv w:val="1"/>
      <w:marLeft w:val="0"/>
      <w:marRight w:val="0"/>
      <w:marTop w:val="0"/>
      <w:marBottom w:val="0"/>
      <w:divBdr>
        <w:top w:val="none" w:sz="0" w:space="0" w:color="auto"/>
        <w:left w:val="none" w:sz="0" w:space="0" w:color="auto"/>
        <w:bottom w:val="none" w:sz="0" w:space="0" w:color="auto"/>
        <w:right w:val="none" w:sz="0" w:space="0" w:color="auto"/>
      </w:divBdr>
    </w:div>
    <w:div w:id="17849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se.gov.uk/coronavirus/ppe-face-masks/health-social-care/index.htm" TargetMode="External"/><Relationship Id="rId2" Type="http://schemas.openxmlformats.org/officeDocument/2006/relationships/customXml" Target="../customXml/item2.xml"/><Relationship Id="rId16" Type="http://schemas.openxmlformats.org/officeDocument/2006/relationships/hyperlink" Target="https://www.gov.uk/government/publications/wuhan-novel-coronavirus-infection-prevention-and-control/covid-19-personal-protective-equipment-p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ice.org.uk/guidance/ng1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ronavirus/publication/second-phase-of-nhs-response-to-covid-19-letter-from-simon-stevens-and-amanda-pritch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Warner\AppData\Roaming\microsoft\templates\NHS%20Improvement%20Briefing%20A4%20Portrait%201%20Col.dotx" TargetMode="External"/></Relationships>
</file>

<file path=word/theme/theme1.xml><?xml version="1.0" encoding="utf-8"?>
<a:theme xmlns:a="http://schemas.openxmlformats.org/drawingml/2006/main" name="Office Theme">
  <a:themeElements>
    <a:clrScheme name="NHS Improvement">
      <a:dk1>
        <a:srgbClr val="005EB8"/>
      </a:dk1>
      <a:lt1>
        <a:sysClr val="window" lastClr="FFFFFF"/>
      </a:lt1>
      <a:dk2>
        <a:srgbClr val="003087"/>
      </a:dk2>
      <a:lt2>
        <a:srgbClr val="FFFFFF"/>
      </a:lt2>
      <a:accent1>
        <a:srgbClr val="005EB8"/>
      </a:accent1>
      <a:accent2>
        <a:srgbClr val="41B6E6"/>
      </a:accent2>
      <a:accent3>
        <a:srgbClr val="768692"/>
      </a:accent3>
      <a:accent4>
        <a:srgbClr val="00A499"/>
      </a:accent4>
      <a:accent5>
        <a:srgbClr val="006747"/>
      </a:accent5>
      <a:accent6>
        <a:srgbClr val="00A9CE"/>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46AF8F8791C4BB079E5D0FD01C392" ma:contentTypeVersion="10" ma:contentTypeDescription="Create a new document." ma:contentTypeScope="" ma:versionID="9920e4c404060a8bf963bcb813548b1b">
  <xsd:schema xmlns:xsd="http://www.w3.org/2001/XMLSchema" xmlns:xs="http://www.w3.org/2001/XMLSchema" xmlns:p="http://schemas.microsoft.com/office/2006/metadata/properties" xmlns:ns2="db6a3259-5b26-45f2-8717-9fc21d78fc99" xmlns:ns3="b0f6542d-b716-424a-afda-c4a0ea0cc389" targetNamespace="http://schemas.microsoft.com/office/2006/metadata/properties" ma:root="true" ma:fieldsID="b35d63cdb705e55ea3b5601328cc9014" ns2:_="" ns3:_="">
    <xsd:import namespace="db6a3259-5b26-45f2-8717-9fc21d78fc99"/>
    <xsd:import namespace="b0f6542d-b716-424a-afda-c4a0ea0cc3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a3259-5b26-45f2-8717-9fc21d78f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6542d-b716-424a-afda-c4a0ea0cc3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B581-AD77-4E14-A4E2-C5EE0E4A2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a3259-5b26-45f2-8717-9fc21d78fc99"/>
    <ds:schemaRef ds:uri="b0f6542d-b716-424a-afda-c4a0ea0cc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EE10E-9ABD-486F-8A0D-E58A23578A28}">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b0f6542d-b716-424a-afda-c4a0ea0cc389"/>
    <ds:schemaRef ds:uri="http://purl.org/dc/elements/1.1/"/>
    <ds:schemaRef ds:uri="http://schemas.microsoft.com/office/2006/metadata/properties"/>
    <ds:schemaRef ds:uri="db6a3259-5b26-45f2-8717-9fc21d78fc99"/>
    <ds:schemaRef ds:uri="http://www.w3.org/XML/1998/namespace"/>
  </ds:schemaRefs>
</ds:datastoreItem>
</file>

<file path=customXml/itemProps3.xml><?xml version="1.0" encoding="utf-8"?>
<ds:datastoreItem xmlns:ds="http://schemas.openxmlformats.org/officeDocument/2006/customXml" ds:itemID="{A5748C73-0546-48F9-8D05-D256CE20F080}">
  <ds:schemaRefs>
    <ds:schemaRef ds:uri="http://schemas.microsoft.com/sharepoint/v3/contenttype/forms"/>
  </ds:schemaRefs>
</ds:datastoreItem>
</file>

<file path=customXml/itemProps4.xml><?xml version="1.0" encoding="utf-8"?>
<ds:datastoreItem xmlns:ds="http://schemas.openxmlformats.org/officeDocument/2006/customXml" ds:itemID="{85ABE8B4-EEBC-452C-8DA1-2BF40098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Improvement Briefing A4 Portrait 1 Col.dotx</Template>
  <TotalTime>9</TotalTime>
  <Pages>4</Pages>
  <Words>1058</Words>
  <Characters>6035</Characters>
  <Application>Microsoft Office Word</Application>
  <DocSecurity>0</DocSecurity>
  <Lines>50</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Clinical guide for triaging patients with lower gastrointestinal symptoms</vt:lpstr>
      <vt:lpstr>Briefing template</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guide for triaging patients with lower gastrointestinal symptoms</dc:title>
  <dc:creator>NHS England</dc:creator>
  <cp:keywords/>
  <cp:lastModifiedBy>Susie Burlace</cp:lastModifiedBy>
  <cp:revision>4</cp:revision>
  <cp:lastPrinted>2020-03-16T14:12:00Z</cp:lastPrinted>
  <dcterms:created xsi:type="dcterms:W3CDTF">2020-12-09T17:37:00Z</dcterms:created>
  <dcterms:modified xsi:type="dcterms:W3CDTF">2022-01-24T14:56:00Z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0x01010023D46AF8F8791C4BB079E5D0FD01C392</vt:lpwstr>
  </property>
  <property fmtid="{D5CDD505-2E9C-101B-9397-08002B2CF9AE}" pid="3" name="TaxKeyword">
    <vt:lpwstr>21;#visual identity|0a0163ae-5848-43fd-814f-2aee77efba28</vt:lpwstr>
  </property>
</Properties>
</file>