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5AA" w:rsidRDefault="00DB1FE6">
      <w:pPr>
        <w:rPr>
          <w:rFonts w:ascii="Arial" w:hAnsi="Arial" w:cs="Arial"/>
          <w:b/>
        </w:rPr>
      </w:pPr>
      <w:r>
        <w:rPr>
          <w:rFonts w:ascii="Arial" w:hAnsi="Arial" w:cs="Arial"/>
          <w:b/>
        </w:rPr>
        <w:t xml:space="preserve">Obesity – working with local communities. </w:t>
      </w:r>
      <w:proofErr w:type="gramStart"/>
      <w:r>
        <w:rPr>
          <w:rFonts w:ascii="Arial" w:hAnsi="Arial" w:cs="Arial"/>
          <w:b/>
        </w:rPr>
        <w:t>The contribution of health trainers, community health champions and the general public.</w:t>
      </w:r>
      <w:proofErr w:type="gramEnd"/>
      <w:r>
        <w:rPr>
          <w:rFonts w:ascii="Arial" w:hAnsi="Arial" w:cs="Arial"/>
          <w:b/>
        </w:rPr>
        <w:t xml:space="preserve"> </w:t>
      </w:r>
    </w:p>
    <w:p w:rsidR="00BD31F7" w:rsidRDefault="00BD31F7">
      <w:pPr>
        <w:rPr>
          <w:rFonts w:ascii="Arial" w:hAnsi="Arial" w:cs="Arial"/>
        </w:rPr>
      </w:pPr>
      <w:r w:rsidRPr="00BD31F7">
        <w:rPr>
          <w:rFonts w:ascii="Arial" w:hAnsi="Arial" w:cs="Arial"/>
          <w:b/>
        </w:rPr>
        <w:t>Introduction</w:t>
      </w:r>
    </w:p>
    <w:p w:rsidR="008B7F19" w:rsidRDefault="00DB1FE6">
      <w:pPr>
        <w:rPr>
          <w:rFonts w:ascii="Arial" w:hAnsi="Arial" w:cs="Arial"/>
        </w:rPr>
      </w:pPr>
      <w:r>
        <w:rPr>
          <w:rFonts w:ascii="Arial" w:hAnsi="Arial" w:cs="Arial"/>
        </w:rPr>
        <w:t xml:space="preserve">This paper aims to provide a summary of </w:t>
      </w:r>
      <w:r w:rsidR="00BD31F7">
        <w:rPr>
          <w:rFonts w:ascii="Arial" w:hAnsi="Arial" w:cs="Arial"/>
        </w:rPr>
        <w:t xml:space="preserve">how </w:t>
      </w:r>
      <w:r>
        <w:rPr>
          <w:rFonts w:ascii="Arial" w:hAnsi="Arial" w:cs="Arial"/>
        </w:rPr>
        <w:t>health trainers, community h</w:t>
      </w:r>
      <w:r w:rsidR="00D43728">
        <w:rPr>
          <w:rFonts w:ascii="Arial" w:hAnsi="Arial" w:cs="Arial"/>
        </w:rPr>
        <w:t xml:space="preserve">ealth champions and those in other lay health worker roles, </w:t>
      </w:r>
      <w:r>
        <w:rPr>
          <w:rFonts w:ascii="Arial" w:hAnsi="Arial" w:cs="Arial"/>
        </w:rPr>
        <w:t xml:space="preserve">are engaging </w:t>
      </w:r>
      <w:r w:rsidR="0031180A">
        <w:rPr>
          <w:rFonts w:ascii="Arial" w:hAnsi="Arial" w:cs="Arial"/>
        </w:rPr>
        <w:t xml:space="preserve">with communities </w:t>
      </w:r>
      <w:r>
        <w:rPr>
          <w:rFonts w:ascii="Arial" w:hAnsi="Arial" w:cs="Arial"/>
        </w:rPr>
        <w:t xml:space="preserve">in ways which are preventing and reducing obesity at </w:t>
      </w:r>
      <w:r w:rsidR="0031180A">
        <w:rPr>
          <w:rFonts w:ascii="Arial" w:hAnsi="Arial" w:cs="Arial"/>
        </w:rPr>
        <w:t>a local</w:t>
      </w:r>
      <w:r>
        <w:rPr>
          <w:rFonts w:ascii="Arial" w:hAnsi="Arial" w:cs="Arial"/>
        </w:rPr>
        <w:t xml:space="preserve"> level. </w:t>
      </w:r>
      <w:r w:rsidR="00E74C66">
        <w:rPr>
          <w:rFonts w:ascii="Arial" w:hAnsi="Arial" w:cs="Arial"/>
        </w:rPr>
        <w:t xml:space="preserve"> </w:t>
      </w:r>
      <w:r w:rsidR="00AE310A">
        <w:rPr>
          <w:rFonts w:ascii="Arial" w:hAnsi="Arial" w:cs="Arial"/>
        </w:rPr>
        <w:t>There is a growing body of evidence on how lay engagement can contribute to improved health outcome</w:t>
      </w:r>
      <w:r w:rsidR="00C15C34">
        <w:rPr>
          <w:rFonts w:ascii="Arial" w:hAnsi="Arial" w:cs="Arial"/>
        </w:rPr>
        <w:t xml:space="preserve">s (South et al 2010, Yorkshire and Humber Health Trainers 2011, White et al 2010) </w:t>
      </w:r>
      <w:r w:rsidR="00AE310A">
        <w:rPr>
          <w:rFonts w:ascii="Arial" w:hAnsi="Arial" w:cs="Arial"/>
        </w:rPr>
        <w:t>but the focus here is</w:t>
      </w:r>
      <w:r w:rsidR="00E74C66">
        <w:rPr>
          <w:rFonts w:ascii="Arial" w:hAnsi="Arial" w:cs="Arial"/>
        </w:rPr>
        <w:t xml:space="preserve"> on </w:t>
      </w:r>
      <w:r w:rsidR="00727467">
        <w:rPr>
          <w:rFonts w:ascii="Arial" w:hAnsi="Arial" w:cs="Arial"/>
        </w:rPr>
        <w:t xml:space="preserve">process </w:t>
      </w:r>
      <w:proofErr w:type="spellStart"/>
      <w:r w:rsidR="00727467">
        <w:rPr>
          <w:rFonts w:ascii="Arial" w:hAnsi="Arial" w:cs="Arial"/>
        </w:rPr>
        <w:t>ie</w:t>
      </w:r>
      <w:proofErr w:type="spellEnd"/>
      <w:r w:rsidR="00727467">
        <w:rPr>
          <w:rFonts w:ascii="Arial" w:hAnsi="Arial" w:cs="Arial"/>
        </w:rPr>
        <w:t xml:space="preserve"> </w:t>
      </w:r>
      <w:r w:rsidR="00AE310A">
        <w:rPr>
          <w:rFonts w:ascii="Arial" w:hAnsi="Arial" w:cs="Arial"/>
        </w:rPr>
        <w:t xml:space="preserve">what do successful programmes do which enables them </w:t>
      </w:r>
      <w:r w:rsidR="00E74C66">
        <w:rPr>
          <w:rFonts w:ascii="Arial" w:hAnsi="Arial" w:cs="Arial"/>
        </w:rPr>
        <w:t>to engage lay people in improving health</w:t>
      </w:r>
      <w:r w:rsidR="00AE310A">
        <w:rPr>
          <w:rFonts w:ascii="Arial" w:hAnsi="Arial" w:cs="Arial"/>
        </w:rPr>
        <w:t xml:space="preserve">? </w:t>
      </w:r>
      <w:r w:rsidR="00E74C66">
        <w:rPr>
          <w:rFonts w:ascii="Arial" w:hAnsi="Arial" w:cs="Arial"/>
        </w:rPr>
        <w:t xml:space="preserve"> </w:t>
      </w:r>
      <w:r w:rsidR="00AE310A">
        <w:rPr>
          <w:rFonts w:ascii="Arial" w:hAnsi="Arial" w:cs="Arial"/>
        </w:rPr>
        <w:t xml:space="preserve">The paper draws </w:t>
      </w:r>
      <w:r w:rsidR="005A044C">
        <w:rPr>
          <w:rFonts w:ascii="Arial" w:hAnsi="Arial" w:cs="Arial"/>
        </w:rPr>
        <w:t>on research and evaluation conducted by the Centre for Health Promotion Research at Leeds Met University</w:t>
      </w:r>
      <w:r w:rsidR="00AE310A">
        <w:rPr>
          <w:rFonts w:ascii="Arial" w:hAnsi="Arial" w:cs="Arial"/>
        </w:rPr>
        <w:t xml:space="preserve"> over the last few years – in particular a recent </w:t>
      </w:r>
      <w:r w:rsidR="005A044C">
        <w:rPr>
          <w:rFonts w:ascii="Arial" w:hAnsi="Arial" w:cs="Arial"/>
        </w:rPr>
        <w:t xml:space="preserve">study funded by the National Institute for Health Research </w:t>
      </w:r>
      <w:r w:rsidR="00095034">
        <w:rPr>
          <w:rFonts w:ascii="Arial" w:hAnsi="Arial" w:cs="Arial"/>
        </w:rPr>
        <w:t>called ‘People in Public Health’ which looked into the role of volunteers in health improvement programmes</w:t>
      </w:r>
      <w:r w:rsidR="00BD31F7">
        <w:rPr>
          <w:rFonts w:ascii="Arial" w:hAnsi="Arial" w:cs="Arial"/>
        </w:rPr>
        <w:t xml:space="preserve"> (South et al 2010)</w:t>
      </w:r>
      <w:r w:rsidR="00AE310A">
        <w:rPr>
          <w:rFonts w:ascii="Arial" w:hAnsi="Arial" w:cs="Arial"/>
        </w:rPr>
        <w:t>, on</w:t>
      </w:r>
      <w:r w:rsidR="00095034">
        <w:rPr>
          <w:rFonts w:ascii="Arial" w:hAnsi="Arial" w:cs="Arial"/>
        </w:rPr>
        <w:t xml:space="preserve"> six evaluations of </w:t>
      </w:r>
      <w:r w:rsidR="00AE310A">
        <w:rPr>
          <w:rFonts w:ascii="Arial" w:hAnsi="Arial" w:cs="Arial"/>
        </w:rPr>
        <w:t xml:space="preserve">local </w:t>
      </w:r>
      <w:r w:rsidR="00095034">
        <w:rPr>
          <w:rFonts w:ascii="Arial" w:hAnsi="Arial" w:cs="Arial"/>
        </w:rPr>
        <w:t>health trainer services</w:t>
      </w:r>
      <w:r w:rsidR="00AE310A">
        <w:rPr>
          <w:rFonts w:ascii="Arial" w:hAnsi="Arial" w:cs="Arial"/>
        </w:rPr>
        <w:t xml:space="preserve"> carried out over the last five years </w:t>
      </w:r>
      <w:r w:rsidR="00C15C34">
        <w:rPr>
          <w:rFonts w:ascii="Arial" w:hAnsi="Arial" w:cs="Arial"/>
        </w:rPr>
        <w:t>(</w:t>
      </w:r>
      <w:r w:rsidR="00AE310A">
        <w:rPr>
          <w:rFonts w:ascii="Arial" w:hAnsi="Arial" w:cs="Arial"/>
        </w:rPr>
        <w:t>see list under references)</w:t>
      </w:r>
      <w:r w:rsidR="00095034">
        <w:rPr>
          <w:rFonts w:ascii="Arial" w:hAnsi="Arial" w:cs="Arial"/>
        </w:rPr>
        <w:t xml:space="preserve">, and </w:t>
      </w:r>
      <w:r w:rsidR="00AE310A">
        <w:rPr>
          <w:rFonts w:ascii="Arial" w:hAnsi="Arial" w:cs="Arial"/>
        </w:rPr>
        <w:t xml:space="preserve">on </w:t>
      </w:r>
      <w:r w:rsidR="00095034">
        <w:rPr>
          <w:rFonts w:ascii="Arial" w:hAnsi="Arial" w:cs="Arial"/>
        </w:rPr>
        <w:t>an evidence review and evalua</w:t>
      </w:r>
      <w:r w:rsidR="00727467">
        <w:rPr>
          <w:rFonts w:ascii="Arial" w:hAnsi="Arial" w:cs="Arial"/>
        </w:rPr>
        <w:t xml:space="preserve">tion of Altogether Better, a </w:t>
      </w:r>
      <w:r w:rsidR="00095034">
        <w:rPr>
          <w:rFonts w:ascii="Arial" w:hAnsi="Arial" w:cs="Arial"/>
        </w:rPr>
        <w:t>community health champion programme in Yorkshi</w:t>
      </w:r>
      <w:r w:rsidR="00AA125E">
        <w:rPr>
          <w:rFonts w:ascii="Arial" w:hAnsi="Arial" w:cs="Arial"/>
        </w:rPr>
        <w:t>re and Humber. (South et al 2010, White et al 2010</w:t>
      </w:r>
      <w:r w:rsidR="00C15C34">
        <w:rPr>
          <w:rFonts w:ascii="Arial" w:hAnsi="Arial" w:cs="Arial"/>
        </w:rPr>
        <w:t>) None of these programmes</w:t>
      </w:r>
      <w:r w:rsidR="00BD31F7">
        <w:rPr>
          <w:rFonts w:ascii="Arial" w:hAnsi="Arial" w:cs="Arial"/>
        </w:rPr>
        <w:t xml:space="preserve"> had a specific focus on obesity but health</w:t>
      </w:r>
      <w:r w:rsidR="00C15C34">
        <w:rPr>
          <w:rFonts w:ascii="Arial" w:hAnsi="Arial" w:cs="Arial"/>
        </w:rPr>
        <w:t>y</w:t>
      </w:r>
      <w:r w:rsidR="00BD31F7">
        <w:rPr>
          <w:rFonts w:ascii="Arial" w:hAnsi="Arial" w:cs="Arial"/>
        </w:rPr>
        <w:t xml:space="preserve"> eating, weight management and physical activity are central to all of them</w:t>
      </w:r>
      <w:r w:rsidR="00727467">
        <w:rPr>
          <w:rFonts w:ascii="Arial" w:hAnsi="Arial" w:cs="Arial"/>
        </w:rPr>
        <w:t xml:space="preserve"> and the lessons learnt about how to work effectively with local communities apply, whatever the</w:t>
      </w:r>
      <w:r w:rsidR="00C15C34">
        <w:rPr>
          <w:rFonts w:ascii="Arial" w:hAnsi="Arial" w:cs="Arial"/>
        </w:rPr>
        <w:t xml:space="preserve"> focus</w:t>
      </w:r>
      <w:r w:rsidR="00BD31F7">
        <w:rPr>
          <w:rFonts w:ascii="Arial" w:hAnsi="Arial" w:cs="Arial"/>
        </w:rPr>
        <w:t xml:space="preserve">. </w:t>
      </w:r>
    </w:p>
    <w:p w:rsidR="00DB1FE6" w:rsidRDefault="00BD31F7">
      <w:pPr>
        <w:rPr>
          <w:rFonts w:ascii="Arial" w:hAnsi="Arial" w:cs="Arial"/>
        </w:rPr>
      </w:pPr>
      <w:r>
        <w:rPr>
          <w:rFonts w:ascii="Arial" w:hAnsi="Arial" w:cs="Arial"/>
        </w:rPr>
        <w:t>A brief overview of the key fi</w:t>
      </w:r>
      <w:r w:rsidR="00AA125E">
        <w:rPr>
          <w:rFonts w:ascii="Arial" w:hAnsi="Arial" w:cs="Arial"/>
        </w:rPr>
        <w:t>ndings of the Centre’s studies of</w:t>
      </w:r>
      <w:r>
        <w:rPr>
          <w:rFonts w:ascii="Arial" w:hAnsi="Arial" w:cs="Arial"/>
        </w:rPr>
        <w:t xml:space="preserve"> health trainers, community health champions and ‘people in public health’ </w:t>
      </w:r>
      <w:r w:rsidR="00C15C34">
        <w:rPr>
          <w:rFonts w:ascii="Arial" w:hAnsi="Arial" w:cs="Arial"/>
        </w:rPr>
        <w:t xml:space="preserve">in relation to process </w:t>
      </w:r>
      <w:r>
        <w:rPr>
          <w:rFonts w:ascii="Arial" w:hAnsi="Arial" w:cs="Arial"/>
        </w:rPr>
        <w:t xml:space="preserve">is set out below, followed by a summary of our conclusions re the essential elements needed to </w:t>
      </w:r>
      <w:r w:rsidR="00AE310A">
        <w:rPr>
          <w:rFonts w:ascii="Arial" w:hAnsi="Arial" w:cs="Arial"/>
        </w:rPr>
        <w:t xml:space="preserve">engage communities, </w:t>
      </w:r>
      <w:r>
        <w:rPr>
          <w:rFonts w:ascii="Arial" w:hAnsi="Arial" w:cs="Arial"/>
        </w:rPr>
        <w:t>build effective local partnerships</w:t>
      </w:r>
      <w:r w:rsidR="00727467">
        <w:rPr>
          <w:rFonts w:ascii="Arial" w:hAnsi="Arial" w:cs="Arial"/>
        </w:rPr>
        <w:t xml:space="preserve"> and make a difference to health outcomes and health inequalities</w:t>
      </w:r>
      <w:r>
        <w:rPr>
          <w:rFonts w:ascii="Arial" w:hAnsi="Arial" w:cs="Arial"/>
        </w:rPr>
        <w:t xml:space="preserve">.  </w:t>
      </w:r>
    </w:p>
    <w:p w:rsidR="00BD31F7" w:rsidRPr="00BD31F7" w:rsidRDefault="00BD31F7" w:rsidP="00C81784">
      <w:pPr>
        <w:spacing w:after="100" w:afterAutospacing="1"/>
        <w:rPr>
          <w:rFonts w:ascii="Arial" w:hAnsi="Arial" w:cs="Arial"/>
          <w:b/>
        </w:rPr>
      </w:pPr>
      <w:r>
        <w:rPr>
          <w:rFonts w:ascii="Arial" w:hAnsi="Arial" w:cs="Arial"/>
          <w:b/>
        </w:rPr>
        <w:t>Health trainers</w:t>
      </w:r>
    </w:p>
    <w:p w:rsidR="00FD46B2" w:rsidRDefault="00C81784" w:rsidP="00FD46B2">
      <w:pPr>
        <w:spacing w:after="100" w:afterAutospacing="1"/>
        <w:rPr>
          <w:rFonts w:ascii="Arial" w:hAnsi="Arial" w:cs="Arial"/>
        </w:rPr>
      </w:pPr>
      <w:r>
        <w:rPr>
          <w:rFonts w:ascii="Arial" w:hAnsi="Arial" w:cs="Arial"/>
        </w:rPr>
        <w:t>Health trainers were introduced in ‘Choosing Health’ (DH 2004).  They should be drawn from local communities and aim to provide ‘support from next door rather than advice from on high</w:t>
      </w:r>
      <w:r w:rsidR="00FD46B2">
        <w:rPr>
          <w:rFonts w:ascii="Arial" w:hAnsi="Arial" w:cs="Arial"/>
        </w:rPr>
        <w:t>’</w:t>
      </w:r>
      <w:r w:rsidR="00EC147F">
        <w:rPr>
          <w:rFonts w:ascii="Arial" w:hAnsi="Arial" w:cs="Arial"/>
        </w:rPr>
        <w:t xml:space="preserve"> and contribute to reducing health inequalities by working with disadvantaged communities. Central to the health trainer role is one to one support for people who want to make changes</w:t>
      </w:r>
      <w:r w:rsidR="00BD31F7">
        <w:rPr>
          <w:rFonts w:ascii="Arial" w:hAnsi="Arial" w:cs="Arial"/>
        </w:rPr>
        <w:t xml:space="preserve">. </w:t>
      </w:r>
      <w:r w:rsidR="00EC147F">
        <w:rPr>
          <w:rFonts w:ascii="Arial" w:hAnsi="Arial" w:cs="Arial"/>
        </w:rPr>
        <w:t xml:space="preserve">Some </w:t>
      </w:r>
      <w:proofErr w:type="gramStart"/>
      <w:r w:rsidR="00EC147F">
        <w:rPr>
          <w:rFonts w:ascii="Arial" w:hAnsi="Arial" w:cs="Arial"/>
        </w:rPr>
        <w:t>health</w:t>
      </w:r>
      <w:proofErr w:type="gramEnd"/>
      <w:r w:rsidR="00EC147F">
        <w:rPr>
          <w:rFonts w:ascii="Arial" w:hAnsi="Arial" w:cs="Arial"/>
        </w:rPr>
        <w:t xml:space="preserve"> trainers are based in GP practice</w:t>
      </w:r>
      <w:r w:rsidR="009314E0">
        <w:rPr>
          <w:rFonts w:ascii="Arial" w:hAnsi="Arial" w:cs="Arial"/>
        </w:rPr>
        <w:t>s and rely on referrals but many</w:t>
      </w:r>
      <w:r w:rsidR="00EC147F">
        <w:rPr>
          <w:rFonts w:ascii="Arial" w:hAnsi="Arial" w:cs="Arial"/>
        </w:rPr>
        <w:t xml:space="preserve"> are community based and are expected to ‘make relationships with communities’</w:t>
      </w:r>
      <w:r w:rsidR="009314E0">
        <w:rPr>
          <w:rFonts w:ascii="Arial" w:hAnsi="Arial" w:cs="Arial"/>
        </w:rPr>
        <w:t xml:space="preserve"> (DH 2008</w:t>
      </w:r>
      <w:r w:rsidR="00EC147F">
        <w:rPr>
          <w:rFonts w:ascii="Arial" w:hAnsi="Arial" w:cs="Arial"/>
        </w:rPr>
        <w:t xml:space="preserve">) rather than rely on people coming to them. </w:t>
      </w:r>
      <w:r w:rsidR="00BD31F7">
        <w:rPr>
          <w:rFonts w:ascii="Arial" w:hAnsi="Arial" w:cs="Arial"/>
        </w:rPr>
        <w:t>To do this health trainers</w:t>
      </w:r>
      <w:r w:rsidR="00FD46B2">
        <w:rPr>
          <w:rFonts w:ascii="Arial" w:hAnsi="Arial" w:cs="Arial"/>
        </w:rPr>
        <w:t xml:space="preserve"> have to get to know a community, including the organisations and informal networks that operate within it</w:t>
      </w:r>
      <w:r w:rsidR="0031180A">
        <w:rPr>
          <w:rFonts w:ascii="Arial" w:hAnsi="Arial" w:cs="Arial"/>
        </w:rPr>
        <w:t>,</w:t>
      </w:r>
      <w:r w:rsidR="00FD46B2">
        <w:rPr>
          <w:rFonts w:ascii="Arial" w:hAnsi="Arial" w:cs="Arial"/>
        </w:rPr>
        <w:t xml:space="preserve"> as well as the community members themselves. Health trainers need to be flexible in how they do this</w:t>
      </w:r>
      <w:r w:rsidR="00BD31F7">
        <w:rPr>
          <w:rFonts w:ascii="Arial" w:hAnsi="Arial" w:cs="Arial"/>
        </w:rPr>
        <w:t xml:space="preserve"> in order</w:t>
      </w:r>
      <w:r w:rsidR="0031180A">
        <w:rPr>
          <w:rFonts w:ascii="Arial" w:hAnsi="Arial" w:cs="Arial"/>
        </w:rPr>
        <w:t xml:space="preserve"> to engage effectively</w:t>
      </w:r>
      <w:r w:rsidR="009314E0">
        <w:rPr>
          <w:rFonts w:ascii="Arial" w:hAnsi="Arial" w:cs="Arial"/>
        </w:rPr>
        <w:t xml:space="preserve">. Their work </w:t>
      </w:r>
      <w:r w:rsidR="00FD46B2">
        <w:rPr>
          <w:rFonts w:ascii="Arial" w:hAnsi="Arial" w:cs="Arial"/>
        </w:rPr>
        <w:t>might include:</w:t>
      </w:r>
    </w:p>
    <w:p w:rsidR="00FD46B2" w:rsidRPr="00FD46B2" w:rsidRDefault="00FD46B2" w:rsidP="00FD46B2">
      <w:pPr>
        <w:pStyle w:val="ListParagraph"/>
        <w:numPr>
          <w:ilvl w:val="0"/>
          <w:numId w:val="3"/>
        </w:numPr>
        <w:spacing w:after="100" w:afterAutospacing="1"/>
        <w:rPr>
          <w:rFonts w:ascii="Arial" w:hAnsi="Arial" w:cs="Arial"/>
        </w:rPr>
      </w:pPr>
      <w:r w:rsidRPr="00FD46B2">
        <w:rPr>
          <w:rFonts w:ascii="Arial" w:eastAsia="SymbolMT" w:hAnsi="Arial" w:cs="Arial"/>
        </w:rPr>
        <w:t xml:space="preserve">establishing a </w:t>
      </w:r>
      <w:r>
        <w:rPr>
          <w:rFonts w:ascii="Arial" w:eastAsia="SymbolMT" w:hAnsi="Arial" w:cs="Arial"/>
        </w:rPr>
        <w:t xml:space="preserve">community base somewhere accessible, </w:t>
      </w:r>
      <w:r w:rsidRPr="00FD46B2">
        <w:rPr>
          <w:rFonts w:ascii="Arial" w:eastAsia="SymbolMT" w:hAnsi="Arial" w:cs="Arial"/>
        </w:rPr>
        <w:t xml:space="preserve">in order to </w:t>
      </w:r>
      <w:r w:rsidR="004368C4">
        <w:rPr>
          <w:rFonts w:ascii="Arial" w:eastAsia="SymbolMT" w:hAnsi="Arial" w:cs="Arial"/>
        </w:rPr>
        <w:t>be available</w:t>
      </w:r>
      <w:r w:rsidR="00BD31F7">
        <w:rPr>
          <w:rFonts w:ascii="Arial" w:eastAsia="SymbolMT" w:hAnsi="Arial" w:cs="Arial"/>
        </w:rPr>
        <w:t xml:space="preserve"> and </w:t>
      </w:r>
      <w:r w:rsidRPr="00FD46B2">
        <w:rPr>
          <w:rFonts w:ascii="Arial" w:eastAsia="SymbolMT" w:hAnsi="Arial" w:cs="Arial"/>
        </w:rPr>
        <w:t>build up trust</w:t>
      </w:r>
      <w:r w:rsidR="0031180A">
        <w:rPr>
          <w:rFonts w:ascii="Arial" w:eastAsia="SymbolMT" w:hAnsi="Arial" w:cs="Arial"/>
        </w:rPr>
        <w:t xml:space="preserve"> </w:t>
      </w:r>
      <w:r w:rsidRPr="00FD46B2">
        <w:rPr>
          <w:rFonts w:ascii="Arial" w:eastAsia="SymbolMT" w:hAnsi="Arial" w:cs="Arial"/>
        </w:rPr>
        <w:t>with the client group (</w:t>
      </w:r>
      <w:proofErr w:type="spellStart"/>
      <w:r w:rsidRPr="00FD46B2">
        <w:rPr>
          <w:rFonts w:ascii="Arial" w:eastAsia="SymbolMT" w:hAnsi="Arial" w:cs="Arial"/>
        </w:rPr>
        <w:t>eg</w:t>
      </w:r>
      <w:proofErr w:type="spellEnd"/>
      <w:r w:rsidRPr="00FD46B2">
        <w:rPr>
          <w:rFonts w:ascii="Arial" w:eastAsia="SymbolMT" w:hAnsi="Arial" w:cs="Arial"/>
        </w:rPr>
        <w:t xml:space="preserve"> libraries, pharmacies, housing</w:t>
      </w:r>
      <w:r w:rsidR="0031180A">
        <w:rPr>
          <w:rFonts w:ascii="Arial" w:eastAsia="SymbolMT" w:hAnsi="Arial" w:cs="Arial"/>
        </w:rPr>
        <w:t xml:space="preserve"> offices</w:t>
      </w:r>
      <w:r w:rsidRPr="00FD46B2">
        <w:rPr>
          <w:rFonts w:ascii="Arial" w:eastAsia="SymbolMT" w:hAnsi="Arial" w:cs="Arial"/>
        </w:rPr>
        <w:t>, Sure</w:t>
      </w:r>
      <w:r w:rsidR="00D43728">
        <w:rPr>
          <w:rFonts w:ascii="Arial" w:eastAsia="SymbolMT" w:hAnsi="Arial" w:cs="Arial"/>
        </w:rPr>
        <w:t xml:space="preserve"> </w:t>
      </w:r>
      <w:r w:rsidRPr="00FD46B2">
        <w:rPr>
          <w:rFonts w:ascii="Arial" w:eastAsia="SymbolMT" w:hAnsi="Arial" w:cs="Arial"/>
        </w:rPr>
        <w:t>Start centres</w:t>
      </w:r>
      <w:r w:rsidR="004368C4">
        <w:rPr>
          <w:rFonts w:ascii="Arial" w:eastAsia="SymbolMT" w:hAnsi="Arial" w:cs="Arial"/>
        </w:rPr>
        <w:t>, community centres</w:t>
      </w:r>
      <w:r w:rsidRPr="00FD46B2">
        <w:rPr>
          <w:rFonts w:ascii="Arial" w:eastAsia="SymbolMT" w:hAnsi="Arial" w:cs="Arial"/>
        </w:rPr>
        <w:t>)</w:t>
      </w:r>
    </w:p>
    <w:p w:rsidR="00FD46B2" w:rsidRPr="0031180A" w:rsidRDefault="00FD46B2" w:rsidP="0031180A">
      <w:pPr>
        <w:pStyle w:val="ListParagraph"/>
        <w:numPr>
          <w:ilvl w:val="0"/>
          <w:numId w:val="3"/>
        </w:numPr>
        <w:spacing w:after="100" w:afterAutospacing="1"/>
        <w:rPr>
          <w:rFonts w:ascii="Arial" w:hAnsi="Arial" w:cs="Arial"/>
        </w:rPr>
      </w:pPr>
      <w:r w:rsidRPr="00FD46B2">
        <w:rPr>
          <w:rFonts w:ascii="Arial" w:eastAsia="SymbolMT" w:hAnsi="Arial" w:cs="Arial"/>
        </w:rPr>
        <w:t>engaging with clients whilst they are using other services (</w:t>
      </w:r>
      <w:proofErr w:type="spellStart"/>
      <w:r w:rsidRPr="00FD46B2">
        <w:rPr>
          <w:rFonts w:ascii="Arial" w:eastAsia="SymbolMT" w:hAnsi="Arial" w:cs="Arial"/>
        </w:rPr>
        <w:t>eg</w:t>
      </w:r>
      <w:proofErr w:type="spellEnd"/>
      <w:r w:rsidRPr="00FD46B2">
        <w:rPr>
          <w:rFonts w:ascii="Arial" w:eastAsia="SymbolMT" w:hAnsi="Arial" w:cs="Arial"/>
        </w:rPr>
        <w:t xml:space="preserve"> GPs, mental</w:t>
      </w:r>
      <w:r>
        <w:rPr>
          <w:rFonts w:ascii="Arial" w:eastAsia="SymbolMT" w:hAnsi="Arial" w:cs="Arial"/>
        </w:rPr>
        <w:t xml:space="preserve"> </w:t>
      </w:r>
      <w:r w:rsidRPr="00FD46B2">
        <w:rPr>
          <w:rFonts w:ascii="Arial" w:eastAsia="SymbolMT" w:hAnsi="Arial" w:cs="Arial"/>
        </w:rPr>
        <w:t>health drop</w:t>
      </w:r>
      <w:r w:rsidRPr="00FD46B2">
        <w:rPr>
          <w:rFonts w:ascii="Cambria" w:eastAsia="SymbolMT" w:hAnsi="Cambria" w:cs="Arial"/>
        </w:rPr>
        <w:t>‐</w:t>
      </w:r>
      <w:r w:rsidRPr="00FD46B2">
        <w:rPr>
          <w:rFonts w:ascii="Arial" w:eastAsia="SymbolMT" w:hAnsi="Arial" w:cs="Arial"/>
        </w:rPr>
        <w:t>in, stroke clubs)</w:t>
      </w:r>
    </w:p>
    <w:p w:rsidR="00461D61" w:rsidRDefault="00B16079" w:rsidP="00FD46B2">
      <w:pPr>
        <w:pStyle w:val="ListParagraph"/>
        <w:numPr>
          <w:ilvl w:val="0"/>
          <w:numId w:val="3"/>
        </w:numPr>
        <w:shd w:val="clear" w:color="auto" w:fill="FFFFFF" w:themeFill="background1"/>
        <w:autoSpaceDE w:val="0"/>
        <w:autoSpaceDN w:val="0"/>
        <w:adjustRightInd w:val="0"/>
        <w:spacing w:before="0" w:beforeAutospacing="0" w:after="100" w:afterAutospacing="1"/>
        <w:rPr>
          <w:rFonts w:ascii="Arial" w:eastAsia="SymbolMT" w:hAnsi="Arial" w:cs="Arial"/>
        </w:rPr>
      </w:pPr>
      <w:r>
        <w:rPr>
          <w:rFonts w:ascii="Arial" w:eastAsia="SymbolMT" w:hAnsi="Arial" w:cs="Arial"/>
        </w:rPr>
        <w:t>outreach work, including door knocking in order to make direct contact with people</w:t>
      </w:r>
      <w:r w:rsidR="00FD46B2" w:rsidRPr="0031180A">
        <w:rPr>
          <w:rFonts w:ascii="Arial" w:eastAsia="SymbolMT" w:hAnsi="Arial" w:cs="Arial"/>
        </w:rPr>
        <w:t xml:space="preserve"> </w:t>
      </w:r>
    </w:p>
    <w:p w:rsidR="00461D61" w:rsidRDefault="00FD46B2" w:rsidP="00FD46B2">
      <w:pPr>
        <w:pStyle w:val="ListParagraph"/>
        <w:numPr>
          <w:ilvl w:val="0"/>
          <w:numId w:val="3"/>
        </w:numPr>
        <w:shd w:val="clear" w:color="auto" w:fill="FFFFFF" w:themeFill="background1"/>
        <w:autoSpaceDE w:val="0"/>
        <w:autoSpaceDN w:val="0"/>
        <w:adjustRightInd w:val="0"/>
        <w:spacing w:before="0" w:beforeAutospacing="0" w:after="100" w:afterAutospacing="1"/>
        <w:rPr>
          <w:rFonts w:ascii="Arial" w:eastAsia="SymbolMT" w:hAnsi="Arial" w:cs="Arial"/>
        </w:rPr>
      </w:pPr>
      <w:r w:rsidRPr="00461D61">
        <w:rPr>
          <w:rFonts w:ascii="Arial" w:eastAsia="SymbolMT" w:hAnsi="Arial" w:cs="Arial"/>
        </w:rPr>
        <w:t>operating an informal drop</w:t>
      </w:r>
      <w:r w:rsidRPr="00461D61">
        <w:rPr>
          <w:rFonts w:ascii="Cambria" w:eastAsia="SymbolMT" w:hAnsi="Cambria" w:cs="Arial"/>
        </w:rPr>
        <w:t>‐</w:t>
      </w:r>
      <w:r w:rsidRPr="00461D61">
        <w:rPr>
          <w:rFonts w:ascii="Arial" w:eastAsia="SymbolMT" w:hAnsi="Arial" w:cs="Arial"/>
        </w:rPr>
        <w:t>in session where individuals can access</w:t>
      </w:r>
      <w:r w:rsidR="00461D61">
        <w:rPr>
          <w:rFonts w:ascii="Arial" w:eastAsia="SymbolMT" w:hAnsi="Arial" w:cs="Arial"/>
        </w:rPr>
        <w:t xml:space="preserve"> health t</w:t>
      </w:r>
      <w:r w:rsidRPr="00461D61">
        <w:rPr>
          <w:rFonts w:ascii="Arial" w:eastAsia="SymbolMT" w:hAnsi="Arial" w:cs="Arial"/>
        </w:rPr>
        <w:t>rainers but are not committed to making appointments</w:t>
      </w:r>
    </w:p>
    <w:p w:rsidR="00461D61" w:rsidRDefault="00FD46B2" w:rsidP="00FD46B2">
      <w:pPr>
        <w:pStyle w:val="ListParagraph"/>
        <w:numPr>
          <w:ilvl w:val="0"/>
          <w:numId w:val="3"/>
        </w:numPr>
        <w:shd w:val="clear" w:color="auto" w:fill="FFFFFF" w:themeFill="background1"/>
        <w:autoSpaceDE w:val="0"/>
        <w:autoSpaceDN w:val="0"/>
        <w:adjustRightInd w:val="0"/>
        <w:spacing w:before="0" w:beforeAutospacing="0" w:after="100" w:afterAutospacing="1"/>
        <w:rPr>
          <w:rFonts w:ascii="Arial" w:eastAsia="SymbolMT" w:hAnsi="Arial" w:cs="Arial"/>
        </w:rPr>
      </w:pPr>
      <w:r w:rsidRPr="00461D61">
        <w:rPr>
          <w:rFonts w:ascii="Arial" w:eastAsia="SymbolMT" w:hAnsi="Arial" w:cs="Arial"/>
        </w:rPr>
        <w:t>being available at venues / places /</w:t>
      </w:r>
      <w:r w:rsidR="00D43728">
        <w:rPr>
          <w:rFonts w:ascii="Arial" w:eastAsia="SymbolMT" w:hAnsi="Arial" w:cs="Arial"/>
        </w:rPr>
        <w:t xml:space="preserve"> events to make contact with target</w:t>
      </w:r>
      <w:r w:rsidR="00461D61">
        <w:rPr>
          <w:rFonts w:ascii="Arial" w:eastAsia="SymbolMT" w:hAnsi="Arial" w:cs="Arial"/>
        </w:rPr>
        <w:t xml:space="preserve"> </w:t>
      </w:r>
      <w:r w:rsidR="00D43728">
        <w:rPr>
          <w:rFonts w:ascii="Arial" w:eastAsia="SymbolMT" w:hAnsi="Arial" w:cs="Arial"/>
        </w:rPr>
        <w:t>communities</w:t>
      </w:r>
      <w:r w:rsidRPr="00461D61">
        <w:rPr>
          <w:rFonts w:ascii="Arial" w:eastAsia="SymbolMT" w:hAnsi="Arial" w:cs="Arial"/>
        </w:rPr>
        <w:t xml:space="preserve"> (</w:t>
      </w:r>
      <w:proofErr w:type="spellStart"/>
      <w:r w:rsidRPr="00461D61">
        <w:rPr>
          <w:rFonts w:ascii="Arial" w:eastAsia="SymbolMT" w:hAnsi="Arial" w:cs="Arial"/>
        </w:rPr>
        <w:t>eg</w:t>
      </w:r>
      <w:proofErr w:type="spellEnd"/>
      <w:r w:rsidRPr="00461D61">
        <w:rPr>
          <w:rFonts w:ascii="Arial" w:eastAsia="SymbolMT" w:hAnsi="Arial" w:cs="Arial"/>
        </w:rPr>
        <w:t xml:space="preserve"> </w:t>
      </w:r>
      <w:r w:rsidR="00461D61">
        <w:rPr>
          <w:rFonts w:ascii="Arial" w:eastAsia="SymbolMT" w:hAnsi="Arial" w:cs="Arial"/>
        </w:rPr>
        <w:t>football/rugby matches</w:t>
      </w:r>
      <w:r w:rsidRPr="00461D61">
        <w:rPr>
          <w:rFonts w:ascii="Arial" w:eastAsia="SymbolMT" w:hAnsi="Arial" w:cs="Arial"/>
        </w:rPr>
        <w:t>, working men’s clubs, c</w:t>
      </w:r>
      <w:r w:rsidR="00461D61">
        <w:rPr>
          <w:rFonts w:ascii="Arial" w:eastAsia="SymbolMT" w:hAnsi="Arial" w:cs="Arial"/>
        </w:rPr>
        <w:t>afes</w:t>
      </w:r>
      <w:r w:rsidRPr="00461D61">
        <w:rPr>
          <w:rFonts w:ascii="Arial" w:eastAsia="SymbolMT" w:hAnsi="Arial" w:cs="Arial"/>
        </w:rPr>
        <w:t xml:space="preserve">, agricultural settings, </w:t>
      </w:r>
      <w:r w:rsidR="00461D61">
        <w:rPr>
          <w:rFonts w:ascii="Arial" w:eastAsia="SymbolMT" w:hAnsi="Arial" w:cs="Arial"/>
        </w:rPr>
        <w:t xml:space="preserve">schools, </w:t>
      </w:r>
      <w:r w:rsidR="00D43728">
        <w:rPr>
          <w:rFonts w:ascii="Arial" w:eastAsia="SymbolMT" w:hAnsi="Arial" w:cs="Arial"/>
        </w:rPr>
        <w:t xml:space="preserve">supermarkets, </w:t>
      </w:r>
      <w:r w:rsidRPr="00461D61">
        <w:rPr>
          <w:rFonts w:ascii="Arial" w:eastAsia="SymbolMT" w:hAnsi="Arial" w:cs="Arial"/>
        </w:rPr>
        <w:t>outdoor locations that the community uses)</w:t>
      </w:r>
    </w:p>
    <w:p w:rsidR="004368C4" w:rsidRDefault="004368C4" w:rsidP="00FD46B2">
      <w:pPr>
        <w:pStyle w:val="ListParagraph"/>
        <w:numPr>
          <w:ilvl w:val="0"/>
          <w:numId w:val="3"/>
        </w:numPr>
        <w:shd w:val="clear" w:color="auto" w:fill="FFFFFF" w:themeFill="background1"/>
        <w:autoSpaceDE w:val="0"/>
        <w:autoSpaceDN w:val="0"/>
        <w:adjustRightInd w:val="0"/>
        <w:spacing w:before="0" w:beforeAutospacing="0" w:after="100" w:afterAutospacing="1"/>
        <w:rPr>
          <w:rFonts w:ascii="Arial" w:eastAsia="SymbolMT" w:hAnsi="Arial" w:cs="Arial"/>
        </w:rPr>
      </w:pPr>
      <w:r>
        <w:rPr>
          <w:rFonts w:ascii="Arial" w:eastAsia="SymbolMT" w:hAnsi="Arial" w:cs="Arial"/>
        </w:rPr>
        <w:t xml:space="preserve">building up an information base of health promoting activities and support agencies to ‘signpost’ people </w:t>
      </w:r>
      <w:r w:rsidR="00D43728">
        <w:rPr>
          <w:rFonts w:ascii="Arial" w:eastAsia="SymbolMT" w:hAnsi="Arial" w:cs="Arial"/>
        </w:rPr>
        <w:t xml:space="preserve">on </w:t>
      </w:r>
      <w:r>
        <w:rPr>
          <w:rFonts w:ascii="Arial" w:eastAsia="SymbolMT" w:hAnsi="Arial" w:cs="Arial"/>
        </w:rPr>
        <w:t>to</w:t>
      </w:r>
    </w:p>
    <w:p w:rsidR="00A71EF7" w:rsidRDefault="00FD46B2" w:rsidP="00A71EF7">
      <w:pPr>
        <w:pStyle w:val="ListParagraph"/>
        <w:numPr>
          <w:ilvl w:val="0"/>
          <w:numId w:val="3"/>
        </w:numPr>
        <w:shd w:val="clear" w:color="auto" w:fill="FFFFFF" w:themeFill="background1"/>
        <w:autoSpaceDE w:val="0"/>
        <w:autoSpaceDN w:val="0"/>
        <w:adjustRightInd w:val="0"/>
        <w:spacing w:before="0" w:beforeAutospacing="0" w:after="100" w:afterAutospacing="1"/>
        <w:rPr>
          <w:rFonts w:ascii="Arial" w:eastAsia="SymbolMT" w:hAnsi="Arial" w:cs="Arial"/>
        </w:rPr>
      </w:pPr>
      <w:proofErr w:type="gramStart"/>
      <w:r w:rsidRPr="00461D61">
        <w:rPr>
          <w:rFonts w:ascii="Arial" w:eastAsia="SymbolMT" w:hAnsi="Arial" w:cs="Arial"/>
        </w:rPr>
        <w:lastRenderedPageBreak/>
        <w:t>accompanying</w:t>
      </w:r>
      <w:proofErr w:type="gramEnd"/>
      <w:r w:rsidRPr="00461D61">
        <w:rPr>
          <w:rFonts w:ascii="Arial" w:eastAsia="SymbolMT" w:hAnsi="Arial" w:cs="Arial"/>
        </w:rPr>
        <w:t xml:space="preserve"> </w:t>
      </w:r>
      <w:r w:rsidR="00461D61">
        <w:rPr>
          <w:rFonts w:ascii="Arial" w:eastAsia="SymbolMT" w:hAnsi="Arial" w:cs="Arial"/>
        </w:rPr>
        <w:t xml:space="preserve">individuals or </w:t>
      </w:r>
      <w:r w:rsidRPr="00461D61">
        <w:rPr>
          <w:rFonts w:ascii="Arial" w:eastAsia="SymbolMT" w:hAnsi="Arial" w:cs="Arial"/>
        </w:rPr>
        <w:t>groups of clients to events and activities that promote</w:t>
      </w:r>
      <w:r w:rsidR="00461D61">
        <w:rPr>
          <w:rFonts w:ascii="Arial" w:eastAsia="SymbolMT" w:hAnsi="Arial" w:cs="Arial"/>
        </w:rPr>
        <w:t xml:space="preserve"> </w:t>
      </w:r>
      <w:r w:rsidRPr="00461D61">
        <w:rPr>
          <w:rFonts w:ascii="Arial" w:eastAsia="SymbolMT" w:hAnsi="Arial" w:cs="Arial"/>
        </w:rPr>
        <w:t>their health and wellbeing</w:t>
      </w:r>
      <w:r w:rsidR="00461D61">
        <w:rPr>
          <w:rFonts w:ascii="Arial" w:eastAsia="SymbolMT" w:hAnsi="Arial" w:cs="Arial"/>
        </w:rPr>
        <w:t xml:space="preserve"> (</w:t>
      </w:r>
      <w:proofErr w:type="spellStart"/>
      <w:r w:rsidR="00461D61">
        <w:rPr>
          <w:rFonts w:ascii="Arial" w:eastAsia="SymbolMT" w:hAnsi="Arial" w:cs="Arial"/>
        </w:rPr>
        <w:t>eg</w:t>
      </w:r>
      <w:proofErr w:type="spellEnd"/>
      <w:r w:rsidR="00461D61">
        <w:rPr>
          <w:rFonts w:ascii="Arial" w:eastAsia="SymbolMT" w:hAnsi="Arial" w:cs="Arial"/>
        </w:rPr>
        <w:t xml:space="preserve"> cook and eat session, walking group)</w:t>
      </w:r>
      <w:r w:rsidR="00B16079">
        <w:rPr>
          <w:rFonts w:ascii="Arial" w:eastAsia="SymbolMT" w:hAnsi="Arial" w:cs="Arial"/>
        </w:rPr>
        <w:t xml:space="preserve"> and setting up activities where none exist. </w:t>
      </w:r>
    </w:p>
    <w:p w:rsidR="00B16079" w:rsidRPr="00A71EF7" w:rsidRDefault="00A02BC5" w:rsidP="00A71EF7">
      <w:pPr>
        <w:pStyle w:val="ListParagraph"/>
        <w:shd w:val="clear" w:color="auto" w:fill="FFFFFF" w:themeFill="background1"/>
        <w:autoSpaceDE w:val="0"/>
        <w:autoSpaceDN w:val="0"/>
        <w:adjustRightInd w:val="0"/>
        <w:spacing w:before="0" w:beforeAutospacing="0" w:after="100" w:afterAutospacing="1"/>
        <w:rPr>
          <w:rFonts w:ascii="Arial" w:eastAsia="SymbolMT" w:hAnsi="Arial" w:cs="Arial"/>
        </w:rPr>
      </w:pPr>
      <w:r w:rsidRPr="00A71EF7">
        <w:rPr>
          <w:rFonts w:ascii="Arial" w:eastAsia="SymbolMT" w:hAnsi="Arial" w:cs="Arial"/>
        </w:rPr>
        <w:t>(Mitchell et al</w:t>
      </w:r>
      <w:r w:rsidR="00B16079" w:rsidRPr="00A71EF7">
        <w:rPr>
          <w:rFonts w:ascii="Arial" w:eastAsia="SymbolMT" w:hAnsi="Arial" w:cs="Arial"/>
        </w:rPr>
        <w:t xml:space="preserve"> 2010)</w:t>
      </w:r>
    </w:p>
    <w:p w:rsidR="00BA7546" w:rsidRDefault="00BA7546" w:rsidP="00B16079">
      <w:pPr>
        <w:shd w:val="clear" w:color="auto" w:fill="FFFFFF" w:themeFill="background1"/>
        <w:autoSpaceDE w:val="0"/>
        <w:autoSpaceDN w:val="0"/>
        <w:adjustRightInd w:val="0"/>
        <w:spacing w:before="0" w:beforeAutospacing="0" w:after="100" w:afterAutospacing="1"/>
        <w:rPr>
          <w:rFonts w:ascii="Arial" w:eastAsia="SymbolMT" w:hAnsi="Arial" w:cs="Arial"/>
        </w:rPr>
      </w:pPr>
      <w:r>
        <w:rPr>
          <w:rFonts w:ascii="Arial" w:eastAsia="SymbolMT" w:hAnsi="Arial" w:cs="Arial"/>
        </w:rPr>
        <w:t>The majority (58%) of health trainers come from the 40% of the population living i</w:t>
      </w:r>
      <w:r w:rsidR="004368C4">
        <w:rPr>
          <w:rFonts w:ascii="Arial" w:eastAsia="SymbolMT" w:hAnsi="Arial" w:cs="Arial"/>
        </w:rPr>
        <w:t xml:space="preserve">n the areas of most deprivation (BPCSSA 2011) </w:t>
      </w:r>
      <w:r>
        <w:rPr>
          <w:rFonts w:ascii="Arial" w:eastAsia="SymbolMT" w:hAnsi="Arial" w:cs="Arial"/>
        </w:rPr>
        <w:t>and many have the same background as t</w:t>
      </w:r>
      <w:r w:rsidR="004368C4">
        <w:rPr>
          <w:rFonts w:ascii="Arial" w:eastAsia="SymbolMT" w:hAnsi="Arial" w:cs="Arial"/>
        </w:rPr>
        <w:t xml:space="preserve">he people they are working with – for example health trainers from a gypsy and traveller background and ex offenders have been recruited to work with those communities (Yorkshire and Humber Health Trainers 2011). </w:t>
      </w:r>
      <w:r w:rsidR="004552D7" w:rsidRPr="004552D7">
        <w:rPr>
          <w:rFonts w:ascii="Arial" w:hAnsi="Arial" w:cs="Arial"/>
        </w:rPr>
        <w:t xml:space="preserve">Peer approaches have been shown to achieve good results in terms of behaviour change and to be popular with patients. </w:t>
      </w:r>
      <w:r w:rsidR="004552D7" w:rsidRPr="004552D7">
        <w:rPr>
          <w:rFonts w:ascii="Arial" w:eastAsia="SymbolMT" w:hAnsi="Arial" w:cs="Arial"/>
        </w:rPr>
        <w:t>(</w:t>
      </w:r>
      <w:r w:rsidR="004552D7" w:rsidRPr="004552D7">
        <w:rPr>
          <w:rFonts w:ascii="Arial" w:hAnsi="Arial" w:cs="Arial"/>
        </w:rPr>
        <w:t>Bailey et al 2005, Brownstein 2007, South, Meah et al 2010</w:t>
      </w:r>
      <w:r w:rsidR="009314E0" w:rsidRPr="004552D7">
        <w:rPr>
          <w:rFonts w:ascii="Arial" w:eastAsia="SymbolMT" w:hAnsi="Arial" w:cs="Arial"/>
        </w:rPr>
        <w:t xml:space="preserve">) </w:t>
      </w:r>
      <w:r w:rsidR="004552D7">
        <w:rPr>
          <w:rFonts w:ascii="Arial" w:eastAsia="SymbolMT" w:hAnsi="Arial" w:cs="Arial"/>
        </w:rPr>
        <w:t xml:space="preserve">This is echoed </w:t>
      </w:r>
      <w:r w:rsidR="00EC147F">
        <w:rPr>
          <w:rFonts w:ascii="Arial" w:eastAsia="SymbolMT" w:hAnsi="Arial" w:cs="Arial"/>
        </w:rPr>
        <w:t>by local evaluations in which clients repeatedly said that they found it easier to talk to ‘someone like them’, someone ‘normal’ who had time to listen rather than take up th</w:t>
      </w:r>
      <w:r w:rsidR="004552D7">
        <w:rPr>
          <w:rFonts w:ascii="Arial" w:eastAsia="SymbolMT" w:hAnsi="Arial" w:cs="Arial"/>
        </w:rPr>
        <w:t>e time of a nurse or doctor (see list in references</w:t>
      </w:r>
      <w:r w:rsidR="00EC147F">
        <w:rPr>
          <w:rFonts w:ascii="Arial" w:eastAsia="SymbolMT" w:hAnsi="Arial" w:cs="Arial"/>
        </w:rPr>
        <w:t>)</w:t>
      </w:r>
    </w:p>
    <w:p w:rsidR="002F0ECB" w:rsidRDefault="002F0ECB" w:rsidP="00B16079">
      <w:pPr>
        <w:shd w:val="clear" w:color="auto" w:fill="FFFFFF" w:themeFill="background1"/>
        <w:autoSpaceDE w:val="0"/>
        <w:autoSpaceDN w:val="0"/>
        <w:adjustRightInd w:val="0"/>
        <w:spacing w:before="0" w:beforeAutospacing="0" w:after="100" w:afterAutospacing="1"/>
        <w:rPr>
          <w:rFonts w:ascii="Arial" w:eastAsia="SymbolMT" w:hAnsi="Arial" w:cs="Arial"/>
        </w:rPr>
      </w:pPr>
      <w:r>
        <w:rPr>
          <w:rFonts w:ascii="Arial" w:eastAsia="SymbolMT" w:hAnsi="Arial" w:cs="Arial"/>
        </w:rPr>
        <w:t>The case studi</w:t>
      </w:r>
      <w:r w:rsidR="00EC147F">
        <w:rPr>
          <w:rFonts w:ascii="Arial" w:eastAsia="SymbolMT" w:hAnsi="Arial" w:cs="Arial"/>
        </w:rPr>
        <w:t>es in boxes 1 and 2 provide</w:t>
      </w:r>
      <w:r>
        <w:rPr>
          <w:rFonts w:ascii="Arial" w:eastAsia="SymbolMT" w:hAnsi="Arial" w:cs="Arial"/>
        </w:rPr>
        <w:t xml:space="preserve"> illustration</w:t>
      </w:r>
      <w:r w:rsidR="00EC147F">
        <w:rPr>
          <w:rFonts w:ascii="Arial" w:eastAsia="SymbolMT" w:hAnsi="Arial" w:cs="Arial"/>
        </w:rPr>
        <w:t>s</w:t>
      </w:r>
      <w:r>
        <w:rPr>
          <w:rFonts w:ascii="Arial" w:eastAsia="SymbolMT" w:hAnsi="Arial" w:cs="Arial"/>
        </w:rPr>
        <w:t xml:space="preserve"> of how health trainers </w:t>
      </w:r>
      <w:r w:rsidR="004925AA">
        <w:rPr>
          <w:rFonts w:ascii="Arial" w:eastAsia="SymbolMT" w:hAnsi="Arial" w:cs="Arial"/>
        </w:rPr>
        <w:t xml:space="preserve">are </w:t>
      </w:r>
      <w:r>
        <w:rPr>
          <w:rFonts w:ascii="Arial" w:eastAsia="SymbolMT" w:hAnsi="Arial" w:cs="Arial"/>
        </w:rPr>
        <w:t>work</w:t>
      </w:r>
      <w:r w:rsidR="004925AA">
        <w:rPr>
          <w:rFonts w:ascii="Arial" w:eastAsia="SymbolMT" w:hAnsi="Arial" w:cs="Arial"/>
        </w:rPr>
        <w:t>ing</w:t>
      </w:r>
      <w:r>
        <w:rPr>
          <w:rFonts w:ascii="Arial" w:eastAsia="SymbolMT" w:hAnsi="Arial" w:cs="Arial"/>
        </w:rPr>
        <w:t xml:space="preserve">. </w:t>
      </w:r>
    </w:p>
    <w:p w:rsidR="002F0ECB" w:rsidRPr="002F0ECB" w:rsidRDefault="002F0ECB" w:rsidP="00B16079">
      <w:pPr>
        <w:shd w:val="clear" w:color="auto" w:fill="FFFFFF" w:themeFill="background1"/>
        <w:autoSpaceDE w:val="0"/>
        <w:autoSpaceDN w:val="0"/>
        <w:adjustRightInd w:val="0"/>
        <w:spacing w:before="0" w:beforeAutospacing="0" w:after="100" w:afterAutospacing="1"/>
        <w:rPr>
          <w:rFonts w:ascii="Arial" w:eastAsia="SymbolMT" w:hAnsi="Arial" w:cs="Arial"/>
          <w:b/>
        </w:rPr>
      </w:pPr>
      <w:r>
        <w:rPr>
          <w:rFonts w:ascii="Arial" w:eastAsia="SymbolMT" w:hAnsi="Arial" w:cs="Arial"/>
          <w:b/>
        </w:rPr>
        <w:t>Box 1: North Lincolnshire</w:t>
      </w:r>
      <w:r w:rsidR="00A02BC5">
        <w:rPr>
          <w:rFonts w:ascii="Arial" w:eastAsia="SymbolMT" w:hAnsi="Arial" w:cs="Arial"/>
          <w:b/>
        </w:rPr>
        <w:t xml:space="preserve"> – establishing the service in disadvantaged areas</w:t>
      </w:r>
    </w:p>
    <w:p w:rsidR="002F0ECB" w:rsidRDefault="004925AA" w:rsidP="00B16079">
      <w:pPr>
        <w:shd w:val="clear" w:color="auto" w:fill="FFFFFF" w:themeFill="background1"/>
        <w:autoSpaceDE w:val="0"/>
        <w:autoSpaceDN w:val="0"/>
        <w:adjustRightInd w:val="0"/>
        <w:spacing w:before="0" w:beforeAutospacing="0" w:after="100" w:afterAutospacing="1"/>
        <w:rPr>
          <w:rFonts w:ascii="Arial" w:eastAsia="SymbolMT" w:hAnsi="Arial" w:cs="Arial"/>
        </w:rPr>
      </w:pPr>
      <w:r>
        <w:rPr>
          <w:rFonts w:ascii="Arial" w:eastAsia="SymbolMT" w:hAnsi="Arial" w:cs="Arial"/>
          <w:noProof/>
          <w:lang w:val="en-US" w:eastAsia="zh-TW"/>
        </w:rPr>
        <w:pict>
          <v:shapetype id="_x0000_t202" coordsize="21600,21600" o:spt="202" path="m,l,21600r21600,l21600,xe">
            <v:stroke joinstyle="miter"/>
            <v:path gradientshapeok="t" o:connecttype="rect"/>
          </v:shapetype>
          <v:shape id="_x0000_s1026" type="#_x0000_t202" style="position:absolute;margin-left:-8.25pt;margin-top:.4pt;width:499.5pt;height:127.15pt;z-index:251660288;mso-width-relative:margin;mso-height-relative:margin">
            <v:textbox>
              <w:txbxContent>
                <w:p w:rsidR="00DB51D2" w:rsidRPr="00DD1AE8" w:rsidRDefault="00DB51D2" w:rsidP="00F92C52">
                  <w:pPr>
                    <w:autoSpaceDE w:val="0"/>
                    <w:autoSpaceDN w:val="0"/>
                    <w:adjustRightInd w:val="0"/>
                    <w:spacing w:before="0" w:beforeAutospacing="0"/>
                    <w:rPr>
                      <w:rFonts w:ascii="Arial" w:hAnsi="Arial" w:cs="Arial"/>
                      <w:sz w:val="20"/>
                      <w:szCs w:val="20"/>
                    </w:rPr>
                  </w:pPr>
                  <w:r w:rsidRPr="00DD1AE8">
                    <w:rPr>
                      <w:rFonts w:ascii="Arial" w:hAnsi="Arial" w:cs="Arial"/>
                      <w:sz w:val="20"/>
                      <w:szCs w:val="20"/>
                    </w:rPr>
                    <w:t xml:space="preserve">In North Lincolnshire, 19% of the population live in areas   ranked amongst the poorest fifth in the country and the gap between the rich and poor continues to increase. In 2009/10 additional funding for the Health Trainer Service was targeted at the five poorest wards in Scunthorpe and within these wards, those out of work (especially men) and </w:t>
                  </w:r>
                  <w:r>
                    <w:rPr>
                      <w:rFonts w:ascii="Arial" w:hAnsi="Arial" w:cs="Arial"/>
                      <w:sz w:val="20"/>
                      <w:szCs w:val="20"/>
                    </w:rPr>
                    <w:t>black, Asian and minority ethnic (</w:t>
                  </w:r>
                  <w:r w:rsidRPr="00DD1AE8">
                    <w:rPr>
                      <w:rFonts w:ascii="Arial" w:hAnsi="Arial" w:cs="Arial"/>
                      <w:sz w:val="20"/>
                      <w:szCs w:val="20"/>
                    </w:rPr>
                    <w:t>BAME</w:t>
                  </w:r>
                  <w:r>
                    <w:rPr>
                      <w:rFonts w:ascii="Arial" w:hAnsi="Arial" w:cs="Arial"/>
                      <w:sz w:val="20"/>
                      <w:szCs w:val="20"/>
                    </w:rPr>
                    <w:t>)</w:t>
                  </w:r>
                  <w:r w:rsidRPr="00DD1AE8">
                    <w:rPr>
                      <w:rFonts w:ascii="Arial" w:hAnsi="Arial" w:cs="Arial"/>
                      <w:sz w:val="20"/>
                      <w:szCs w:val="20"/>
                    </w:rPr>
                    <w:t xml:space="preserve"> communities previously identified as having poor rates of service uptake. Health Trainers were allocated to a geographical area within the town and engaged with the communities through outreach work such as chatting informally to people at schools, shopping centres, community groups, and by knocking on doors. People were more likely to be interested when they had met the health trainer they would be seeing and could self</w:t>
                  </w:r>
                  <w:r w:rsidRPr="00DD1AE8">
                    <w:rPr>
                      <w:rFonts w:ascii="Cambria" w:hAnsi="Cambria" w:cs="Arial"/>
                      <w:sz w:val="20"/>
                      <w:szCs w:val="20"/>
                    </w:rPr>
                    <w:t>‐</w:t>
                  </w:r>
                  <w:r w:rsidRPr="00DD1AE8">
                    <w:rPr>
                      <w:rFonts w:ascii="Arial" w:hAnsi="Arial" w:cs="Arial"/>
                      <w:sz w:val="20"/>
                      <w:szCs w:val="20"/>
                    </w:rPr>
                    <w:t xml:space="preserve">refer into the service, so people were recruited who would never have responded to a poster or leaflet. </w:t>
                  </w:r>
                </w:p>
                <w:p w:rsidR="00DB51D2" w:rsidRPr="00DD1AE8" w:rsidRDefault="00DB51D2" w:rsidP="00F92C52">
                  <w:pPr>
                    <w:autoSpaceDE w:val="0"/>
                    <w:autoSpaceDN w:val="0"/>
                    <w:adjustRightInd w:val="0"/>
                    <w:spacing w:before="0" w:beforeAutospacing="0"/>
                    <w:rPr>
                      <w:rFonts w:ascii="Arial" w:hAnsi="Arial" w:cs="Arial"/>
                      <w:sz w:val="20"/>
                      <w:szCs w:val="20"/>
                    </w:rPr>
                  </w:pPr>
                  <w:r w:rsidRPr="00DD1AE8">
                    <w:rPr>
                      <w:rFonts w:ascii="Arial" w:hAnsi="Arial" w:cs="Arial"/>
                      <w:sz w:val="20"/>
                      <w:szCs w:val="20"/>
                    </w:rPr>
                    <w:t>White et al 2010</w:t>
                  </w:r>
                </w:p>
              </w:txbxContent>
            </v:textbox>
          </v:shape>
        </w:pict>
      </w:r>
    </w:p>
    <w:p w:rsidR="00B16079" w:rsidRDefault="00B16079" w:rsidP="00B16079">
      <w:pPr>
        <w:shd w:val="clear" w:color="auto" w:fill="FFFFFF" w:themeFill="background1"/>
        <w:autoSpaceDE w:val="0"/>
        <w:autoSpaceDN w:val="0"/>
        <w:adjustRightInd w:val="0"/>
        <w:spacing w:before="0" w:beforeAutospacing="0" w:after="100" w:afterAutospacing="1"/>
        <w:rPr>
          <w:rFonts w:ascii="Arial" w:eastAsia="SymbolMT" w:hAnsi="Arial" w:cs="Arial"/>
        </w:rPr>
      </w:pPr>
    </w:p>
    <w:p w:rsidR="00B16079" w:rsidRDefault="00B16079" w:rsidP="00B16079">
      <w:pPr>
        <w:shd w:val="clear" w:color="auto" w:fill="FFFFFF" w:themeFill="background1"/>
        <w:autoSpaceDE w:val="0"/>
        <w:autoSpaceDN w:val="0"/>
        <w:adjustRightInd w:val="0"/>
        <w:spacing w:before="0" w:beforeAutospacing="0" w:after="100" w:afterAutospacing="1"/>
        <w:rPr>
          <w:rFonts w:ascii="Arial" w:eastAsia="SymbolMT" w:hAnsi="Arial" w:cs="Arial"/>
        </w:rPr>
      </w:pPr>
    </w:p>
    <w:p w:rsidR="00B16079" w:rsidRDefault="00B16079" w:rsidP="00B16079">
      <w:pPr>
        <w:shd w:val="clear" w:color="auto" w:fill="FFFFFF" w:themeFill="background1"/>
        <w:autoSpaceDE w:val="0"/>
        <w:autoSpaceDN w:val="0"/>
        <w:adjustRightInd w:val="0"/>
        <w:spacing w:before="0" w:beforeAutospacing="0" w:after="100" w:afterAutospacing="1"/>
        <w:rPr>
          <w:rFonts w:ascii="Arial" w:eastAsia="SymbolMT" w:hAnsi="Arial" w:cs="Arial"/>
        </w:rPr>
      </w:pPr>
    </w:p>
    <w:p w:rsidR="00B16079" w:rsidRDefault="00B16079" w:rsidP="00B16079">
      <w:pPr>
        <w:shd w:val="clear" w:color="auto" w:fill="FFFFFF" w:themeFill="background1"/>
        <w:autoSpaceDE w:val="0"/>
        <w:autoSpaceDN w:val="0"/>
        <w:adjustRightInd w:val="0"/>
        <w:spacing w:before="0" w:beforeAutospacing="0" w:after="100" w:afterAutospacing="1"/>
        <w:rPr>
          <w:rFonts w:ascii="Arial" w:eastAsia="SymbolMT" w:hAnsi="Arial" w:cs="Arial"/>
        </w:rPr>
      </w:pPr>
    </w:p>
    <w:p w:rsidR="00A02BC5" w:rsidRDefault="004925AA" w:rsidP="00B16079">
      <w:pPr>
        <w:shd w:val="clear" w:color="auto" w:fill="FFFFFF" w:themeFill="background1"/>
        <w:autoSpaceDE w:val="0"/>
        <w:autoSpaceDN w:val="0"/>
        <w:adjustRightInd w:val="0"/>
        <w:spacing w:before="0" w:beforeAutospacing="0" w:after="100" w:afterAutospacing="1"/>
        <w:rPr>
          <w:rFonts w:ascii="Arial" w:eastAsia="SymbolMT" w:hAnsi="Arial" w:cs="Arial"/>
          <w:b/>
        </w:rPr>
      </w:pPr>
      <w:r>
        <w:rPr>
          <w:rFonts w:ascii="Arial" w:eastAsia="SymbolMT" w:hAnsi="Arial" w:cs="Arial"/>
          <w:b/>
          <w:noProof/>
          <w:lang w:val="en-US" w:eastAsia="zh-TW"/>
        </w:rPr>
        <w:pict>
          <v:shape id="_x0000_s1027" type="#_x0000_t202" style="position:absolute;margin-left:-14.25pt;margin-top:17.3pt;width:499.5pt;height:173.45pt;z-index:251662336;mso-width-relative:margin;mso-height-relative:margin">
            <v:textbox>
              <w:txbxContent>
                <w:p w:rsidR="00DB51D2" w:rsidRPr="00DD1AE8" w:rsidRDefault="00DB51D2" w:rsidP="00A02BC5">
                  <w:pPr>
                    <w:autoSpaceDE w:val="0"/>
                    <w:autoSpaceDN w:val="0"/>
                    <w:adjustRightInd w:val="0"/>
                    <w:spacing w:before="0" w:beforeAutospacing="0"/>
                    <w:rPr>
                      <w:rFonts w:ascii="Arial" w:hAnsi="Arial" w:cs="Arial"/>
                      <w:sz w:val="20"/>
                      <w:szCs w:val="20"/>
                    </w:rPr>
                  </w:pPr>
                  <w:r w:rsidRPr="00DD1AE8">
                    <w:rPr>
                      <w:rFonts w:ascii="Arial" w:hAnsi="Arial" w:cs="Arial"/>
                      <w:sz w:val="20"/>
                      <w:szCs w:val="20"/>
                    </w:rPr>
                    <w:t>The Portsmouth Health Trainer Service has been work</w:t>
                  </w:r>
                  <w:r>
                    <w:rPr>
                      <w:rFonts w:ascii="Arial" w:hAnsi="Arial" w:cs="Arial"/>
                      <w:sz w:val="20"/>
                      <w:szCs w:val="20"/>
                    </w:rPr>
                    <w:t>ing with the Community Library S</w:t>
                  </w:r>
                  <w:r w:rsidRPr="00DD1AE8">
                    <w:rPr>
                      <w:rFonts w:ascii="Arial" w:hAnsi="Arial" w:cs="Arial"/>
                      <w:sz w:val="20"/>
                      <w:szCs w:val="20"/>
                    </w:rPr>
                    <w:t>ervice to provide a Healthy Eating on a Budget course consisting of 5 x two</w:t>
                  </w:r>
                  <w:r w:rsidRPr="00DD1AE8">
                    <w:rPr>
                      <w:rFonts w:ascii="Cambria" w:hAnsi="Cambria" w:cs="Arial"/>
                      <w:sz w:val="20"/>
                      <w:szCs w:val="20"/>
                    </w:rPr>
                    <w:t>‐</w:t>
                  </w:r>
                  <w:r w:rsidRPr="00DD1AE8">
                    <w:rPr>
                      <w:rFonts w:ascii="Arial" w:hAnsi="Arial" w:cs="Arial"/>
                      <w:sz w:val="20"/>
                      <w:szCs w:val="20"/>
                    </w:rPr>
                    <w:t>hour sessions. This was identified as a need in the local community and also a means of engaging with possible new</w:t>
                  </w:r>
                  <w:r>
                    <w:rPr>
                      <w:rFonts w:ascii="Arial" w:hAnsi="Arial" w:cs="Arial"/>
                      <w:sz w:val="20"/>
                      <w:szCs w:val="20"/>
                    </w:rPr>
                    <w:t xml:space="preserve"> </w:t>
                  </w:r>
                  <w:r w:rsidRPr="00DD1AE8">
                    <w:rPr>
                      <w:rFonts w:ascii="Arial" w:hAnsi="Arial" w:cs="Arial"/>
                      <w:sz w:val="20"/>
                      <w:szCs w:val="20"/>
                    </w:rPr>
                    <w:t xml:space="preserve">clients for both services. The course is based on the </w:t>
                  </w:r>
                  <w:proofErr w:type="spellStart"/>
                  <w:r w:rsidRPr="00DD1AE8">
                    <w:rPr>
                      <w:rFonts w:ascii="Arial" w:hAnsi="Arial" w:cs="Arial"/>
                      <w:sz w:val="20"/>
                      <w:szCs w:val="20"/>
                    </w:rPr>
                    <w:t>Eatwell</w:t>
                  </w:r>
                  <w:proofErr w:type="spellEnd"/>
                  <w:r w:rsidRPr="00DD1AE8">
                    <w:rPr>
                      <w:rFonts w:ascii="Arial" w:hAnsi="Arial" w:cs="Arial"/>
                      <w:sz w:val="20"/>
                      <w:szCs w:val="20"/>
                    </w:rPr>
                    <w:t xml:space="preserve"> plate, portion sizes, food labelling / hidden foods and pricing and food hygiene. On the course, everyone completes a food diary each week to assess understanding and learning and highlight those in need of more support.</w:t>
                  </w:r>
                </w:p>
                <w:p w:rsidR="00DB51D2" w:rsidRDefault="00DB51D2" w:rsidP="00A02BC5">
                  <w:pPr>
                    <w:autoSpaceDE w:val="0"/>
                    <w:autoSpaceDN w:val="0"/>
                    <w:adjustRightInd w:val="0"/>
                    <w:spacing w:before="0" w:beforeAutospacing="0"/>
                    <w:rPr>
                      <w:rFonts w:ascii="Arial" w:hAnsi="Arial" w:cs="Arial"/>
                      <w:sz w:val="20"/>
                      <w:szCs w:val="20"/>
                    </w:rPr>
                  </w:pPr>
                  <w:r w:rsidRPr="00DD1AE8">
                    <w:rPr>
                      <w:rFonts w:ascii="Arial" w:hAnsi="Arial" w:cs="Arial"/>
                      <w:sz w:val="20"/>
                      <w:szCs w:val="20"/>
                    </w:rPr>
                    <w:t>At the first session 12 people arrived of whom four were visually impaired (one with a hearing impairment too), one had had a stroke in the past six months, one had a mild learning disability and was unable to read any material from the Food Standards Agency while another</w:t>
                  </w:r>
                  <w:r>
                    <w:rPr>
                      <w:rFonts w:ascii="Arial" w:hAnsi="Arial" w:cs="Arial"/>
                      <w:sz w:val="20"/>
                      <w:szCs w:val="20"/>
                    </w:rPr>
                    <w:t xml:space="preserve"> </w:t>
                  </w:r>
                  <w:r w:rsidRPr="00DD1AE8">
                    <w:rPr>
                      <w:rFonts w:ascii="Arial" w:hAnsi="Arial" w:cs="Arial"/>
                      <w:sz w:val="20"/>
                      <w:szCs w:val="20"/>
                    </w:rPr>
                    <w:t xml:space="preserve">disclosed an eating disorder. In other words, over half the group had immediate support issues and were offered signposting related to the general health issues that they </w:t>
                  </w:r>
                  <w:proofErr w:type="gramStart"/>
                  <w:r w:rsidRPr="00DD1AE8">
                    <w:rPr>
                      <w:rFonts w:ascii="Arial" w:hAnsi="Arial" w:cs="Arial"/>
                      <w:sz w:val="20"/>
                      <w:szCs w:val="20"/>
                    </w:rPr>
                    <w:t>raised</w:t>
                  </w:r>
                  <w:proofErr w:type="gramEnd"/>
                  <w:r w:rsidRPr="00DD1AE8">
                    <w:rPr>
                      <w:rFonts w:ascii="Arial" w:hAnsi="Arial" w:cs="Arial"/>
                      <w:sz w:val="20"/>
                      <w:szCs w:val="20"/>
                    </w:rPr>
                    <w:t>. Two individuals who attended asked if visits could be made to their families to “show them the stuff” as well. By the end of the course, all 12 individuals had</w:t>
                  </w:r>
                  <w:r>
                    <w:rPr>
                      <w:rFonts w:ascii="Arial" w:hAnsi="Arial" w:cs="Arial"/>
                      <w:sz w:val="20"/>
                      <w:szCs w:val="20"/>
                    </w:rPr>
                    <w:t xml:space="preserve"> decided to work on individual personal health p</w:t>
                  </w:r>
                  <w:r w:rsidRPr="00DD1AE8">
                    <w:rPr>
                      <w:rFonts w:ascii="Arial" w:hAnsi="Arial" w:cs="Arial"/>
                      <w:sz w:val="20"/>
                      <w:szCs w:val="20"/>
                    </w:rPr>
                    <w:t xml:space="preserve">lans.     </w:t>
                  </w:r>
                </w:p>
                <w:p w:rsidR="00DB51D2" w:rsidRPr="00DD1AE8" w:rsidRDefault="00DB51D2" w:rsidP="00A02BC5">
                  <w:pPr>
                    <w:autoSpaceDE w:val="0"/>
                    <w:autoSpaceDN w:val="0"/>
                    <w:adjustRightInd w:val="0"/>
                    <w:spacing w:before="0" w:beforeAutospacing="0"/>
                    <w:rPr>
                      <w:rFonts w:ascii="Arial" w:hAnsi="Arial" w:cs="Arial"/>
                      <w:sz w:val="20"/>
                      <w:szCs w:val="20"/>
                    </w:rPr>
                  </w:pPr>
                  <w:r w:rsidRPr="00DD1AE8">
                    <w:rPr>
                      <w:rFonts w:ascii="Arial" w:hAnsi="Arial" w:cs="Arial"/>
                      <w:sz w:val="20"/>
                      <w:szCs w:val="20"/>
                    </w:rPr>
                    <w:t>Mitchell et al 2010</w:t>
                  </w:r>
                </w:p>
              </w:txbxContent>
            </v:textbox>
          </v:shape>
        </w:pict>
      </w:r>
      <w:r w:rsidR="00A02BC5">
        <w:rPr>
          <w:rFonts w:ascii="Arial" w:eastAsia="SymbolMT" w:hAnsi="Arial" w:cs="Arial"/>
          <w:b/>
        </w:rPr>
        <w:t>Box 2: Portsmouth – group activities as a way of engaging new clients</w:t>
      </w:r>
    </w:p>
    <w:p w:rsidR="00B16079" w:rsidRPr="00A02BC5" w:rsidRDefault="00A02BC5" w:rsidP="00B16079">
      <w:pPr>
        <w:shd w:val="clear" w:color="auto" w:fill="FFFFFF" w:themeFill="background1"/>
        <w:autoSpaceDE w:val="0"/>
        <w:autoSpaceDN w:val="0"/>
        <w:adjustRightInd w:val="0"/>
        <w:spacing w:before="0" w:beforeAutospacing="0" w:after="100" w:afterAutospacing="1"/>
        <w:rPr>
          <w:rFonts w:ascii="Arial" w:eastAsia="SymbolMT" w:hAnsi="Arial" w:cs="Arial"/>
          <w:b/>
        </w:rPr>
      </w:pPr>
      <w:r>
        <w:rPr>
          <w:rFonts w:ascii="Arial" w:eastAsia="SymbolMT" w:hAnsi="Arial" w:cs="Arial"/>
          <w:b/>
        </w:rPr>
        <w:t xml:space="preserve"> </w:t>
      </w:r>
    </w:p>
    <w:p w:rsidR="00B16079" w:rsidRDefault="00B16079" w:rsidP="00B16079">
      <w:pPr>
        <w:shd w:val="clear" w:color="auto" w:fill="FFFFFF" w:themeFill="background1"/>
        <w:autoSpaceDE w:val="0"/>
        <w:autoSpaceDN w:val="0"/>
        <w:adjustRightInd w:val="0"/>
        <w:spacing w:before="0" w:beforeAutospacing="0" w:after="100" w:afterAutospacing="1"/>
        <w:rPr>
          <w:rFonts w:ascii="Arial" w:eastAsia="SymbolMT" w:hAnsi="Arial" w:cs="Arial"/>
        </w:rPr>
      </w:pPr>
    </w:p>
    <w:p w:rsidR="00B16079" w:rsidRDefault="00B16079" w:rsidP="00B16079">
      <w:pPr>
        <w:shd w:val="clear" w:color="auto" w:fill="FFFFFF" w:themeFill="background1"/>
        <w:autoSpaceDE w:val="0"/>
        <w:autoSpaceDN w:val="0"/>
        <w:adjustRightInd w:val="0"/>
        <w:spacing w:before="0" w:beforeAutospacing="0" w:after="100" w:afterAutospacing="1"/>
        <w:rPr>
          <w:rFonts w:ascii="Arial" w:eastAsia="SymbolMT" w:hAnsi="Arial" w:cs="Arial"/>
        </w:rPr>
      </w:pPr>
    </w:p>
    <w:p w:rsidR="002F0ECB" w:rsidRDefault="002F0ECB" w:rsidP="00B16079">
      <w:pPr>
        <w:shd w:val="clear" w:color="auto" w:fill="FFFFFF" w:themeFill="background1"/>
        <w:autoSpaceDE w:val="0"/>
        <w:autoSpaceDN w:val="0"/>
        <w:adjustRightInd w:val="0"/>
        <w:spacing w:before="0" w:beforeAutospacing="0" w:after="100" w:afterAutospacing="1"/>
        <w:rPr>
          <w:rFonts w:ascii="Arial" w:eastAsia="SymbolMT" w:hAnsi="Arial" w:cs="Arial"/>
          <w:b/>
        </w:rPr>
      </w:pPr>
    </w:p>
    <w:p w:rsidR="002F0ECB" w:rsidRDefault="002F0ECB" w:rsidP="00B16079">
      <w:pPr>
        <w:shd w:val="clear" w:color="auto" w:fill="FFFFFF" w:themeFill="background1"/>
        <w:autoSpaceDE w:val="0"/>
        <w:autoSpaceDN w:val="0"/>
        <w:adjustRightInd w:val="0"/>
        <w:spacing w:before="0" w:beforeAutospacing="0" w:after="100" w:afterAutospacing="1"/>
        <w:rPr>
          <w:rFonts w:ascii="Arial" w:eastAsia="SymbolMT" w:hAnsi="Arial" w:cs="Arial"/>
          <w:b/>
        </w:rPr>
      </w:pPr>
    </w:p>
    <w:p w:rsidR="00790C9C" w:rsidRDefault="00790C9C" w:rsidP="00B16079">
      <w:pPr>
        <w:shd w:val="clear" w:color="auto" w:fill="FFFFFF" w:themeFill="background1"/>
        <w:autoSpaceDE w:val="0"/>
        <w:autoSpaceDN w:val="0"/>
        <w:adjustRightInd w:val="0"/>
        <w:spacing w:before="0" w:beforeAutospacing="0" w:after="100" w:afterAutospacing="1"/>
        <w:rPr>
          <w:rFonts w:ascii="Arial" w:eastAsia="SymbolMT" w:hAnsi="Arial" w:cs="Arial"/>
        </w:rPr>
      </w:pPr>
    </w:p>
    <w:p w:rsidR="00790C9C" w:rsidRDefault="00790C9C" w:rsidP="00B16079">
      <w:pPr>
        <w:shd w:val="clear" w:color="auto" w:fill="FFFFFF" w:themeFill="background1"/>
        <w:autoSpaceDE w:val="0"/>
        <w:autoSpaceDN w:val="0"/>
        <w:adjustRightInd w:val="0"/>
        <w:spacing w:before="0" w:beforeAutospacing="0" w:after="100" w:afterAutospacing="1"/>
        <w:rPr>
          <w:rFonts w:ascii="Arial" w:eastAsia="SymbolMT" w:hAnsi="Arial" w:cs="Arial"/>
        </w:rPr>
      </w:pPr>
    </w:p>
    <w:p w:rsidR="002F0ECB" w:rsidRDefault="00A02585" w:rsidP="00B16079">
      <w:pPr>
        <w:shd w:val="clear" w:color="auto" w:fill="FFFFFF" w:themeFill="background1"/>
        <w:autoSpaceDE w:val="0"/>
        <w:autoSpaceDN w:val="0"/>
        <w:adjustRightInd w:val="0"/>
        <w:spacing w:before="0" w:beforeAutospacing="0" w:after="100" w:afterAutospacing="1"/>
        <w:rPr>
          <w:rFonts w:ascii="Arial" w:eastAsia="SymbolMT" w:hAnsi="Arial" w:cs="Arial"/>
        </w:rPr>
      </w:pPr>
      <w:r>
        <w:rPr>
          <w:rFonts w:ascii="Arial" w:eastAsia="SymbolMT" w:hAnsi="Arial" w:cs="Arial"/>
        </w:rPr>
        <w:t xml:space="preserve">Health </w:t>
      </w:r>
      <w:r w:rsidR="00C15C34">
        <w:rPr>
          <w:rFonts w:ascii="Arial" w:eastAsia="SymbolMT" w:hAnsi="Arial" w:cs="Arial"/>
        </w:rPr>
        <w:t xml:space="preserve">trainers need to build </w:t>
      </w:r>
      <w:r>
        <w:rPr>
          <w:rFonts w:ascii="Arial" w:eastAsia="SymbolMT" w:hAnsi="Arial" w:cs="Arial"/>
        </w:rPr>
        <w:t>relationships with local agencies and professionals as well as establish a good reputation with local people if they are going to be effective</w:t>
      </w:r>
      <w:r w:rsidR="00ED57D6">
        <w:rPr>
          <w:rFonts w:ascii="Arial" w:eastAsia="SymbolMT" w:hAnsi="Arial" w:cs="Arial"/>
        </w:rPr>
        <w:t xml:space="preserve"> in working in the ways described above</w:t>
      </w:r>
      <w:r>
        <w:rPr>
          <w:rFonts w:ascii="Arial" w:eastAsia="SymbolMT" w:hAnsi="Arial" w:cs="Arial"/>
        </w:rPr>
        <w:t>. In other words they need to work in partnership with a range of agencies</w:t>
      </w:r>
      <w:r w:rsidR="00790C9C">
        <w:rPr>
          <w:rFonts w:ascii="Arial" w:eastAsia="SymbolMT" w:hAnsi="Arial" w:cs="Arial"/>
        </w:rPr>
        <w:t xml:space="preserve"> and with the local community</w:t>
      </w:r>
      <w:r>
        <w:rPr>
          <w:rFonts w:ascii="Arial" w:eastAsia="SymbolMT" w:hAnsi="Arial" w:cs="Arial"/>
        </w:rPr>
        <w:t xml:space="preserve">. Partnership work at the local level is often informal, but some services have partnership boards which steer the work of the service and ensure it is integrated with what other agencies are doing.  In Bradford for example, the health trainer </w:t>
      </w:r>
      <w:r>
        <w:rPr>
          <w:rFonts w:ascii="Arial" w:eastAsia="SymbolMT" w:hAnsi="Arial" w:cs="Arial"/>
        </w:rPr>
        <w:lastRenderedPageBreak/>
        <w:t xml:space="preserve">early adopter programme was established </w:t>
      </w:r>
      <w:r w:rsidR="00ED57D6">
        <w:rPr>
          <w:rFonts w:ascii="Arial" w:eastAsia="SymbolMT" w:hAnsi="Arial" w:cs="Arial"/>
        </w:rPr>
        <w:t>by a steering group made up of a wide range of partners and this was found to be crucial to successful implementation. (South et al 2006)</w:t>
      </w:r>
    </w:p>
    <w:p w:rsidR="004974EB" w:rsidRDefault="004974EB" w:rsidP="00B16079">
      <w:pPr>
        <w:shd w:val="clear" w:color="auto" w:fill="FFFFFF" w:themeFill="background1"/>
        <w:autoSpaceDE w:val="0"/>
        <w:autoSpaceDN w:val="0"/>
        <w:adjustRightInd w:val="0"/>
        <w:spacing w:before="0" w:beforeAutospacing="0" w:after="100" w:afterAutospacing="1"/>
        <w:rPr>
          <w:rFonts w:ascii="Arial" w:eastAsia="SymbolMT" w:hAnsi="Arial" w:cs="Arial"/>
          <w:b/>
        </w:rPr>
      </w:pPr>
      <w:r>
        <w:rPr>
          <w:rFonts w:ascii="Arial" w:eastAsia="SymbolMT" w:hAnsi="Arial" w:cs="Arial"/>
          <w:b/>
        </w:rPr>
        <w:t>People in Public Health</w:t>
      </w:r>
    </w:p>
    <w:p w:rsidR="00716E84" w:rsidRDefault="00B830A1" w:rsidP="00B16079">
      <w:pPr>
        <w:shd w:val="clear" w:color="auto" w:fill="FFFFFF" w:themeFill="background1"/>
        <w:autoSpaceDE w:val="0"/>
        <w:autoSpaceDN w:val="0"/>
        <w:adjustRightInd w:val="0"/>
        <w:spacing w:before="0" w:beforeAutospacing="0" w:after="100" w:afterAutospacing="1"/>
        <w:rPr>
          <w:rFonts w:ascii="Arial" w:eastAsia="SymbolMT" w:hAnsi="Arial" w:cs="Arial"/>
        </w:rPr>
      </w:pPr>
      <w:r>
        <w:rPr>
          <w:rFonts w:ascii="Arial" w:eastAsia="SymbolMT" w:hAnsi="Arial" w:cs="Arial"/>
        </w:rPr>
        <w:t xml:space="preserve">People in Public Health (PIPH) was a research study funded by </w:t>
      </w:r>
      <w:r w:rsidR="004925AA">
        <w:rPr>
          <w:rFonts w:ascii="Arial" w:eastAsia="SymbolMT" w:hAnsi="Arial" w:cs="Arial"/>
        </w:rPr>
        <w:t>the National Institute for Health Research (</w:t>
      </w:r>
      <w:r>
        <w:rPr>
          <w:rFonts w:ascii="Arial" w:eastAsia="SymbolMT" w:hAnsi="Arial" w:cs="Arial"/>
        </w:rPr>
        <w:t>NIHR</w:t>
      </w:r>
      <w:r w:rsidR="004925AA">
        <w:rPr>
          <w:rFonts w:ascii="Arial" w:eastAsia="SymbolMT" w:hAnsi="Arial" w:cs="Arial"/>
        </w:rPr>
        <w:t>)</w:t>
      </w:r>
      <w:r>
        <w:rPr>
          <w:rFonts w:ascii="Arial" w:eastAsia="SymbolMT" w:hAnsi="Arial" w:cs="Arial"/>
        </w:rPr>
        <w:t xml:space="preserve"> which explored the ways in which people are engaging as volunteers to promote health in their communities. The focus was on the Choosing Health priorities, including reducing obesity and improving diet and nutrition.</w:t>
      </w:r>
      <w:r w:rsidR="0041093A">
        <w:rPr>
          <w:rFonts w:ascii="Arial" w:eastAsia="SymbolMT" w:hAnsi="Arial" w:cs="Arial"/>
        </w:rPr>
        <w:t xml:space="preserve"> </w:t>
      </w:r>
      <w:r>
        <w:rPr>
          <w:rFonts w:ascii="Arial" w:eastAsia="SymbolMT" w:hAnsi="Arial" w:cs="Arial"/>
        </w:rPr>
        <w:t>The study consisted of a literature review, three expert hearings and five in depth case studies.</w:t>
      </w:r>
      <w:r w:rsidR="0041093A">
        <w:rPr>
          <w:rFonts w:ascii="Arial" w:eastAsia="SymbolMT" w:hAnsi="Arial" w:cs="Arial"/>
        </w:rPr>
        <w:t xml:space="preserve"> </w:t>
      </w:r>
      <w:r>
        <w:rPr>
          <w:rFonts w:ascii="Arial" w:eastAsia="SymbolMT" w:hAnsi="Arial" w:cs="Arial"/>
        </w:rPr>
        <w:t xml:space="preserve"> </w:t>
      </w:r>
      <w:r w:rsidR="0041093A">
        <w:rPr>
          <w:rFonts w:ascii="Arial" w:eastAsia="SymbolMT" w:hAnsi="Arial" w:cs="Arial"/>
        </w:rPr>
        <w:t xml:space="preserve">The </w:t>
      </w:r>
      <w:r w:rsidR="00C20DDB">
        <w:rPr>
          <w:rFonts w:ascii="Arial" w:eastAsia="SymbolMT" w:hAnsi="Arial" w:cs="Arial"/>
        </w:rPr>
        <w:t xml:space="preserve">study found that </w:t>
      </w:r>
      <w:r w:rsidR="0041093A">
        <w:rPr>
          <w:rFonts w:ascii="Arial" w:eastAsia="SymbolMT" w:hAnsi="Arial" w:cs="Arial"/>
        </w:rPr>
        <w:t xml:space="preserve">public are engaging in many and various ways in improving the health of their communities – see Box 3 for some examples. </w:t>
      </w:r>
    </w:p>
    <w:p w:rsidR="00812310" w:rsidRPr="00812310" w:rsidRDefault="004925AA" w:rsidP="00B16079">
      <w:pPr>
        <w:shd w:val="clear" w:color="auto" w:fill="FFFFFF" w:themeFill="background1"/>
        <w:autoSpaceDE w:val="0"/>
        <w:autoSpaceDN w:val="0"/>
        <w:adjustRightInd w:val="0"/>
        <w:spacing w:before="0" w:beforeAutospacing="0" w:after="100" w:afterAutospacing="1"/>
        <w:rPr>
          <w:rFonts w:ascii="Arial" w:eastAsia="SymbolMT" w:hAnsi="Arial" w:cs="Arial"/>
          <w:b/>
        </w:rPr>
      </w:pPr>
      <w:r>
        <w:rPr>
          <w:rFonts w:ascii="Arial" w:eastAsia="SymbolMT" w:hAnsi="Arial" w:cs="Arial"/>
          <w:noProof/>
          <w:lang w:val="en-US" w:eastAsia="zh-TW"/>
        </w:rPr>
        <w:pict>
          <v:shape id="_x0000_s1030" type="#_x0000_t202" style="position:absolute;margin-left:.75pt;margin-top:15.15pt;width:464.85pt;height:172.5pt;z-index:251666432;mso-width-relative:margin;mso-height-relative:margin">
            <v:textbox>
              <w:txbxContent>
                <w:p w:rsidR="00DB51D2" w:rsidRDefault="00DB51D2" w:rsidP="005850E9">
                  <w:pPr>
                    <w:autoSpaceDE w:val="0"/>
                    <w:autoSpaceDN w:val="0"/>
                    <w:adjustRightInd w:val="0"/>
                    <w:spacing w:before="0" w:beforeAutospacing="0"/>
                    <w:rPr>
                      <w:rFonts w:ascii="Swiss721BT-Bold" w:hAnsi="Swiss721BT-Bold" w:cs="Swiss721BT-Bold"/>
                      <w:b/>
                      <w:bCs/>
                      <w:color w:val="FFFFFF"/>
                      <w:sz w:val="18"/>
                      <w:szCs w:val="18"/>
                    </w:rPr>
                  </w:pPr>
                  <w:r>
                    <w:rPr>
                      <w:rFonts w:ascii="Swiss721BT-Bold" w:hAnsi="Swiss721BT-Bold" w:cs="Swiss721BT-Bold"/>
                      <w:b/>
                      <w:bCs/>
                      <w:color w:val="FFFFFF"/>
                      <w:sz w:val="18"/>
                      <w:szCs w:val="18"/>
                    </w:rPr>
                    <w:t>Roles Example of activities</w:t>
                  </w:r>
                </w:p>
                <w:p w:rsidR="00DB51D2" w:rsidRPr="00DD1AE8" w:rsidRDefault="00DB51D2" w:rsidP="005850E9">
                  <w:pPr>
                    <w:pStyle w:val="ListParagraph"/>
                    <w:numPr>
                      <w:ilvl w:val="0"/>
                      <w:numId w:val="4"/>
                    </w:numPr>
                    <w:autoSpaceDE w:val="0"/>
                    <w:autoSpaceDN w:val="0"/>
                    <w:adjustRightInd w:val="0"/>
                    <w:spacing w:before="0" w:beforeAutospacing="0"/>
                    <w:rPr>
                      <w:rFonts w:ascii="Arial" w:hAnsi="Arial" w:cs="Arial"/>
                      <w:color w:val="000000"/>
                      <w:sz w:val="20"/>
                      <w:szCs w:val="20"/>
                    </w:rPr>
                  </w:pPr>
                  <w:r w:rsidRPr="00DD1AE8">
                    <w:rPr>
                      <w:rFonts w:ascii="Arial" w:hAnsi="Arial" w:cs="Arial"/>
                      <w:color w:val="000000"/>
                      <w:sz w:val="20"/>
                      <w:szCs w:val="20"/>
                    </w:rPr>
                    <w:t xml:space="preserve">Providing health information and simple advice </w:t>
                  </w:r>
                  <w:proofErr w:type="spellStart"/>
                  <w:r w:rsidRPr="00DD1AE8">
                    <w:rPr>
                      <w:rFonts w:ascii="Arial" w:hAnsi="Arial" w:cs="Arial"/>
                      <w:color w:val="000000"/>
                      <w:sz w:val="20"/>
                      <w:szCs w:val="20"/>
                    </w:rPr>
                    <w:t>eg</w:t>
                  </w:r>
                  <w:proofErr w:type="spellEnd"/>
                  <w:r w:rsidRPr="00DD1AE8">
                    <w:rPr>
                      <w:rFonts w:ascii="Arial" w:hAnsi="Arial" w:cs="Arial"/>
                      <w:color w:val="000000"/>
                      <w:sz w:val="20"/>
                      <w:szCs w:val="20"/>
                    </w:rPr>
                    <w:t xml:space="preserve"> chatting to friends, family and neighbours</w:t>
                  </w:r>
                </w:p>
                <w:p w:rsidR="00DB51D2" w:rsidRPr="00DD1AE8" w:rsidRDefault="00DB51D2" w:rsidP="005850E9">
                  <w:pPr>
                    <w:pStyle w:val="ListParagraph"/>
                    <w:numPr>
                      <w:ilvl w:val="0"/>
                      <w:numId w:val="4"/>
                    </w:numPr>
                    <w:autoSpaceDE w:val="0"/>
                    <w:autoSpaceDN w:val="0"/>
                    <w:adjustRightInd w:val="0"/>
                    <w:spacing w:before="0" w:beforeAutospacing="0"/>
                    <w:rPr>
                      <w:rFonts w:ascii="Arial" w:hAnsi="Arial" w:cs="Arial"/>
                      <w:color w:val="000000"/>
                      <w:sz w:val="20"/>
                      <w:szCs w:val="20"/>
                    </w:rPr>
                  </w:pPr>
                  <w:r w:rsidRPr="00DD1AE8">
                    <w:rPr>
                      <w:rFonts w:ascii="Arial" w:hAnsi="Arial" w:cs="Arial"/>
                      <w:color w:val="000000"/>
                      <w:sz w:val="20"/>
                      <w:szCs w:val="20"/>
                    </w:rPr>
                    <w:t xml:space="preserve">Raising awareness of health issues </w:t>
                  </w:r>
                  <w:proofErr w:type="spellStart"/>
                  <w:r w:rsidRPr="00DD1AE8">
                    <w:rPr>
                      <w:rFonts w:ascii="Arial" w:hAnsi="Arial" w:cs="Arial"/>
                      <w:color w:val="000000"/>
                      <w:sz w:val="20"/>
                      <w:szCs w:val="20"/>
                    </w:rPr>
                    <w:t>eg</w:t>
                  </w:r>
                  <w:proofErr w:type="spellEnd"/>
                  <w:r w:rsidRPr="00DD1AE8">
                    <w:rPr>
                      <w:rFonts w:ascii="Arial" w:hAnsi="Arial" w:cs="Arial"/>
                      <w:color w:val="000000"/>
                      <w:sz w:val="20"/>
                      <w:szCs w:val="20"/>
                    </w:rPr>
                    <w:t xml:space="preserve"> running an information stall at a community event</w:t>
                  </w:r>
                </w:p>
                <w:p w:rsidR="00DB51D2" w:rsidRPr="00DD1AE8" w:rsidRDefault="00DB51D2" w:rsidP="005850E9">
                  <w:pPr>
                    <w:pStyle w:val="ListParagraph"/>
                    <w:numPr>
                      <w:ilvl w:val="0"/>
                      <w:numId w:val="4"/>
                    </w:numPr>
                    <w:autoSpaceDE w:val="0"/>
                    <w:autoSpaceDN w:val="0"/>
                    <w:adjustRightInd w:val="0"/>
                    <w:spacing w:before="0" w:beforeAutospacing="0"/>
                    <w:rPr>
                      <w:rFonts w:ascii="Arial" w:hAnsi="Arial" w:cs="Arial"/>
                      <w:color w:val="000000"/>
                      <w:sz w:val="20"/>
                      <w:szCs w:val="20"/>
                    </w:rPr>
                  </w:pPr>
                  <w:r w:rsidRPr="00DD1AE8">
                    <w:rPr>
                      <w:rFonts w:ascii="Arial" w:hAnsi="Arial" w:cs="Arial"/>
                      <w:color w:val="000000"/>
                      <w:sz w:val="20"/>
                      <w:szCs w:val="20"/>
                    </w:rPr>
                    <w:t xml:space="preserve">Improving skills </w:t>
                  </w:r>
                  <w:proofErr w:type="spellStart"/>
                  <w:r w:rsidRPr="00DD1AE8">
                    <w:rPr>
                      <w:rFonts w:ascii="Arial" w:hAnsi="Arial" w:cs="Arial"/>
                      <w:color w:val="000000"/>
                      <w:sz w:val="20"/>
                      <w:szCs w:val="20"/>
                    </w:rPr>
                    <w:t>eg</w:t>
                  </w:r>
                  <w:proofErr w:type="spellEnd"/>
                  <w:r w:rsidRPr="00DD1AE8">
                    <w:rPr>
                      <w:rFonts w:ascii="Arial" w:hAnsi="Arial" w:cs="Arial"/>
                      <w:color w:val="000000"/>
                      <w:sz w:val="20"/>
                      <w:szCs w:val="20"/>
                    </w:rPr>
                    <w:t xml:space="preserve"> running cook and eat sessions with parents and grandparents</w:t>
                  </w:r>
                </w:p>
                <w:p w:rsidR="00DB51D2" w:rsidRPr="00DD1AE8" w:rsidRDefault="00DB51D2" w:rsidP="005850E9">
                  <w:pPr>
                    <w:pStyle w:val="ListParagraph"/>
                    <w:numPr>
                      <w:ilvl w:val="0"/>
                      <w:numId w:val="4"/>
                    </w:numPr>
                    <w:autoSpaceDE w:val="0"/>
                    <w:autoSpaceDN w:val="0"/>
                    <w:adjustRightInd w:val="0"/>
                    <w:spacing w:before="0" w:beforeAutospacing="0"/>
                    <w:rPr>
                      <w:rFonts w:ascii="Arial" w:hAnsi="Arial" w:cs="Arial"/>
                      <w:color w:val="000000"/>
                      <w:sz w:val="20"/>
                      <w:szCs w:val="20"/>
                    </w:rPr>
                  </w:pPr>
                  <w:r w:rsidRPr="00DD1AE8">
                    <w:rPr>
                      <w:rFonts w:ascii="Arial" w:hAnsi="Arial" w:cs="Arial"/>
                      <w:color w:val="000000"/>
                      <w:sz w:val="20"/>
                      <w:szCs w:val="20"/>
                    </w:rPr>
                    <w:t xml:space="preserve">Providing peer support </w:t>
                  </w:r>
                  <w:proofErr w:type="spellStart"/>
                  <w:r w:rsidRPr="00DD1AE8">
                    <w:rPr>
                      <w:rFonts w:ascii="Arial" w:hAnsi="Arial" w:cs="Arial"/>
                      <w:color w:val="000000"/>
                      <w:sz w:val="20"/>
                      <w:szCs w:val="20"/>
                    </w:rPr>
                    <w:t>eg</w:t>
                  </w:r>
                  <w:proofErr w:type="spellEnd"/>
                  <w:r w:rsidRPr="00DD1AE8">
                    <w:rPr>
                      <w:rFonts w:ascii="Arial" w:hAnsi="Arial" w:cs="Arial"/>
                      <w:color w:val="000000"/>
                      <w:sz w:val="20"/>
                      <w:szCs w:val="20"/>
                    </w:rPr>
                    <w:t xml:space="preserve"> befriending new recruits to a green gym</w:t>
                  </w:r>
                </w:p>
                <w:p w:rsidR="00DB51D2" w:rsidRPr="00DD1AE8" w:rsidRDefault="00DB51D2" w:rsidP="005850E9">
                  <w:pPr>
                    <w:pStyle w:val="ListParagraph"/>
                    <w:numPr>
                      <w:ilvl w:val="0"/>
                      <w:numId w:val="4"/>
                    </w:numPr>
                    <w:autoSpaceDE w:val="0"/>
                    <w:autoSpaceDN w:val="0"/>
                    <w:adjustRightInd w:val="0"/>
                    <w:spacing w:before="0" w:beforeAutospacing="0"/>
                    <w:rPr>
                      <w:rFonts w:ascii="Arial" w:hAnsi="Arial" w:cs="Arial"/>
                      <w:color w:val="000000"/>
                      <w:sz w:val="20"/>
                      <w:szCs w:val="20"/>
                    </w:rPr>
                  </w:pPr>
                  <w:r w:rsidRPr="00DD1AE8">
                    <w:rPr>
                      <w:rFonts w:ascii="Arial" w:hAnsi="Arial" w:cs="Arial"/>
                      <w:color w:val="000000"/>
                      <w:sz w:val="20"/>
                      <w:szCs w:val="20"/>
                    </w:rPr>
                    <w:t xml:space="preserve">Promoting access to services or signposting </w:t>
                  </w:r>
                  <w:proofErr w:type="spellStart"/>
                  <w:r w:rsidRPr="00DD1AE8">
                    <w:rPr>
                      <w:rFonts w:ascii="Arial" w:hAnsi="Arial" w:cs="Arial"/>
                      <w:color w:val="000000"/>
                      <w:sz w:val="20"/>
                      <w:szCs w:val="20"/>
                    </w:rPr>
                    <w:t>eg</w:t>
                  </w:r>
                  <w:proofErr w:type="spellEnd"/>
                  <w:r w:rsidRPr="00DD1AE8">
                    <w:rPr>
                      <w:rFonts w:ascii="Arial" w:hAnsi="Arial" w:cs="Arial"/>
                      <w:color w:val="000000"/>
                      <w:sz w:val="20"/>
                      <w:szCs w:val="20"/>
                    </w:rPr>
                    <w:t xml:space="preserve"> using cultural and language skills to help women from minority ethnic groups get the right help in pregnancy and childbirth (including about diet)</w:t>
                  </w:r>
                </w:p>
                <w:p w:rsidR="00DB51D2" w:rsidRPr="00DD1AE8" w:rsidRDefault="00DB51D2" w:rsidP="005850E9">
                  <w:pPr>
                    <w:pStyle w:val="ListParagraph"/>
                    <w:numPr>
                      <w:ilvl w:val="0"/>
                      <w:numId w:val="4"/>
                    </w:numPr>
                    <w:autoSpaceDE w:val="0"/>
                    <w:autoSpaceDN w:val="0"/>
                    <w:adjustRightInd w:val="0"/>
                    <w:spacing w:before="0" w:beforeAutospacing="0"/>
                    <w:rPr>
                      <w:rFonts w:ascii="Arial" w:hAnsi="Arial" w:cs="Arial"/>
                      <w:color w:val="000000"/>
                      <w:sz w:val="20"/>
                      <w:szCs w:val="20"/>
                    </w:rPr>
                  </w:pPr>
                  <w:r w:rsidRPr="00DD1AE8">
                    <w:rPr>
                      <w:rFonts w:ascii="Arial" w:hAnsi="Arial" w:cs="Arial"/>
                      <w:color w:val="000000"/>
                      <w:sz w:val="20"/>
                      <w:szCs w:val="20"/>
                    </w:rPr>
                    <w:t xml:space="preserve">Facilitating community groups </w:t>
                  </w:r>
                  <w:proofErr w:type="spellStart"/>
                  <w:r w:rsidRPr="00DD1AE8">
                    <w:rPr>
                      <w:rFonts w:ascii="Arial" w:hAnsi="Arial" w:cs="Arial"/>
                      <w:color w:val="000000"/>
                      <w:sz w:val="20"/>
                      <w:szCs w:val="20"/>
                    </w:rPr>
                    <w:t>eg</w:t>
                  </w:r>
                  <w:proofErr w:type="spellEnd"/>
                  <w:r w:rsidRPr="00DD1AE8">
                    <w:rPr>
                      <w:rFonts w:ascii="Arial" w:hAnsi="Arial" w:cs="Arial"/>
                      <w:color w:val="000000"/>
                      <w:sz w:val="20"/>
                      <w:szCs w:val="20"/>
                    </w:rPr>
                    <w:t xml:space="preserve"> running a breastfeeding support group</w:t>
                  </w:r>
                </w:p>
                <w:p w:rsidR="00DB51D2" w:rsidRPr="00DD1AE8" w:rsidRDefault="00DB51D2" w:rsidP="005850E9">
                  <w:pPr>
                    <w:pStyle w:val="ListParagraph"/>
                    <w:numPr>
                      <w:ilvl w:val="0"/>
                      <w:numId w:val="4"/>
                    </w:numPr>
                    <w:autoSpaceDE w:val="0"/>
                    <w:autoSpaceDN w:val="0"/>
                    <w:adjustRightInd w:val="0"/>
                    <w:spacing w:before="0" w:beforeAutospacing="0"/>
                    <w:rPr>
                      <w:rFonts w:ascii="Arial" w:hAnsi="Arial" w:cs="Arial"/>
                      <w:color w:val="000000"/>
                      <w:sz w:val="20"/>
                      <w:szCs w:val="20"/>
                    </w:rPr>
                  </w:pPr>
                  <w:r w:rsidRPr="00DD1AE8">
                    <w:rPr>
                      <w:rFonts w:ascii="Arial" w:hAnsi="Arial" w:cs="Arial"/>
                      <w:color w:val="000000"/>
                      <w:sz w:val="20"/>
                      <w:szCs w:val="20"/>
                    </w:rPr>
                    <w:t xml:space="preserve">Supporting professional services </w:t>
                  </w:r>
                  <w:proofErr w:type="spellStart"/>
                  <w:r w:rsidRPr="00DD1AE8">
                    <w:rPr>
                      <w:rFonts w:ascii="Arial" w:hAnsi="Arial" w:cs="Arial"/>
                      <w:color w:val="000000"/>
                      <w:sz w:val="20"/>
                      <w:szCs w:val="20"/>
                    </w:rPr>
                    <w:t>eg</w:t>
                  </w:r>
                  <w:proofErr w:type="spellEnd"/>
                  <w:r w:rsidRPr="00DD1AE8">
                    <w:rPr>
                      <w:rFonts w:ascii="Arial" w:hAnsi="Arial" w:cs="Arial"/>
                      <w:color w:val="000000"/>
                      <w:sz w:val="20"/>
                      <w:szCs w:val="20"/>
                    </w:rPr>
                    <w:t xml:space="preserve"> welcoming people attending screening and weight management services</w:t>
                  </w:r>
                </w:p>
                <w:p w:rsidR="00DB51D2" w:rsidRPr="00DD1AE8" w:rsidRDefault="00DB51D2" w:rsidP="005850E9">
                  <w:pPr>
                    <w:pStyle w:val="ListParagraph"/>
                    <w:numPr>
                      <w:ilvl w:val="0"/>
                      <w:numId w:val="4"/>
                    </w:numPr>
                    <w:autoSpaceDE w:val="0"/>
                    <w:autoSpaceDN w:val="0"/>
                    <w:adjustRightInd w:val="0"/>
                    <w:spacing w:before="0" w:beforeAutospacing="0"/>
                    <w:rPr>
                      <w:rFonts w:ascii="Arial" w:hAnsi="Arial" w:cs="Arial"/>
                      <w:color w:val="000000"/>
                      <w:sz w:val="20"/>
                      <w:szCs w:val="20"/>
                    </w:rPr>
                  </w:pPr>
                  <w:r w:rsidRPr="00DD1AE8">
                    <w:rPr>
                      <w:rFonts w:ascii="Arial" w:hAnsi="Arial" w:cs="Arial"/>
                      <w:color w:val="000000"/>
                      <w:sz w:val="20"/>
                      <w:szCs w:val="20"/>
                    </w:rPr>
                    <w:t xml:space="preserve">Organising and leading community-based activities </w:t>
                  </w:r>
                  <w:proofErr w:type="spellStart"/>
                  <w:r w:rsidRPr="00DD1AE8">
                    <w:rPr>
                      <w:rFonts w:ascii="Arial" w:hAnsi="Arial" w:cs="Arial"/>
                      <w:color w:val="000000"/>
                      <w:sz w:val="20"/>
                      <w:szCs w:val="20"/>
                    </w:rPr>
                    <w:t>eg</w:t>
                  </w:r>
                  <w:proofErr w:type="spellEnd"/>
                  <w:r w:rsidRPr="00DD1AE8">
                    <w:rPr>
                      <w:rFonts w:ascii="Arial" w:hAnsi="Arial" w:cs="Arial"/>
                      <w:color w:val="000000"/>
                      <w:sz w:val="20"/>
                      <w:szCs w:val="20"/>
                    </w:rPr>
                    <w:t xml:space="preserve"> leading health walks and exercise sessions</w:t>
                  </w:r>
                </w:p>
                <w:p w:rsidR="00DB51D2" w:rsidRPr="00DD1AE8" w:rsidRDefault="00DB51D2" w:rsidP="00367723">
                  <w:pPr>
                    <w:pStyle w:val="ListParagraph"/>
                    <w:autoSpaceDE w:val="0"/>
                    <w:autoSpaceDN w:val="0"/>
                    <w:adjustRightInd w:val="0"/>
                    <w:spacing w:before="0" w:beforeAutospacing="0"/>
                    <w:rPr>
                      <w:rFonts w:ascii="Arial" w:hAnsi="Arial" w:cs="Arial"/>
                      <w:i/>
                      <w:color w:val="000000"/>
                      <w:sz w:val="20"/>
                      <w:szCs w:val="20"/>
                    </w:rPr>
                  </w:pPr>
                  <w:r w:rsidRPr="00DD1AE8">
                    <w:rPr>
                      <w:rFonts w:ascii="Arial" w:hAnsi="Arial" w:cs="Arial"/>
                      <w:i/>
                      <w:color w:val="000000"/>
                      <w:sz w:val="20"/>
                      <w:szCs w:val="20"/>
                    </w:rPr>
                    <w:t>South J et al 2010</w:t>
                  </w:r>
                </w:p>
                <w:p w:rsidR="00DB51D2" w:rsidRPr="00367723" w:rsidRDefault="00DB51D2" w:rsidP="005850E9">
                  <w:pPr>
                    <w:rPr>
                      <w:rFonts w:ascii="Arial" w:hAnsi="Arial" w:cs="Arial"/>
                    </w:rPr>
                  </w:pPr>
                  <w:r w:rsidRPr="00367723">
                    <w:rPr>
                      <w:rFonts w:ascii="Arial" w:hAnsi="Arial" w:cs="Arial"/>
                      <w:color w:val="FFFFFF"/>
                    </w:rPr>
                    <w:t>02</w:t>
                  </w:r>
                </w:p>
              </w:txbxContent>
            </v:textbox>
          </v:shape>
        </w:pict>
      </w:r>
      <w:r w:rsidR="00812310">
        <w:rPr>
          <w:rFonts w:ascii="Arial" w:eastAsia="SymbolMT" w:hAnsi="Arial" w:cs="Arial"/>
          <w:b/>
        </w:rPr>
        <w:t>Box 3: ways in which volunteers are worki</w:t>
      </w:r>
      <w:r w:rsidR="005850E9">
        <w:rPr>
          <w:rFonts w:ascii="Arial" w:eastAsia="SymbolMT" w:hAnsi="Arial" w:cs="Arial"/>
          <w:b/>
        </w:rPr>
        <w:t>ng to support obesity prevention</w:t>
      </w:r>
    </w:p>
    <w:p w:rsidR="00716E84" w:rsidRDefault="00716E84" w:rsidP="00B16079">
      <w:pPr>
        <w:shd w:val="clear" w:color="auto" w:fill="FFFFFF" w:themeFill="background1"/>
        <w:autoSpaceDE w:val="0"/>
        <w:autoSpaceDN w:val="0"/>
        <w:adjustRightInd w:val="0"/>
        <w:spacing w:before="0" w:beforeAutospacing="0" w:after="100" w:afterAutospacing="1"/>
        <w:rPr>
          <w:rFonts w:ascii="Arial" w:eastAsia="SymbolMT" w:hAnsi="Arial" w:cs="Arial"/>
        </w:rPr>
      </w:pPr>
    </w:p>
    <w:p w:rsidR="00716E84" w:rsidRDefault="00716E84" w:rsidP="00B16079">
      <w:pPr>
        <w:shd w:val="clear" w:color="auto" w:fill="FFFFFF" w:themeFill="background1"/>
        <w:autoSpaceDE w:val="0"/>
        <w:autoSpaceDN w:val="0"/>
        <w:adjustRightInd w:val="0"/>
        <w:spacing w:before="0" w:beforeAutospacing="0" w:after="100" w:afterAutospacing="1"/>
        <w:rPr>
          <w:rFonts w:ascii="Arial" w:eastAsia="SymbolMT" w:hAnsi="Arial" w:cs="Arial"/>
        </w:rPr>
      </w:pPr>
    </w:p>
    <w:p w:rsidR="00716E84" w:rsidRDefault="00716E84" w:rsidP="00B16079">
      <w:pPr>
        <w:shd w:val="clear" w:color="auto" w:fill="FFFFFF" w:themeFill="background1"/>
        <w:autoSpaceDE w:val="0"/>
        <w:autoSpaceDN w:val="0"/>
        <w:adjustRightInd w:val="0"/>
        <w:spacing w:before="0" w:beforeAutospacing="0" w:after="100" w:afterAutospacing="1"/>
        <w:rPr>
          <w:rFonts w:ascii="Arial" w:eastAsia="SymbolMT" w:hAnsi="Arial" w:cs="Arial"/>
        </w:rPr>
      </w:pPr>
    </w:p>
    <w:p w:rsidR="00716E84" w:rsidRDefault="00716E84" w:rsidP="00B16079">
      <w:pPr>
        <w:shd w:val="clear" w:color="auto" w:fill="FFFFFF" w:themeFill="background1"/>
        <w:autoSpaceDE w:val="0"/>
        <w:autoSpaceDN w:val="0"/>
        <w:adjustRightInd w:val="0"/>
        <w:spacing w:before="0" w:beforeAutospacing="0" w:after="100" w:afterAutospacing="1"/>
        <w:rPr>
          <w:rFonts w:ascii="Arial" w:eastAsia="SymbolMT" w:hAnsi="Arial" w:cs="Arial"/>
        </w:rPr>
      </w:pPr>
    </w:p>
    <w:p w:rsidR="00716E84" w:rsidRDefault="00716E84" w:rsidP="00B16079">
      <w:pPr>
        <w:shd w:val="clear" w:color="auto" w:fill="FFFFFF" w:themeFill="background1"/>
        <w:autoSpaceDE w:val="0"/>
        <w:autoSpaceDN w:val="0"/>
        <w:adjustRightInd w:val="0"/>
        <w:spacing w:before="0" w:beforeAutospacing="0" w:after="100" w:afterAutospacing="1"/>
        <w:rPr>
          <w:rFonts w:ascii="Arial" w:eastAsia="SymbolMT" w:hAnsi="Arial" w:cs="Arial"/>
        </w:rPr>
      </w:pPr>
    </w:p>
    <w:p w:rsidR="00716E84" w:rsidRDefault="00716E84" w:rsidP="00B16079">
      <w:pPr>
        <w:shd w:val="clear" w:color="auto" w:fill="FFFFFF" w:themeFill="background1"/>
        <w:autoSpaceDE w:val="0"/>
        <w:autoSpaceDN w:val="0"/>
        <w:adjustRightInd w:val="0"/>
        <w:spacing w:before="0" w:beforeAutospacing="0" w:after="100" w:afterAutospacing="1"/>
        <w:rPr>
          <w:rFonts w:ascii="Arial" w:eastAsia="SymbolMT" w:hAnsi="Arial" w:cs="Arial"/>
        </w:rPr>
      </w:pPr>
    </w:p>
    <w:p w:rsidR="00716E84" w:rsidRDefault="00716E84" w:rsidP="00B16079">
      <w:pPr>
        <w:shd w:val="clear" w:color="auto" w:fill="FFFFFF" w:themeFill="background1"/>
        <w:autoSpaceDE w:val="0"/>
        <w:autoSpaceDN w:val="0"/>
        <w:adjustRightInd w:val="0"/>
        <w:spacing w:before="0" w:beforeAutospacing="0" w:after="100" w:afterAutospacing="1"/>
        <w:rPr>
          <w:rFonts w:ascii="Arial" w:eastAsia="SymbolMT" w:hAnsi="Arial" w:cs="Arial"/>
        </w:rPr>
      </w:pPr>
    </w:p>
    <w:p w:rsidR="004974EB" w:rsidRPr="00716E84" w:rsidRDefault="0041093A" w:rsidP="00B16079">
      <w:pPr>
        <w:shd w:val="clear" w:color="auto" w:fill="FFFFFF" w:themeFill="background1"/>
        <w:autoSpaceDE w:val="0"/>
        <w:autoSpaceDN w:val="0"/>
        <w:adjustRightInd w:val="0"/>
        <w:spacing w:before="0" w:beforeAutospacing="0" w:after="100" w:afterAutospacing="1"/>
        <w:rPr>
          <w:rFonts w:ascii="Arial" w:eastAsia="SymbolMT" w:hAnsi="Arial" w:cs="Arial"/>
        </w:rPr>
      </w:pPr>
      <w:r>
        <w:rPr>
          <w:rFonts w:ascii="Arial" w:eastAsia="SymbolMT" w:hAnsi="Arial" w:cs="Arial"/>
        </w:rPr>
        <w:t xml:space="preserve">A key focus of the study was on process </w:t>
      </w:r>
      <w:r w:rsidR="00DD1AE8">
        <w:rPr>
          <w:rFonts w:ascii="Arial" w:eastAsia="SymbolMT" w:hAnsi="Arial" w:cs="Arial"/>
        </w:rPr>
        <w:t>(</w:t>
      </w:r>
      <w:r>
        <w:rPr>
          <w:rFonts w:ascii="Arial" w:eastAsia="SymbolMT" w:hAnsi="Arial" w:cs="Arial"/>
        </w:rPr>
        <w:t>what needs to be in place to enable vo</w:t>
      </w:r>
      <w:r w:rsidR="00DD1AE8">
        <w:rPr>
          <w:rFonts w:ascii="Arial" w:eastAsia="SymbolMT" w:hAnsi="Arial" w:cs="Arial"/>
        </w:rPr>
        <w:t xml:space="preserve">lunteers to successfully engage) </w:t>
      </w:r>
      <w:r>
        <w:rPr>
          <w:rFonts w:ascii="Arial" w:eastAsia="SymbolMT" w:hAnsi="Arial" w:cs="Arial"/>
        </w:rPr>
        <w:t>and hearing the voice of the volunteers themselv</w:t>
      </w:r>
      <w:r w:rsidR="00844C6E">
        <w:rPr>
          <w:rFonts w:ascii="Arial" w:eastAsia="SymbolMT" w:hAnsi="Arial" w:cs="Arial"/>
        </w:rPr>
        <w:t xml:space="preserve">es was prioritised - </w:t>
      </w:r>
      <w:r>
        <w:rPr>
          <w:rFonts w:ascii="Arial" w:eastAsia="SymbolMT" w:hAnsi="Arial" w:cs="Arial"/>
        </w:rPr>
        <w:t xml:space="preserve">some provided expert testimony at the hearings and others were interviewed for the case studies.  </w:t>
      </w:r>
      <w:r w:rsidR="00716E84">
        <w:rPr>
          <w:rFonts w:ascii="Arial" w:eastAsia="SymbolMT" w:hAnsi="Arial" w:cs="Arial"/>
        </w:rPr>
        <w:t xml:space="preserve">A particular effort was made to try and ensure that the study was informed by lay views throughout as is illustrated in Box 4. </w:t>
      </w:r>
    </w:p>
    <w:p w:rsidR="00ED57D6" w:rsidRPr="004974EB" w:rsidRDefault="004925AA" w:rsidP="00B16079">
      <w:pPr>
        <w:shd w:val="clear" w:color="auto" w:fill="FFFFFF" w:themeFill="background1"/>
        <w:autoSpaceDE w:val="0"/>
        <w:autoSpaceDN w:val="0"/>
        <w:adjustRightInd w:val="0"/>
        <w:spacing w:before="0" w:beforeAutospacing="0" w:after="100" w:afterAutospacing="1"/>
        <w:rPr>
          <w:rFonts w:ascii="Arial" w:eastAsia="SymbolMT" w:hAnsi="Arial" w:cs="Arial"/>
          <w:b/>
        </w:rPr>
      </w:pPr>
      <w:r>
        <w:rPr>
          <w:rFonts w:ascii="Arial" w:eastAsia="SymbolMT" w:hAnsi="Arial" w:cs="Arial"/>
          <w:noProof/>
          <w:lang w:val="en-US" w:eastAsia="zh-TW"/>
        </w:rPr>
        <w:pict>
          <v:shape id="_x0000_s1028" type="#_x0000_t202" style="position:absolute;margin-left:-22.5pt;margin-top:22pt;width:492.6pt;height:228pt;z-index:251664384;mso-width-relative:margin;mso-height-relative:margin">
            <v:textbox>
              <w:txbxContent>
                <w:p w:rsidR="00DB51D2" w:rsidRPr="00DD1AE8" w:rsidRDefault="00DB51D2" w:rsidP="004974EB">
                  <w:pPr>
                    <w:autoSpaceDE w:val="0"/>
                    <w:autoSpaceDN w:val="0"/>
                    <w:adjustRightInd w:val="0"/>
                    <w:spacing w:before="0" w:beforeAutospacing="0"/>
                    <w:rPr>
                      <w:rFonts w:ascii="Arial" w:hAnsi="Arial" w:cs="Arial"/>
                      <w:sz w:val="20"/>
                      <w:szCs w:val="20"/>
                    </w:rPr>
                  </w:pPr>
                  <w:r w:rsidRPr="00DD1AE8">
                    <w:rPr>
                      <w:rFonts w:ascii="Arial" w:hAnsi="Arial" w:cs="Arial"/>
                      <w:sz w:val="20"/>
                      <w:szCs w:val="20"/>
                    </w:rPr>
                    <w:t>‘To ensure that lay views were genuinely reflected in the study, practitioners from the PCT, who were then based in Bradford District Health Development Partnerships, led the initial public involvement work in the first year of the study. This involved a series of inclusive and interactive workshops with front-line practitioners and volunteers where the research team were able to engage interest in the study and harness ideas. The first workshop was held in December 2007 with staff from both public and voluntary sectors who were</w:t>
                  </w:r>
                  <w:r>
                    <w:rPr>
                      <w:rFonts w:ascii="Arial" w:hAnsi="Arial" w:cs="Arial"/>
                      <w:sz w:val="20"/>
                      <w:szCs w:val="20"/>
                    </w:rPr>
                    <w:t xml:space="preserve"> </w:t>
                  </w:r>
                  <w:r w:rsidRPr="00DD1AE8">
                    <w:rPr>
                      <w:rFonts w:ascii="Arial" w:hAnsi="Arial" w:cs="Arial"/>
                      <w:sz w:val="20"/>
                      <w:szCs w:val="20"/>
                    </w:rPr>
                    <w:t>working directly with lay workers and volunteers. A further event was held in May 2008, which brought together people who were volunteering in community health activities or were active through patient and public involvement structures, along with some front-line</w:t>
                  </w:r>
                  <w:r>
                    <w:rPr>
                      <w:rFonts w:ascii="Arial" w:hAnsi="Arial" w:cs="Arial"/>
                      <w:sz w:val="20"/>
                      <w:szCs w:val="20"/>
                    </w:rPr>
                    <w:t xml:space="preserve"> </w:t>
                  </w:r>
                  <w:r w:rsidRPr="00DD1AE8">
                    <w:rPr>
                      <w:rFonts w:ascii="Arial" w:hAnsi="Arial" w:cs="Arial"/>
                      <w:sz w:val="20"/>
                      <w:szCs w:val="20"/>
                    </w:rPr>
                    <w:t xml:space="preserve">practitioners. A number of geographical and communities of interest were represented, including the South Asian community and people living with long term conditions, all of whom were active in health promotion. Care was taken to organise the workshop in a way which put participants at their ease and enabled them to share their experiences and views in a relaxed setting.’   </w:t>
                  </w:r>
                </w:p>
                <w:p w:rsidR="00DB51D2" w:rsidRPr="00DD1AE8" w:rsidRDefault="00DB51D2" w:rsidP="004974EB">
                  <w:pPr>
                    <w:autoSpaceDE w:val="0"/>
                    <w:autoSpaceDN w:val="0"/>
                    <w:adjustRightInd w:val="0"/>
                    <w:spacing w:before="0" w:beforeAutospacing="0"/>
                    <w:rPr>
                      <w:rFonts w:ascii="Arial" w:hAnsi="Arial" w:cs="Arial"/>
                      <w:sz w:val="20"/>
                      <w:szCs w:val="20"/>
                    </w:rPr>
                  </w:pPr>
                </w:p>
                <w:p w:rsidR="00DB51D2" w:rsidRPr="00DD1AE8" w:rsidRDefault="00DB51D2" w:rsidP="004974EB">
                  <w:pPr>
                    <w:autoSpaceDE w:val="0"/>
                    <w:autoSpaceDN w:val="0"/>
                    <w:adjustRightInd w:val="0"/>
                    <w:spacing w:before="0" w:beforeAutospacing="0"/>
                    <w:rPr>
                      <w:rFonts w:ascii="Arial" w:hAnsi="Arial" w:cs="Arial"/>
                      <w:sz w:val="20"/>
                      <w:szCs w:val="20"/>
                    </w:rPr>
                  </w:pPr>
                  <w:r w:rsidRPr="00DD1AE8">
                    <w:rPr>
                      <w:rFonts w:ascii="Arial" w:hAnsi="Arial" w:cs="Arial"/>
                      <w:sz w:val="20"/>
                      <w:szCs w:val="20"/>
                    </w:rPr>
                    <w:t>‘Throughout the study, the research partnership has pioneered different ways of lay engagement in research, through the expert hearings, websites and registers, workshops and other participatory methods. This involvement has enriched the study and will hopefully influence dissemination of findings into practice.’</w:t>
                  </w:r>
                </w:p>
                <w:p w:rsidR="00DB51D2" w:rsidRPr="00DD1AE8" w:rsidRDefault="00DB51D2" w:rsidP="004974EB">
                  <w:pPr>
                    <w:autoSpaceDE w:val="0"/>
                    <w:autoSpaceDN w:val="0"/>
                    <w:adjustRightInd w:val="0"/>
                    <w:spacing w:before="0" w:beforeAutospacing="0"/>
                    <w:rPr>
                      <w:rFonts w:ascii="Arial" w:hAnsi="Arial" w:cs="Arial"/>
                      <w:sz w:val="20"/>
                      <w:szCs w:val="20"/>
                    </w:rPr>
                  </w:pPr>
                </w:p>
                <w:p w:rsidR="00DB51D2" w:rsidRPr="00DD1AE8" w:rsidRDefault="00DB51D2" w:rsidP="004974EB">
                  <w:pPr>
                    <w:autoSpaceDE w:val="0"/>
                    <w:autoSpaceDN w:val="0"/>
                    <w:adjustRightInd w:val="0"/>
                    <w:spacing w:before="0" w:beforeAutospacing="0"/>
                    <w:rPr>
                      <w:rFonts w:ascii="Arial" w:hAnsi="Arial" w:cs="Arial"/>
                      <w:sz w:val="20"/>
                      <w:szCs w:val="20"/>
                    </w:rPr>
                  </w:pPr>
                  <w:r w:rsidRPr="00DD1AE8">
                    <w:rPr>
                      <w:rFonts w:ascii="Arial" w:hAnsi="Arial" w:cs="Arial"/>
                      <w:sz w:val="20"/>
                      <w:szCs w:val="20"/>
                    </w:rPr>
                    <w:t>South et al 2010: 207 and 231</w:t>
                  </w:r>
                </w:p>
              </w:txbxContent>
            </v:textbox>
          </v:shape>
        </w:pict>
      </w:r>
      <w:r w:rsidR="00716E84">
        <w:rPr>
          <w:rFonts w:ascii="Arial" w:eastAsia="SymbolMT" w:hAnsi="Arial" w:cs="Arial"/>
          <w:b/>
        </w:rPr>
        <w:t>Box 4</w:t>
      </w:r>
      <w:r w:rsidR="004974EB">
        <w:rPr>
          <w:rFonts w:ascii="Arial" w:eastAsia="SymbolMT" w:hAnsi="Arial" w:cs="Arial"/>
          <w:b/>
        </w:rPr>
        <w:t>: Engaging lay people in the People in Public Health Study</w:t>
      </w:r>
    </w:p>
    <w:p w:rsidR="004974EB" w:rsidRDefault="004974EB" w:rsidP="00B16079">
      <w:pPr>
        <w:shd w:val="clear" w:color="auto" w:fill="FFFFFF" w:themeFill="background1"/>
        <w:autoSpaceDE w:val="0"/>
        <w:autoSpaceDN w:val="0"/>
        <w:adjustRightInd w:val="0"/>
        <w:spacing w:before="0" w:beforeAutospacing="0" w:after="100" w:afterAutospacing="1"/>
        <w:rPr>
          <w:rFonts w:ascii="Arial" w:eastAsia="SymbolMT" w:hAnsi="Arial" w:cs="Arial"/>
        </w:rPr>
      </w:pPr>
    </w:p>
    <w:p w:rsidR="004974EB" w:rsidRDefault="004974EB" w:rsidP="00B16079">
      <w:pPr>
        <w:shd w:val="clear" w:color="auto" w:fill="FFFFFF" w:themeFill="background1"/>
        <w:autoSpaceDE w:val="0"/>
        <w:autoSpaceDN w:val="0"/>
        <w:adjustRightInd w:val="0"/>
        <w:spacing w:before="0" w:beforeAutospacing="0" w:after="100" w:afterAutospacing="1"/>
        <w:rPr>
          <w:rFonts w:ascii="Arial" w:eastAsia="SymbolMT" w:hAnsi="Arial" w:cs="Arial"/>
        </w:rPr>
      </w:pPr>
    </w:p>
    <w:p w:rsidR="00ED57D6" w:rsidRPr="00A02585" w:rsidRDefault="00ED57D6" w:rsidP="00B16079">
      <w:pPr>
        <w:shd w:val="clear" w:color="auto" w:fill="FFFFFF" w:themeFill="background1"/>
        <w:autoSpaceDE w:val="0"/>
        <w:autoSpaceDN w:val="0"/>
        <w:adjustRightInd w:val="0"/>
        <w:spacing w:before="0" w:beforeAutospacing="0" w:after="100" w:afterAutospacing="1"/>
        <w:rPr>
          <w:rFonts w:ascii="Arial" w:eastAsia="SymbolMT" w:hAnsi="Arial" w:cs="Arial"/>
        </w:rPr>
      </w:pPr>
    </w:p>
    <w:p w:rsidR="002F0ECB" w:rsidRDefault="002F0ECB" w:rsidP="00B16079">
      <w:pPr>
        <w:shd w:val="clear" w:color="auto" w:fill="FFFFFF" w:themeFill="background1"/>
        <w:autoSpaceDE w:val="0"/>
        <w:autoSpaceDN w:val="0"/>
        <w:adjustRightInd w:val="0"/>
        <w:spacing w:before="0" w:beforeAutospacing="0" w:after="100" w:afterAutospacing="1"/>
        <w:rPr>
          <w:rFonts w:ascii="Arial" w:eastAsia="SymbolMT" w:hAnsi="Arial" w:cs="Arial"/>
          <w:b/>
        </w:rPr>
      </w:pPr>
    </w:p>
    <w:p w:rsidR="002F0ECB" w:rsidRDefault="002F0ECB" w:rsidP="00B16079">
      <w:pPr>
        <w:shd w:val="clear" w:color="auto" w:fill="FFFFFF" w:themeFill="background1"/>
        <w:autoSpaceDE w:val="0"/>
        <w:autoSpaceDN w:val="0"/>
        <w:adjustRightInd w:val="0"/>
        <w:spacing w:before="0" w:beforeAutospacing="0" w:after="100" w:afterAutospacing="1"/>
        <w:rPr>
          <w:rFonts w:ascii="Arial" w:eastAsia="SymbolMT" w:hAnsi="Arial" w:cs="Arial"/>
          <w:b/>
        </w:rPr>
      </w:pPr>
    </w:p>
    <w:p w:rsidR="004974EB" w:rsidRDefault="004974EB" w:rsidP="00B16079">
      <w:pPr>
        <w:shd w:val="clear" w:color="auto" w:fill="FFFFFF" w:themeFill="background1"/>
        <w:autoSpaceDE w:val="0"/>
        <w:autoSpaceDN w:val="0"/>
        <w:adjustRightInd w:val="0"/>
        <w:spacing w:before="0" w:beforeAutospacing="0" w:after="100" w:afterAutospacing="1"/>
        <w:rPr>
          <w:rFonts w:ascii="Arial" w:eastAsia="SymbolMT" w:hAnsi="Arial" w:cs="Arial"/>
          <w:b/>
        </w:rPr>
      </w:pPr>
    </w:p>
    <w:p w:rsidR="004974EB" w:rsidRDefault="004974EB" w:rsidP="00B16079">
      <w:pPr>
        <w:shd w:val="clear" w:color="auto" w:fill="FFFFFF" w:themeFill="background1"/>
        <w:autoSpaceDE w:val="0"/>
        <w:autoSpaceDN w:val="0"/>
        <w:adjustRightInd w:val="0"/>
        <w:spacing w:before="0" w:beforeAutospacing="0" w:after="100" w:afterAutospacing="1"/>
        <w:rPr>
          <w:rFonts w:ascii="Arial" w:eastAsia="SymbolMT" w:hAnsi="Arial" w:cs="Arial"/>
          <w:b/>
        </w:rPr>
      </w:pPr>
    </w:p>
    <w:p w:rsidR="00DD1AE8" w:rsidRDefault="00DD1AE8" w:rsidP="00FB4ECD">
      <w:pPr>
        <w:autoSpaceDE w:val="0"/>
        <w:autoSpaceDN w:val="0"/>
        <w:adjustRightInd w:val="0"/>
        <w:spacing w:before="0" w:beforeAutospacing="0"/>
        <w:rPr>
          <w:rFonts w:ascii="Arial" w:hAnsi="Arial" w:cs="Arial"/>
        </w:rPr>
      </w:pPr>
    </w:p>
    <w:p w:rsidR="00DD1AE8" w:rsidRDefault="00DD1AE8" w:rsidP="00FB4ECD">
      <w:pPr>
        <w:autoSpaceDE w:val="0"/>
        <w:autoSpaceDN w:val="0"/>
        <w:adjustRightInd w:val="0"/>
        <w:spacing w:before="0" w:beforeAutospacing="0"/>
        <w:rPr>
          <w:rFonts w:ascii="Arial" w:hAnsi="Arial" w:cs="Arial"/>
        </w:rPr>
      </w:pPr>
    </w:p>
    <w:p w:rsidR="00DD1AE8" w:rsidRDefault="00DD1AE8" w:rsidP="00FB4ECD">
      <w:pPr>
        <w:autoSpaceDE w:val="0"/>
        <w:autoSpaceDN w:val="0"/>
        <w:adjustRightInd w:val="0"/>
        <w:spacing w:before="0" w:beforeAutospacing="0"/>
        <w:rPr>
          <w:rFonts w:ascii="Arial" w:hAnsi="Arial" w:cs="Arial"/>
        </w:rPr>
      </w:pPr>
    </w:p>
    <w:p w:rsidR="00DD1AE8" w:rsidRDefault="00DD1AE8" w:rsidP="00FB4ECD">
      <w:pPr>
        <w:autoSpaceDE w:val="0"/>
        <w:autoSpaceDN w:val="0"/>
        <w:adjustRightInd w:val="0"/>
        <w:spacing w:before="0" w:beforeAutospacing="0"/>
        <w:rPr>
          <w:rFonts w:ascii="Arial" w:hAnsi="Arial" w:cs="Arial"/>
        </w:rPr>
      </w:pPr>
    </w:p>
    <w:p w:rsidR="004974EB" w:rsidRDefault="00FB4ECD" w:rsidP="00FB4ECD">
      <w:pPr>
        <w:autoSpaceDE w:val="0"/>
        <w:autoSpaceDN w:val="0"/>
        <w:adjustRightInd w:val="0"/>
        <w:spacing w:before="0" w:beforeAutospacing="0"/>
        <w:rPr>
          <w:rFonts w:ascii="Arial" w:hAnsi="Arial" w:cs="Arial"/>
        </w:rPr>
      </w:pPr>
      <w:r>
        <w:rPr>
          <w:rFonts w:ascii="Arial" w:hAnsi="Arial" w:cs="Arial"/>
        </w:rPr>
        <w:t>The study concluded that i</w:t>
      </w:r>
      <w:r w:rsidRPr="00FB4ECD">
        <w:rPr>
          <w:rFonts w:ascii="Arial" w:hAnsi="Arial" w:cs="Arial"/>
        </w:rPr>
        <w:t>nvolving mem</w:t>
      </w:r>
      <w:r>
        <w:rPr>
          <w:rFonts w:ascii="Arial" w:hAnsi="Arial" w:cs="Arial"/>
        </w:rPr>
        <w:t xml:space="preserve">bers of the public in the </w:t>
      </w:r>
      <w:r w:rsidRPr="00FB4ECD">
        <w:rPr>
          <w:rFonts w:ascii="Arial" w:hAnsi="Arial" w:cs="Arial"/>
        </w:rPr>
        <w:t xml:space="preserve">delivery </w:t>
      </w:r>
      <w:r>
        <w:rPr>
          <w:rFonts w:ascii="Arial" w:hAnsi="Arial" w:cs="Arial"/>
        </w:rPr>
        <w:t xml:space="preserve">of health improvement programmes </w:t>
      </w:r>
      <w:r w:rsidRPr="00FB4ECD">
        <w:rPr>
          <w:rFonts w:ascii="Arial" w:hAnsi="Arial" w:cs="Arial"/>
        </w:rPr>
        <w:t>is</w:t>
      </w:r>
      <w:r>
        <w:rPr>
          <w:rFonts w:ascii="Arial" w:hAnsi="Arial" w:cs="Arial"/>
        </w:rPr>
        <w:t xml:space="preserve"> </w:t>
      </w:r>
      <w:r w:rsidR="006A2492">
        <w:rPr>
          <w:rFonts w:ascii="Arial" w:hAnsi="Arial" w:cs="Arial"/>
        </w:rPr>
        <w:t xml:space="preserve">potentially </w:t>
      </w:r>
      <w:r>
        <w:rPr>
          <w:rFonts w:ascii="Arial" w:hAnsi="Arial" w:cs="Arial"/>
        </w:rPr>
        <w:t xml:space="preserve">a low </w:t>
      </w:r>
      <w:r w:rsidRPr="00FB4ECD">
        <w:rPr>
          <w:rFonts w:ascii="Arial" w:hAnsi="Arial" w:cs="Arial"/>
        </w:rPr>
        <w:t>cost way of increasing service capacity, but a level of investment</w:t>
      </w:r>
      <w:r>
        <w:rPr>
          <w:rFonts w:ascii="Arial" w:hAnsi="Arial" w:cs="Arial"/>
        </w:rPr>
        <w:t xml:space="preserve"> </w:t>
      </w:r>
      <w:r w:rsidRPr="00FB4ECD">
        <w:rPr>
          <w:rFonts w:ascii="Arial" w:hAnsi="Arial" w:cs="Arial"/>
        </w:rPr>
        <w:t>is needed to build and sustain lay engagement. This should not be</w:t>
      </w:r>
      <w:r>
        <w:rPr>
          <w:rFonts w:ascii="Arial" w:hAnsi="Arial" w:cs="Arial"/>
        </w:rPr>
        <w:t xml:space="preserve"> about </w:t>
      </w:r>
      <w:r w:rsidRPr="00FB4ECD">
        <w:rPr>
          <w:rFonts w:ascii="Arial" w:hAnsi="Arial" w:cs="Arial"/>
        </w:rPr>
        <w:t>imposing top-heavy organisational structures on grassroots</w:t>
      </w:r>
      <w:r>
        <w:rPr>
          <w:rFonts w:ascii="Arial" w:hAnsi="Arial" w:cs="Arial"/>
        </w:rPr>
        <w:t xml:space="preserve"> </w:t>
      </w:r>
      <w:r w:rsidRPr="00FB4ECD">
        <w:rPr>
          <w:rFonts w:ascii="Arial" w:hAnsi="Arial" w:cs="Arial"/>
        </w:rPr>
        <w:t>activity. It should be about developing systems that are flexible</w:t>
      </w:r>
      <w:r>
        <w:rPr>
          <w:rFonts w:ascii="Arial" w:hAnsi="Arial" w:cs="Arial"/>
        </w:rPr>
        <w:t xml:space="preserve"> </w:t>
      </w:r>
      <w:r w:rsidR="00DD1AE8">
        <w:rPr>
          <w:rFonts w:ascii="Arial" w:hAnsi="Arial" w:cs="Arial"/>
        </w:rPr>
        <w:t>and supportive</w:t>
      </w:r>
      <w:r w:rsidRPr="00FB4ECD">
        <w:rPr>
          <w:rFonts w:ascii="Arial" w:hAnsi="Arial" w:cs="Arial"/>
        </w:rPr>
        <w:t>. It should also be about having</w:t>
      </w:r>
      <w:r w:rsidR="00DD1AE8">
        <w:rPr>
          <w:rFonts w:ascii="Arial" w:hAnsi="Arial" w:cs="Arial"/>
        </w:rPr>
        <w:t xml:space="preserve"> </w:t>
      </w:r>
      <w:r w:rsidRPr="00FB4ECD">
        <w:rPr>
          <w:rFonts w:ascii="Arial" w:hAnsi="Arial" w:cs="Arial"/>
        </w:rPr>
        <w:t>a wider infrastructure that actively addresses rather than erects</w:t>
      </w:r>
      <w:r>
        <w:rPr>
          <w:rFonts w:ascii="Arial" w:hAnsi="Arial" w:cs="Arial"/>
        </w:rPr>
        <w:t xml:space="preserve"> </w:t>
      </w:r>
      <w:r w:rsidRPr="00FB4ECD">
        <w:rPr>
          <w:rFonts w:ascii="Arial" w:hAnsi="Arial" w:cs="Arial"/>
        </w:rPr>
        <w:t>barriers to lay engagement</w:t>
      </w:r>
      <w:r w:rsidR="00DD1AE8">
        <w:rPr>
          <w:rFonts w:ascii="Arial" w:hAnsi="Arial" w:cs="Arial"/>
        </w:rPr>
        <w:t xml:space="preserve"> as is all too often the case</w:t>
      </w:r>
      <w:r w:rsidRPr="00FB4ECD">
        <w:rPr>
          <w:rFonts w:ascii="Arial" w:hAnsi="Arial" w:cs="Arial"/>
        </w:rPr>
        <w:t>.</w:t>
      </w:r>
      <w:r>
        <w:rPr>
          <w:rFonts w:ascii="Arial" w:hAnsi="Arial" w:cs="Arial"/>
        </w:rPr>
        <w:t xml:space="preserve"> </w:t>
      </w:r>
      <w:r w:rsidR="00A270B7">
        <w:rPr>
          <w:rFonts w:ascii="Arial" w:hAnsi="Arial" w:cs="Arial"/>
        </w:rPr>
        <w:t xml:space="preserve">(South et al 2011) </w:t>
      </w:r>
      <w:r>
        <w:rPr>
          <w:rFonts w:ascii="Arial" w:hAnsi="Arial" w:cs="Arial"/>
        </w:rPr>
        <w:t xml:space="preserve">The study </w:t>
      </w:r>
      <w:r w:rsidR="00A270B7">
        <w:rPr>
          <w:rFonts w:ascii="Arial" w:hAnsi="Arial" w:cs="Arial"/>
        </w:rPr>
        <w:t>made several recommendations about</w:t>
      </w:r>
      <w:r>
        <w:rPr>
          <w:rFonts w:ascii="Arial" w:hAnsi="Arial" w:cs="Arial"/>
        </w:rPr>
        <w:t xml:space="preserve"> how to successfully engage lay people: </w:t>
      </w:r>
    </w:p>
    <w:p w:rsidR="00DD1AE8" w:rsidRDefault="00DD1AE8" w:rsidP="00FB4ECD">
      <w:pPr>
        <w:autoSpaceDE w:val="0"/>
        <w:autoSpaceDN w:val="0"/>
        <w:adjustRightInd w:val="0"/>
        <w:spacing w:before="0" w:beforeAutospacing="0"/>
        <w:rPr>
          <w:rFonts w:ascii="Arial" w:hAnsi="Arial" w:cs="Arial"/>
        </w:rPr>
      </w:pPr>
    </w:p>
    <w:p w:rsidR="00FB4ECD" w:rsidRPr="00FB4ECD" w:rsidRDefault="00FB4ECD" w:rsidP="00FB4ECD">
      <w:pPr>
        <w:pStyle w:val="ListParagraph"/>
        <w:numPr>
          <w:ilvl w:val="0"/>
          <w:numId w:val="5"/>
        </w:numPr>
        <w:autoSpaceDE w:val="0"/>
        <w:autoSpaceDN w:val="0"/>
        <w:adjustRightInd w:val="0"/>
        <w:spacing w:before="0" w:beforeAutospacing="0"/>
        <w:rPr>
          <w:rFonts w:ascii="Arial" w:hAnsi="Arial" w:cs="Arial"/>
        </w:rPr>
      </w:pPr>
      <w:r w:rsidRPr="00FB4ECD">
        <w:rPr>
          <w:rFonts w:ascii="Arial" w:hAnsi="Arial" w:cs="Arial"/>
          <w:b/>
          <w:bCs/>
        </w:rPr>
        <w:t>People should be at the heart of the system</w:t>
      </w:r>
      <w:r>
        <w:rPr>
          <w:rFonts w:ascii="Arial" w:hAnsi="Arial" w:cs="Arial"/>
          <w:bCs/>
        </w:rPr>
        <w:t xml:space="preserve"> – not an </w:t>
      </w:r>
      <w:r w:rsidR="00C20DDB">
        <w:rPr>
          <w:rFonts w:ascii="Arial" w:hAnsi="Arial" w:cs="Arial"/>
          <w:bCs/>
        </w:rPr>
        <w:t>‘</w:t>
      </w:r>
      <w:r>
        <w:rPr>
          <w:rFonts w:ascii="Arial" w:hAnsi="Arial" w:cs="Arial"/>
          <w:bCs/>
        </w:rPr>
        <w:t>add on</w:t>
      </w:r>
      <w:r w:rsidR="00C20DDB">
        <w:rPr>
          <w:rFonts w:ascii="Arial" w:hAnsi="Arial" w:cs="Arial"/>
          <w:bCs/>
        </w:rPr>
        <w:t>’.</w:t>
      </w:r>
      <w:r w:rsidRPr="00FB4ECD">
        <w:rPr>
          <w:rFonts w:ascii="Arial" w:hAnsi="Arial" w:cs="Arial"/>
          <w:b/>
          <w:bCs/>
        </w:rPr>
        <w:t xml:space="preserve"> </w:t>
      </w:r>
      <w:r w:rsidRPr="00FB4ECD">
        <w:rPr>
          <w:rFonts w:ascii="Arial" w:hAnsi="Arial" w:cs="Arial"/>
        </w:rPr>
        <w:t>Action needs to take</w:t>
      </w:r>
      <w:r>
        <w:rPr>
          <w:rFonts w:ascii="Arial" w:hAnsi="Arial" w:cs="Arial"/>
        </w:rPr>
        <w:t xml:space="preserve"> </w:t>
      </w:r>
      <w:r w:rsidRPr="00FB4ECD">
        <w:rPr>
          <w:rFonts w:ascii="Arial" w:hAnsi="Arial" w:cs="Arial"/>
        </w:rPr>
        <w:t>place at all levels that values what people offer and puts this at the</w:t>
      </w:r>
      <w:r>
        <w:rPr>
          <w:rFonts w:ascii="Arial" w:hAnsi="Arial" w:cs="Arial"/>
        </w:rPr>
        <w:t xml:space="preserve"> </w:t>
      </w:r>
      <w:r w:rsidRPr="00FB4ECD">
        <w:rPr>
          <w:rFonts w:ascii="Arial" w:hAnsi="Arial" w:cs="Arial"/>
        </w:rPr>
        <w:t>heart of planning</w:t>
      </w:r>
      <w:r w:rsidR="00C20DDB">
        <w:rPr>
          <w:rFonts w:ascii="Arial" w:hAnsi="Arial" w:cs="Arial"/>
        </w:rPr>
        <w:t>, commissioning</w:t>
      </w:r>
      <w:r w:rsidRPr="00FB4ECD">
        <w:rPr>
          <w:rFonts w:ascii="Arial" w:hAnsi="Arial" w:cs="Arial"/>
        </w:rPr>
        <w:t xml:space="preserve"> and service delivery.</w:t>
      </w:r>
      <w:r w:rsidR="003C4569">
        <w:rPr>
          <w:rFonts w:ascii="Arial" w:hAnsi="Arial" w:cs="Arial"/>
        </w:rPr>
        <w:t xml:space="preserve"> Lay people are a source of invaluable ‘community intelligence’, can act as a ‘bridge’ between professionals and people in disadvantaged communiti</w:t>
      </w:r>
      <w:r w:rsidR="004925AA">
        <w:rPr>
          <w:rFonts w:ascii="Arial" w:hAnsi="Arial" w:cs="Arial"/>
        </w:rPr>
        <w:t xml:space="preserve">es, and provide input into </w:t>
      </w:r>
      <w:r w:rsidR="003C4569">
        <w:rPr>
          <w:rFonts w:ascii="Arial" w:hAnsi="Arial" w:cs="Arial"/>
        </w:rPr>
        <w:t xml:space="preserve">service redesign. </w:t>
      </w:r>
    </w:p>
    <w:p w:rsidR="00FB4ECD" w:rsidRPr="00FB4ECD" w:rsidRDefault="00FB4ECD" w:rsidP="00FB4ECD">
      <w:pPr>
        <w:pStyle w:val="ListParagraph"/>
        <w:numPr>
          <w:ilvl w:val="0"/>
          <w:numId w:val="5"/>
        </w:numPr>
        <w:autoSpaceDE w:val="0"/>
        <w:autoSpaceDN w:val="0"/>
        <w:adjustRightInd w:val="0"/>
        <w:spacing w:before="0" w:beforeAutospacing="0"/>
        <w:rPr>
          <w:rFonts w:ascii="Arial" w:hAnsi="Arial" w:cs="Arial"/>
          <w:bCs/>
        </w:rPr>
      </w:pPr>
      <w:r w:rsidRPr="00FB4ECD">
        <w:rPr>
          <w:rFonts w:ascii="Arial" w:hAnsi="Arial" w:cs="Arial"/>
          <w:b/>
          <w:bCs/>
        </w:rPr>
        <w:t>Barriers to recruitment need to be minimised</w:t>
      </w:r>
      <w:r w:rsidRPr="00FB4ECD">
        <w:rPr>
          <w:rFonts w:ascii="Arial" w:hAnsi="Arial" w:cs="Arial"/>
          <w:bCs/>
        </w:rPr>
        <w:t>, particularly when</w:t>
      </w:r>
      <w:r>
        <w:rPr>
          <w:rFonts w:ascii="Arial" w:hAnsi="Arial" w:cs="Arial"/>
          <w:bCs/>
        </w:rPr>
        <w:t xml:space="preserve"> </w:t>
      </w:r>
      <w:r w:rsidRPr="00FB4ECD">
        <w:rPr>
          <w:rFonts w:ascii="Arial" w:hAnsi="Arial" w:cs="Arial"/>
          <w:bCs/>
        </w:rPr>
        <w:t xml:space="preserve">working with groups that may experience social exclusion. </w:t>
      </w:r>
      <w:r w:rsidRPr="00FB4ECD">
        <w:rPr>
          <w:rFonts w:ascii="Arial" w:hAnsi="Arial" w:cs="Arial"/>
        </w:rPr>
        <w:t>Participants reported a range of barriers including lack of formal</w:t>
      </w:r>
      <w:r>
        <w:rPr>
          <w:rFonts w:ascii="Arial" w:hAnsi="Arial" w:cs="Arial"/>
        </w:rPr>
        <w:t xml:space="preserve"> </w:t>
      </w:r>
      <w:r w:rsidRPr="00FB4ECD">
        <w:rPr>
          <w:rFonts w:ascii="Arial" w:hAnsi="Arial" w:cs="Arial"/>
        </w:rPr>
        <w:t>education, language and literacy barriers, extensive bureaucracy,</w:t>
      </w:r>
      <w:r>
        <w:rPr>
          <w:rFonts w:ascii="Arial" w:hAnsi="Arial" w:cs="Arial"/>
        </w:rPr>
        <w:t xml:space="preserve"> </w:t>
      </w:r>
      <w:r w:rsidRPr="00FB4ECD">
        <w:rPr>
          <w:rFonts w:ascii="Arial" w:hAnsi="Arial" w:cs="Arial"/>
        </w:rPr>
        <w:t>CRB checks and fear of stigma, financial concerns and worry about</w:t>
      </w:r>
      <w:r>
        <w:rPr>
          <w:rFonts w:ascii="Arial" w:hAnsi="Arial" w:cs="Arial"/>
        </w:rPr>
        <w:t xml:space="preserve"> </w:t>
      </w:r>
      <w:r w:rsidRPr="00FB4ECD">
        <w:rPr>
          <w:rFonts w:ascii="Arial" w:hAnsi="Arial" w:cs="Arial"/>
        </w:rPr>
        <w:t>the impact on welfare benefits. Informal recruitment methods, using</w:t>
      </w:r>
      <w:r>
        <w:rPr>
          <w:rFonts w:ascii="Arial" w:hAnsi="Arial" w:cs="Arial"/>
        </w:rPr>
        <w:t xml:space="preserve"> </w:t>
      </w:r>
      <w:r w:rsidRPr="00FB4ECD">
        <w:rPr>
          <w:rFonts w:ascii="Arial" w:hAnsi="Arial" w:cs="Arial"/>
        </w:rPr>
        <w:t>community networks and word-of-mouth contacts, are likely to be more effective than formal recruitment processes. Critically for new recruits having a contact person who is able to give clear verbal</w:t>
      </w:r>
      <w:r w:rsidR="00C20DDB">
        <w:rPr>
          <w:rFonts w:ascii="Arial" w:hAnsi="Arial" w:cs="Arial"/>
        </w:rPr>
        <w:t xml:space="preserve"> </w:t>
      </w:r>
      <w:r w:rsidRPr="00FB4ECD">
        <w:rPr>
          <w:rFonts w:ascii="Arial" w:hAnsi="Arial" w:cs="Arial"/>
        </w:rPr>
        <w:t>information and support will help in navigating any barriers.</w:t>
      </w:r>
    </w:p>
    <w:p w:rsidR="00FB4ECD" w:rsidRPr="00FB4ECD" w:rsidRDefault="00FB4ECD" w:rsidP="00FB4ECD">
      <w:pPr>
        <w:pStyle w:val="ListParagraph"/>
        <w:numPr>
          <w:ilvl w:val="0"/>
          <w:numId w:val="5"/>
        </w:numPr>
        <w:autoSpaceDE w:val="0"/>
        <w:autoSpaceDN w:val="0"/>
        <w:adjustRightInd w:val="0"/>
        <w:spacing w:before="0" w:beforeAutospacing="0"/>
        <w:rPr>
          <w:rFonts w:ascii="Arial" w:hAnsi="Arial" w:cs="Arial"/>
          <w:b/>
        </w:rPr>
      </w:pPr>
      <w:r w:rsidRPr="00FB4ECD">
        <w:rPr>
          <w:rFonts w:ascii="Arial" w:hAnsi="Arial" w:cs="Arial"/>
          <w:b/>
          <w:bCs/>
        </w:rPr>
        <w:t>A wide range of training and development opportunities should</w:t>
      </w:r>
      <w:r>
        <w:rPr>
          <w:rFonts w:ascii="Arial" w:hAnsi="Arial" w:cs="Arial"/>
          <w:b/>
          <w:bCs/>
        </w:rPr>
        <w:t xml:space="preserve"> </w:t>
      </w:r>
      <w:r w:rsidRPr="00FB4ECD">
        <w:rPr>
          <w:rFonts w:ascii="Arial" w:hAnsi="Arial" w:cs="Arial"/>
          <w:b/>
          <w:bCs/>
        </w:rPr>
        <w:t xml:space="preserve">be offered. </w:t>
      </w:r>
      <w:r w:rsidRPr="00FB4ECD">
        <w:rPr>
          <w:rFonts w:ascii="Arial" w:hAnsi="Arial" w:cs="Arial"/>
        </w:rPr>
        <w:t>Provider organisations need to create opportunities</w:t>
      </w:r>
      <w:r>
        <w:rPr>
          <w:rFonts w:ascii="Arial" w:hAnsi="Arial" w:cs="Arial"/>
        </w:rPr>
        <w:t xml:space="preserve"> </w:t>
      </w:r>
      <w:r w:rsidRPr="00FB4ECD">
        <w:rPr>
          <w:rFonts w:ascii="Arial" w:hAnsi="Arial" w:cs="Arial"/>
        </w:rPr>
        <w:t>for people to ‘dip their toes in’; for example, through running taster</w:t>
      </w:r>
      <w:r>
        <w:rPr>
          <w:rFonts w:ascii="Arial" w:hAnsi="Arial" w:cs="Arial"/>
        </w:rPr>
        <w:t xml:space="preserve"> </w:t>
      </w:r>
      <w:r w:rsidRPr="00FB4ECD">
        <w:rPr>
          <w:rFonts w:ascii="Arial" w:hAnsi="Arial" w:cs="Arial"/>
        </w:rPr>
        <w:t>courses on health. At the same time, training and development</w:t>
      </w:r>
      <w:r>
        <w:rPr>
          <w:rFonts w:ascii="Arial" w:hAnsi="Arial" w:cs="Arial"/>
        </w:rPr>
        <w:t xml:space="preserve"> </w:t>
      </w:r>
      <w:r w:rsidRPr="00FB4ECD">
        <w:rPr>
          <w:rFonts w:ascii="Arial" w:hAnsi="Arial" w:cs="Arial"/>
        </w:rPr>
        <w:t>opportunities should be made available that allow people to extend</w:t>
      </w:r>
      <w:r>
        <w:rPr>
          <w:rFonts w:ascii="Arial" w:hAnsi="Arial" w:cs="Arial"/>
        </w:rPr>
        <w:t xml:space="preserve"> </w:t>
      </w:r>
      <w:r w:rsidRPr="00FB4ECD">
        <w:rPr>
          <w:rFonts w:ascii="Arial" w:hAnsi="Arial" w:cs="Arial"/>
        </w:rPr>
        <w:t>and deepen their involvement. These actions will help ensure growth</w:t>
      </w:r>
      <w:r>
        <w:rPr>
          <w:rFonts w:ascii="Arial" w:hAnsi="Arial" w:cs="Arial"/>
        </w:rPr>
        <w:t xml:space="preserve"> </w:t>
      </w:r>
      <w:r w:rsidRPr="00FB4ECD">
        <w:rPr>
          <w:rFonts w:ascii="Arial" w:hAnsi="Arial" w:cs="Arial"/>
        </w:rPr>
        <w:t>and sustainability by investing in both new and experienced</w:t>
      </w:r>
      <w:r>
        <w:rPr>
          <w:rFonts w:ascii="Arial" w:hAnsi="Arial" w:cs="Arial"/>
        </w:rPr>
        <w:t xml:space="preserve"> </w:t>
      </w:r>
      <w:r w:rsidRPr="00FB4ECD">
        <w:rPr>
          <w:rFonts w:ascii="Arial" w:hAnsi="Arial" w:cs="Arial"/>
        </w:rPr>
        <w:t>volunteers.</w:t>
      </w:r>
    </w:p>
    <w:p w:rsidR="00FB4ECD" w:rsidRPr="00FB4ECD" w:rsidRDefault="00FB4ECD" w:rsidP="00FB4ECD">
      <w:pPr>
        <w:pStyle w:val="ListParagraph"/>
        <w:numPr>
          <w:ilvl w:val="0"/>
          <w:numId w:val="5"/>
        </w:numPr>
        <w:autoSpaceDE w:val="0"/>
        <w:autoSpaceDN w:val="0"/>
        <w:adjustRightInd w:val="0"/>
        <w:spacing w:before="0" w:beforeAutospacing="0"/>
        <w:rPr>
          <w:rFonts w:ascii="Arial" w:hAnsi="Arial" w:cs="Arial"/>
        </w:rPr>
      </w:pPr>
      <w:r w:rsidRPr="00FB4ECD">
        <w:rPr>
          <w:rFonts w:ascii="Arial" w:hAnsi="Arial" w:cs="Arial"/>
          <w:b/>
          <w:bCs/>
        </w:rPr>
        <w:t xml:space="preserve">Training can increase confidence and enhance skills. </w:t>
      </w:r>
      <w:r w:rsidRPr="00FB4ECD">
        <w:rPr>
          <w:rFonts w:ascii="Arial" w:hAnsi="Arial" w:cs="Arial"/>
        </w:rPr>
        <w:t>Training</w:t>
      </w:r>
      <w:r w:rsidR="00607AC3">
        <w:rPr>
          <w:rFonts w:ascii="Arial" w:hAnsi="Arial" w:cs="Arial"/>
        </w:rPr>
        <w:t xml:space="preserve"> </w:t>
      </w:r>
      <w:r w:rsidRPr="00FB4ECD">
        <w:rPr>
          <w:rFonts w:ascii="Arial" w:hAnsi="Arial" w:cs="Arial"/>
        </w:rPr>
        <w:t>courses should be designed to enhance the confidence and natural</w:t>
      </w:r>
      <w:r>
        <w:rPr>
          <w:rFonts w:ascii="Arial" w:hAnsi="Arial" w:cs="Arial"/>
        </w:rPr>
        <w:t xml:space="preserve"> </w:t>
      </w:r>
      <w:r w:rsidRPr="00FB4ECD">
        <w:rPr>
          <w:rFonts w:ascii="Arial" w:hAnsi="Arial" w:cs="Arial"/>
        </w:rPr>
        <w:t>helping skills of volunteers and lay health workers, as well as preparing</w:t>
      </w:r>
      <w:r>
        <w:rPr>
          <w:rFonts w:ascii="Arial" w:hAnsi="Arial" w:cs="Arial"/>
        </w:rPr>
        <w:t xml:space="preserve"> </w:t>
      </w:r>
      <w:r w:rsidRPr="00FB4ECD">
        <w:rPr>
          <w:rFonts w:ascii="Arial" w:hAnsi="Arial" w:cs="Arial"/>
        </w:rPr>
        <w:t>them for their roles in delivering specific interventions. The value</w:t>
      </w:r>
      <w:r>
        <w:rPr>
          <w:rFonts w:ascii="Arial" w:hAnsi="Arial" w:cs="Arial"/>
        </w:rPr>
        <w:t xml:space="preserve"> </w:t>
      </w:r>
      <w:r w:rsidRPr="00FB4ECD">
        <w:rPr>
          <w:rFonts w:ascii="Arial" w:hAnsi="Arial" w:cs="Arial"/>
        </w:rPr>
        <w:t>of life experience and the social, communication and language skills</w:t>
      </w:r>
      <w:r>
        <w:rPr>
          <w:rFonts w:ascii="Arial" w:hAnsi="Arial" w:cs="Arial"/>
        </w:rPr>
        <w:t xml:space="preserve"> </w:t>
      </w:r>
      <w:r w:rsidRPr="00FB4ECD">
        <w:rPr>
          <w:rFonts w:ascii="Arial" w:hAnsi="Arial" w:cs="Arial"/>
        </w:rPr>
        <w:t>that people bring to the roles should be acknowledged. Finally if</w:t>
      </w:r>
      <w:r>
        <w:rPr>
          <w:rFonts w:ascii="Arial" w:hAnsi="Arial" w:cs="Arial"/>
        </w:rPr>
        <w:t xml:space="preserve"> </w:t>
      </w:r>
      <w:r w:rsidRPr="00FB4ECD">
        <w:rPr>
          <w:rFonts w:ascii="Arial" w:hAnsi="Arial" w:cs="Arial"/>
        </w:rPr>
        <w:t>public services want to increase the scale and depth of participation,</w:t>
      </w:r>
      <w:r>
        <w:rPr>
          <w:rFonts w:ascii="Arial" w:hAnsi="Arial" w:cs="Arial"/>
        </w:rPr>
        <w:t xml:space="preserve"> </w:t>
      </w:r>
      <w:r w:rsidRPr="00FB4ECD">
        <w:rPr>
          <w:rFonts w:ascii="Arial" w:hAnsi="Arial" w:cs="Arial"/>
        </w:rPr>
        <w:t>they should ensure that people get enjoyment and can benefit</w:t>
      </w:r>
      <w:r>
        <w:rPr>
          <w:rFonts w:ascii="Arial" w:hAnsi="Arial" w:cs="Arial"/>
        </w:rPr>
        <w:t xml:space="preserve"> </w:t>
      </w:r>
      <w:r w:rsidRPr="00FB4ECD">
        <w:rPr>
          <w:rFonts w:ascii="Arial" w:hAnsi="Arial" w:cs="Arial"/>
        </w:rPr>
        <w:t>personally, as well as providing good support.</w:t>
      </w:r>
    </w:p>
    <w:p w:rsidR="00FB4ECD" w:rsidRPr="00607AC3" w:rsidRDefault="00FB4ECD" w:rsidP="00FB4ECD">
      <w:pPr>
        <w:pStyle w:val="ListParagraph"/>
        <w:numPr>
          <w:ilvl w:val="0"/>
          <w:numId w:val="5"/>
        </w:numPr>
        <w:autoSpaceDE w:val="0"/>
        <w:autoSpaceDN w:val="0"/>
        <w:adjustRightInd w:val="0"/>
        <w:spacing w:before="0" w:beforeAutospacing="0"/>
        <w:rPr>
          <w:rFonts w:ascii="Arial" w:hAnsi="Arial" w:cs="Arial"/>
          <w:b/>
          <w:bCs/>
        </w:rPr>
      </w:pPr>
      <w:r w:rsidRPr="00607AC3">
        <w:rPr>
          <w:rFonts w:ascii="Arial" w:hAnsi="Arial" w:cs="Arial"/>
          <w:b/>
          <w:bCs/>
        </w:rPr>
        <w:t>It is critical to provide adequate and accessible support for</w:t>
      </w:r>
      <w:r w:rsidR="00607AC3">
        <w:rPr>
          <w:rFonts w:ascii="Arial" w:hAnsi="Arial" w:cs="Arial"/>
          <w:b/>
          <w:bCs/>
        </w:rPr>
        <w:t xml:space="preserve"> </w:t>
      </w:r>
      <w:r w:rsidRPr="00607AC3">
        <w:rPr>
          <w:rFonts w:ascii="Arial" w:hAnsi="Arial" w:cs="Arial"/>
          <w:b/>
          <w:bCs/>
        </w:rPr>
        <w:t xml:space="preserve">people in these roles. </w:t>
      </w:r>
      <w:r w:rsidRPr="00607AC3">
        <w:rPr>
          <w:rFonts w:ascii="Arial" w:hAnsi="Arial" w:cs="Arial"/>
        </w:rPr>
        <w:t>Provider organisations have important roles</w:t>
      </w:r>
      <w:r w:rsidR="00607AC3">
        <w:rPr>
          <w:rFonts w:ascii="Arial" w:hAnsi="Arial" w:cs="Arial"/>
        </w:rPr>
        <w:t xml:space="preserve"> </w:t>
      </w:r>
      <w:r w:rsidRPr="00607AC3">
        <w:rPr>
          <w:rFonts w:ascii="Arial" w:hAnsi="Arial" w:cs="Arial"/>
        </w:rPr>
        <w:t>in supporting active citizens and need to have the capacity and skills</w:t>
      </w:r>
      <w:r w:rsidR="00607AC3">
        <w:rPr>
          <w:rFonts w:ascii="Arial" w:hAnsi="Arial" w:cs="Arial"/>
        </w:rPr>
        <w:t xml:space="preserve"> </w:t>
      </w:r>
      <w:r w:rsidRPr="00607AC3">
        <w:rPr>
          <w:rFonts w:ascii="Arial" w:hAnsi="Arial" w:cs="Arial"/>
        </w:rPr>
        <w:t>to work effectively with the local community, along with expertise</w:t>
      </w:r>
      <w:r w:rsidR="00607AC3">
        <w:rPr>
          <w:rFonts w:ascii="Arial" w:hAnsi="Arial" w:cs="Arial"/>
        </w:rPr>
        <w:t xml:space="preserve"> </w:t>
      </w:r>
      <w:r w:rsidRPr="00607AC3">
        <w:rPr>
          <w:rFonts w:ascii="Arial" w:hAnsi="Arial" w:cs="Arial"/>
        </w:rPr>
        <w:t>in managing volunteers or lay workers. Support and supervision</w:t>
      </w:r>
      <w:r w:rsidR="00607AC3">
        <w:rPr>
          <w:rFonts w:ascii="Arial" w:hAnsi="Arial" w:cs="Arial"/>
        </w:rPr>
        <w:t xml:space="preserve"> </w:t>
      </w:r>
      <w:r w:rsidRPr="00607AC3">
        <w:rPr>
          <w:rFonts w:ascii="Arial" w:hAnsi="Arial" w:cs="Arial"/>
        </w:rPr>
        <w:t>by practitioners within local programmes was found to be essential for</w:t>
      </w:r>
      <w:r w:rsidR="00607AC3">
        <w:rPr>
          <w:rFonts w:ascii="Arial" w:hAnsi="Arial" w:cs="Arial"/>
        </w:rPr>
        <w:t xml:space="preserve"> </w:t>
      </w:r>
      <w:r w:rsidRPr="00607AC3">
        <w:rPr>
          <w:rFonts w:ascii="Arial" w:hAnsi="Arial" w:cs="Arial"/>
        </w:rPr>
        <w:t>implementation. Access to ‘light touch’ support helps lay health</w:t>
      </w:r>
      <w:r w:rsidR="00607AC3">
        <w:rPr>
          <w:rFonts w:ascii="Arial" w:hAnsi="Arial" w:cs="Arial"/>
        </w:rPr>
        <w:t xml:space="preserve"> </w:t>
      </w:r>
      <w:r w:rsidRPr="00607AC3">
        <w:rPr>
          <w:rFonts w:ascii="Arial" w:hAnsi="Arial" w:cs="Arial"/>
        </w:rPr>
        <w:t>workers and volunteers feel valued and offers a way to talk through</w:t>
      </w:r>
      <w:r w:rsidR="00607AC3">
        <w:rPr>
          <w:rFonts w:ascii="Arial" w:hAnsi="Arial" w:cs="Arial"/>
        </w:rPr>
        <w:t xml:space="preserve"> </w:t>
      </w:r>
      <w:r w:rsidRPr="00607AC3">
        <w:rPr>
          <w:rFonts w:ascii="Arial" w:hAnsi="Arial" w:cs="Arial"/>
        </w:rPr>
        <w:t>problems as they arise.</w:t>
      </w:r>
    </w:p>
    <w:p w:rsidR="00FB4ECD" w:rsidRPr="00607AC3" w:rsidRDefault="00FB4ECD" w:rsidP="00FB4ECD">
      <w:pPr>
        <w:pStyle w:val="ListParagraph"/>
        <w:numPr>
          <w:ilvl w:val="0"/>
          <w:numId w:val="5"/>
        </w:numPr>
        <w:autoSpaceDE w:val="0"/>
        <w:autoSpaceDN w:val="0"/>
        <w:adjustRightInd w:val="0"/>
        <w:spacing w:before="0" w:beforeAutospacing="0"/>
        <w:rPr>
          <w:rFonts w:ascii="Arial" w:hAnsi="Arial" w:cs="Arial"/>
          <w:b/>
          <w:bCs/>
        </w:rPr>
      </w:pPr>
      <w:r w:rsidRPr="00607AC3">
        <w:rPr>
          <w:rFonts w:ascii="Arial" w:hAnsi="Arial" w:cs="Arial"/>
          <w:b/>
          <w:bCs/>
        </w:rPr>
        <w:t>Services should decide on the best option for payment</w:t>
      </w:r>
      <w:r w:rsidR="00607AC3">
        <w:rPr>
          <w:rFonts w:ascii="Arial" w:hAnsi="Arial" w:cs="Arial"/>
          <w:b/>
          <w:bCs/>
        </w:rPr>
        <w:t xml:space="preserve"> </w:t>
      </w:r>
      <w:r w:rsidRPr="00607AC3">
        <w:rPr>
          <w:rFonts w:ascii="Arial" w:hAnsi="Arial" w:cs="Arial"/>
          <w:b/>
          <w:bCs/>
        </w:rPr>
        <w:t xml:space="preserve">and rewards. </w:t>
      </w:r>
      <w:r w:rsidRPr="00607AC3">
        <w:rPr>
          <w:rFonts w:ascii="Arial" w:hAnsi="Arial" w:cs="Arial"/>
        </w:rPr>
        <w:t>Consideration needs to be given to the pros and cons</w:t>
      </w:r>
      <w:r w:rsidR="00607AC3">
        <w:rPr>
          <w:rFonts w:ascii="Arial" w:hAnsi="Arial" w:cs="Arial"/>
        </w:rPr>
        <w:t xml:space="preserve"> </w:t>
      </w:r>
      <w:r w:rsidRPr="00607AC3">
        <w:rPr>
          <w:rFonts w:ascii="Arial" w:hAnsi="Arial" w:cs="Arial"/>
        </w:rPr>
        <w:t>of different options around payment. Use of sessional payment was</w:t>
      </w:r>
      <w:r w:rsidR="00607AC3">
        <w:rPr>
          <w:rFonts w:ascii="Arial" w:hAnsi="Arial" w:cs="Arial"/>
        </w:rPr>
        <w:t xml:space="preserve"> </w:t>
      </w:r>
      <w:r w:rsidRPr="00607AC3">
        <w:rPr>
          <w:rFonts w:ascii="Arial" w:hAnsi="Arial" w:cs="Arial"/>
        </w:rPr>
        <w:t>found to support engagement, particularly where people are facing</w:t>
      </w:r>
      <w:r w:rsidR="00607AC3">
        <w:rPr>
          <w:rFonts w:ascii="Arial" w:hAnsi="Arial" w:cs="Arial"/>
        </w:rPr>
        <w:t xml:space="preserve"> </w:t>
      </w:r>
      <w:r w:rsidRPr="00607AC3">
        <w:rPr>
          <w:rFonts w:ascii="Arial" w:hAnsi="Arial" w:cs="Arial"/>
        </w:rPr>
        <w:t>financial hardship and it can help boost retention and aid service</w:t>
      </w:r>
      <w:r w:rsidR="00607AC3">
        <w:rPr>
          <w:rFonts w:ascii="Arial" w:hAnsi="Arial" w:cs="Arial"/>
        </w:rPr>
        <w:t xml:space="preserve"> </w:t>
      </w:r>
      <w:r w:rsidRPr="00607AC3">
        <w:rPr>
          <w:rFonts w:ascii="Arial" w:hAnsi="Arial" w:cs="Arial"/>
        </w:rPr>
        <w:t>reliability. On the other hand, payment has costs, there may be equity</w:t>
      </w:r>
      <w:r w:rsidR="00607AC3">
        <w:rPr>
          <w:rFonts w:ascii="Arial" w:hAnsi="Arial" w:cs="Arial"/>
        </w:rPr>
        <w:t xml:space="preserve"> </w:t>
      </w:r>
      <w:r w:rsidRPr="00607AC3">
        <w:rPr>
          <w:rFonts w:ascii="Arial" w:hAnsi="Arial" w:cs="Arial"/>
        </w:rPr>
        <w:t>issues as people take on different levels of responsibility, and it can</w:t>
      </w:r>
      <w:r w:rsidR="00607AC3">
        <w:rPr>
          <w:rFonts w:ascii="Arial" w:hAnsi="Arial" w:cs="Arial"/>
        </w:rPr>
        <w:t xml:space="preserve"> </w:t>
      </w:r>
      <w:r w:rsidRPr="00607AC3">
        <w:rPr>
          <w:rFonts w:ascii="Arial" w:hAnsi="Arial" w:cs="Arial"/>
        </w:rPr>
        <w:t>potentially undermine the ethos of volunteering. Receiving payment</w:t>
      </w:r>
      <w:r w:rsidR="00607AC3">
        <w:rPr>
          <w:rFonts w:ascii="Arial" w:hAnsi="Arial" w:cs="Arial"/>
        </w:rPr>
        <w:t xml:space="preserve"> </w:t>
      </w:r>
      <w:r w:rsidRPr="00607AC3">
        <w:rPr>
          <w:rFonts w:ascii="Arial" w:hAnsi="Arial" w:cs="Arial"/>
        </w:rPr>
        <w:t>and expenses can be a worry for those on welfare benefits and this</w:t>
      </w:r>
      <w:r w:rsidR="00607AC3">
        <w:rPr>
          <w:rFonts w:ascii="Arial" w:hAnsi="Arial" w:cs="Arial"/>
        </w:rPr>
        <w:t xml:space="preserve"> </w:t>
      </w:r>
      <w:r w:rsidRPr="00607AC3">
        <w:rPr>
          <w:rFonts w:ascii="Arial" w:hAnsi="Arial" w:cs="Arial"/>
        </w:rPr>
        <w:t>issue needs</w:t>
      </w:r>
      <w:r w:rsidR="00C20DDB">
        <w:rPr>
          <w:rFonts w:ascii="Arial" w:hAnsi="Arial" w:cs="Arial"/>
        </w:rPr>
        <w:t xml:space="preserve"> active management within local </w:t>
      </w:r>
      <w:r w:rsidR="005970FC">
        <w:rPr>
          <w:rFonts w:ascii="Arial" w:hAnsi="Arial" w:cs="Arial"/>
        </w:rPr>
        <w:t xml:space="preserve">services. </w:t>
      </w:r>
    </w:p>
    <w:p w:rsidR="00FB4ECD" w:rsidRPr="00607AC3" w:rsidRDefault="00FB4ECD" w:rsidP="00FB4ECD">
      <w:pPr>
        <w:pStyle w:val="ListParagraph"/>
        <w:numPr>
          <w:ilvl w:val="0"/>
          <w:numId w:val="5"/>
        </w:numPr>
        <w:autoSpaceDE w:val="0"/>
        <w:autoSpaceDN w:val="0"/>
        <w:adjustRightInd w:val="0"/>
        <w:spacing w:before="0" w:beforeAutospacing="0"/>
        <w:rPr>
          <w:rFonts w:ascii="Arial" w:hAnsi="Arial" w:cs="Arial"/>
          <w:b/>
          <w:bCs/>
        </w:rPr>
      </w:pPr>
      <w:r w:rsidRPr="00607AC3">
        <w:rPr>
          <w:rFonts w:ascii="Arial" w:hAnsi="Arial" w:cs="Arial"/>
          <w:b/>
          <w:bCs/>
        </w:rPr>
        <w:t>Risk can be managed through training and good support</w:t>
      </w:r>
      <w:r w:rsidR="00607AC3">
        <w:rPr>
          <w:rFonts w:ascii="Arial" w:hAnsi="Arial" w:cs="Arial"/>
          <w:b/>
          <w:bCs/>
        </w:rPr>
        <w:t xml:space="preserve"> </w:t>
      </w:r>
      <w:r w:rsidRPr="00607AC3">
        <w:rPr>
          <w:rFonts w:ascii="Arial" w:hAnsi="Arial" w:cs="Arial"/>
          <w:b/>
          <w:bCs/>
        </w:rPr>
        <w:t xml:space="preserve">systems. </w:t>
      </w:r>
      <w:r w:rsidRPr="00607AC3">
        <w:rPr>
          <w:rFonts w:ascii="Arial" w:hAnsi="Arial" w:cs="Arial"/>
        </w:rPr>
        <w:t>There are risks in handing over delivery to members of the</w:t>
      </w:r>
      <w:r w:rsidR="00607AC3">
        <w:rPr>
          <w:rFonts w:ascii="Arial" w:hAnsi="Arial" w:cs="Arial"/>
        </w:rPr>
        <w:t xml:space="preserve"> </w:t>
      </w:r>
      <w:r w:rsidRPr="00607AC3">
        <w:rPr>
          <w:rFonts w:ascii="Arial" w:hAnsi="Arial" w:cs="Arial"/>
        </w:rPr>
        <w:t xml:space="preserve">public, just as there are risks leaving </w:t>
      </w:r>
      <w:r w:rsidRPr="00607AC3">
        <w:rPr>
          <w:rFonts w:ascii="Arial" w:hAnsi="Arial" w:cs="Arial"/>
        </w:rPr>
        <w:lastRenderedPageBreak/>
        <w:t>it in the hands of health</w:t>
      </w:r>
      <w:r w:rsidR="00607AC3">
        <w:rPr>
          <w:rFonts w:ascii="Arial" w:hAnsi="Arial" w:cs="Arial"/>
        </w:rPr>
        <w:t xml:space="preserve"> </w:t>
      </w:r>
      <w:r w:rsidRPr="00607AC3">
        <w:rPr>
          <w:rFonts w:ascii="Arial" w:hAnsi="Arial" w:cs="Arial"/>
        </w:rPr>
        <w:t>professionals. It was found that risks can be successfully managed</w:t>
      </w:r>
      <w:r w:rsidR="00607AC3">
        <w:rPr>
          <w:rFonts w:ascii="Arial" w:hAnsi="Arial" w:cs="Arial"/>
        </w:rPr>
        <w:t xml:space="preserve"> </w:t>
      </w:r>
      <w:r w:rsidRPr="00607AC3">
        <w:rPr>
          <w:rFonts w:ascii="Arial" w:hAnsi="Arial" w:cs="Arial"/>
        </w:rPr>
        <w:t>through providing induction and continuing development opportunities</w:t>
      </w:r>
      <w:r w:rsidR="00607AC3">
        <w:rPr>
          <w:rFonts w:ascii="Arial" w:hAnsi="Arial" w:cs="Arial"/>
        </w:rPr>
        <w:t xml:space="preserve"> </w:t>
      </w:r>
      <w:r w:rsidRPr="00607AC3">
        <w:rPr>
          <w:rFonts w:ascii="Arial" w:hAnsi="Arial" w:cs="Arial"/>
        </w:rPr>
        <w:t>that equip people with the right knowledge and skills, and through</w:t>
      </w:r>
      <w:r w:rsidR="00607AC3">
        <w:rPr>
          <w:rFonts w:ascii="Arial" w:hAnsi="Arial" w:cs="Arial"/>
        </w:rPr>
        <w:t xml:space="preserve"> </w:t>
      </w:r>
      <w:r w:rsidRPr="00607AC3">
        <w:rPr>
          <w:rFonts w:ascii="Arial" w:hAnsi="Arial" w:cs="Arial"/>
        </w:rPr>
        <w:t>having good support systems (including appropriate practice</w:t>
      </w:r>
      <w:r w:rsidR="00607AC3">
        <w:rPr>
          <w:rFonts w:ascii="Arial" w:hAnsi="Arial" w:cs="Arial"/>
        </w:rPr>
        <w:t xml:space="preserve"> </w:t>
      </w:r>
      <w:r w:rsidRPr="00607AC3">
        <w:rPr>
          <w:rFonts w:ascii="Arial" w:hAnsi="Arial" w:cs="Arial"/>
        </w:rPr>
        <w:t>protocols) that involve both peers and practitioners.</w:t>
      </w:r>
    </w:p>
    <w:p w:rsidR="00FB4ECD" w:rsidRPr="005970FC" w:rsidRDefault="00FB4ECD" w:rsidP="00FB4ECD">
      <w:pPr>
        <w:pStyle w:val="ListParagraph"/>
        <w:numPr>
          <w:ilvl w:val="0"/>
          <w:numId w:val="5"/>
        </w:numPr>
        <w:autoSpaceDE w:val="0"/>
        <w:autoSpaceDN w:val="0"/>
        <w:adjustRightInd w:val="0"/>
        <w:spacing w:before="0" w:beforeAutospacing="0"/>
        <w:rPr>
          <w:rFonts w:ascii="Arial" w:hAnsi="Arial" w:cs="Arial"/>
          <w:b/>
          <w:bCs/>
        </w:rPr>
      </w:pPr>
      <w:r w:rsidRPr="00607AC3">
        <w:rPr>
          <w:rFonts w:ascii="Arial" w:hAnsi="Arial" w:cs="Arial"/>
          <w:b/>
          <w:bCs/>
        </w:rPr>
        <w:t>Commissioning should include funding the infrastructure</w:t>
      </w:r>
      <w:r w:rsidR="00607AC3">
        <w:rPr>
          <w:rFonts w:ascii="Arial" w:hAnsi="Arial" w:cs="Arial"/>
          <w:b/>
          <w:bCs/>
        </w:rPr>
        <w:t xml:space="preserve"> </w:t>
      </w:r>
      <w:r w:rsidRPr="00607AC3">
        <w:rPr>
          <w:rFonts w:ascii="Arial" w:hAnsi="Arial" w:cs="Arial"/>
          <w:b/>
          <w:bCs/>
        </w:rPr>
        <w:t xml:space="preserve">to support people. </w:t>
      </w:r>
      <w:r w:rsidRPr="00607AC3">
        <w:rPr>
          <w:rFonts w:ascii="Arial" w:hAnsi="Arial" w:cs="Arial"/>
        </w:rPr>
        <w:t>Commissioning should not be limited to funding</w:t>
      </w:r>
      <w:r w:rsidR="00607AC3">
        <w:rPr>
          <w:rFonts w:ascii="Arial" w:hAnsi="Arial" w:cs="Arial"/>
        </w:rPr>
        <w:t xml:space="preserve"> </w:t>
      </w:r>
      <w:r w:rsidRPr="00607AC3">
        <w:rPr>
          <w:rFonts w:ascii="Arial" w:hAnsi="Arial" w:cs="Arial"/>
        </w:rPr>
        <w:t>a specific intervention but instead commissioning organisations</w:t>
      </w:r>
      <w:r w:rsidR="00607AC3">
        <w:rPr>
          <w:rFonts w:ascii="Arial" w:hAnsi="Arial" w:cs="Arial"/>
        </w:rPr>
        <w:t xml:space="preserve"> </w:t>
      </w:r>
      <w:r w:rsidRPr="00607AC3">
        <w:rPr>
          <w:rFonts w:ascii="Arial" w:hAnsi="Arial" w:cs="Arial"/>
        </w:rPr>
        <w:t>should be prepared to fund training, development and support</w:t>
      </w:r>
      <w:r w:rsidR="00607AC3">
        <w:rPr>
          <w:rFonts w:ascii="Arial" w:hAnsi="Arial" w:cs="Arial"/>
        </w:rPr>
        <w:t xml:space="preserve"> </w:t>
      </w:r>
      <w:r w:rsidRPr="00607AC3">
        <w:rPr>
          <w:rFonts w:ascii="Arial" w:hAnsi="Arial" w:cs="Arial"/>
        </w:rPr>
        <w:t>systems within provider organisations. This will result in members</w:t>
      </w:r>
      <w:r w:rsidR="00607AC3">
        <w:rPr>
          <w:rFonts w:ascii="Arial" w:hAnsi="Arial" w:cs="Arial"/>
        </w:rPr>
        <w:t xml:space="preserve"> </w:t>
      </w:r>
      <w:r w:rsidRPr="00607AC3">
        <w:rPr>
          <w:rFonts w:ascii="Arial" w:hAnsi="Arial" w:cs="Arial"/>
        </w:rPr>
        <w:t>of the public who are well equipped and supported to do the tasks</w:t>
      </w:r>
      <w:r w:rsidR="00607AC3">
        <w:rPr>
          <w:rFonts w:ascii="Arial" w:hAnsi="Arial" w:cs="Arial"/>
        </w:rPr>
        <w:t xml:space="preserve"> </w:t>
      </w:r>
      <w:r w:rsidRPr="00607AC3">
        <w:rPr>
          <w:rFonts w:ascii="Arial" w:hAnsi="Arial" w:cs="Arial"/>
        </w:rPr>
        <w:t>in hand, better retention and active management of any issues around</w:t>
      </w:r>
      <w:r w:rsidR="00607AC3">
        <w:rPr>
          <w:rFonts w:ascii="Arial" w:hAnsi="Arial" w:cs="Arial"/>
        </w:rPr>
        <w:t xml:space="preserve"> </w:t>
      </w:r>
      <w:r w:rsidRPr="00607AC3">
        <w:rPr>
          <w:rFonts w:ascii="Arial" w:hAnsi="Arial" w:cs="Arial"/>
        </w:rPr>
        <w:t>role boundaries and quality assurance.</w:t>
      </w:r>
    </w:p>
    <w:p w:rsidR="005970FC" w:rsidRDefault="005970FC" w:rsidP="005970FC">
      <w:pPr>
        <w:autoSpaceDE w:val="0"/>
        <w:autoSpaceDN w:val="0"/>
        <w:adjustRightInd w:val="0"/>
        <w:spacing w:before="0" w:beforeAutospacing="0"/>
        <w:rPr>
          <w:rFonts w:ascii="Arial" w:hAnsi="Arial" w:cs="Arial"/>
          <w:b/>
          <w:bCs/>
        </w:rPr>
      </w:pPr>
    </w:p>
    <w:p w:rsidR="005970FC" w:rsidRDefault="005970FC" w:rsidP="005970FC">
      <w:pPr>
        <w:autoSpaceDE w:val="0"/>
        <w:autoSpaceDN w:val="0"/>
        <w:adjustRightInd w:val="0"/>
        <w:spacing w:before="0" w:beforeAutospacing="0"/>
        <w:rPr>
          <w:rFonts w:ascii="Arial" w:hAnsi="Arial" w:cs="Arial"/>
          <w:b/>
          <w:bCs/>
        </w:rPr>
      </w:pPr>
    </w:p>
    <w:p w:rsidR="005970FC" w:rsidRDefault="00C32968" w:rsidP="005970FC">
      <w:pPr>
        <w:autoSpaceDE w:val="0"/>
        <w:autoSpaceDN w:val="0"/>
        <w:adjustRightInd w:val="0"/>
        <w:spacing w:before="0" w:beforeAutospacing="0"/>
        <w:rPr>
          <w:rFonts w:ascii="Arial" w:hAnsi="Arial" w:cs="Arial"/>
          <w:b/>
          <w:bCs/>
        </w:rPr>
      </w:pPr>
      <w:r w:rsidRPr="00C32968">
        <w:rPr>
          <w:rFonts w:ascii="Arial" w:hAnsi="Arial" w:cs="Arial"/>
          <w:b/>
          <w:bCs/>
        </w:rPr>
        <w:t xml:space="preserve">Altogether </w:t>
      </w:r>
      <w:proofErr w:type="gramStart"/>
      <w:r w:rsidRPr="00C32968">
        <w:rPr>
          <w:rFonts w:ascii="Arial" w:hAnsi="Arial" w:cs="Arial"/>
          <w:b/>
          <w:bCs/>
        </w:rPr>
        <w:t>Better</w:t>
      </w:r>
      <w:proofErr w:type="gramEnd"/>
      <w:r>
        <w:rPr>
          <w:rFonts w:ascii="Arial" w:hAnsi="Arial" w:cs="Arial"/>
          <w:b/>
          <w:bCs/>
        </w:rPr>
        <w:t>: a community health champion programme</w:t>
      </w:r>
    </w:p>
    <w:p w:rsidR="0048709A" w:rsidRDefault="0048709A" w:rsidP="005970FC">
      <w:pPr>
        <w:autoSpaceDE w:val="0"/>
        <w:autoSpaceDN w:val="0"/>
        <w:adjustRightInd w:val="0"/>
        <w:spacing w:before="0" w:beforeAutospacing="0"/>
        <w:rPr>
          <w:rFonts w:ascii="Arial" w:hAnsi="Arial" w:cs="Arial"/>
          <w:b/>
          <w:bCs/>
        </w:rPr>
      </w:pPr>
    </w:p>
    <w:p w:rsidR="00C32968" w:rsidRDefault="0048709A" w:rsidP="00CB7500">
      <w:pPr>
        <w:autoSpaceDE w:val="0"/>
        <w:autoSpaceDN w:val="0"/>
        <w:adjustRightInd w:val="0"/>
        <w:spacing w:before="0" w:beforeAutospacing="0"/>
        <w:rPr>
          <w:rFonts w:ascii="Arial" w:hAnsi="Arial" w:cs="Arial"/>
        </w:rPr>
      </w:pPr>
      <w:r w:rsidRPr="00CB7500">
        <w:rPr>
          <w:rFonts w:ascii="Arial" w:hAnsi="Arial" w:cs="Arial"/>
        </w:rPr>
        <w:t xml:space="preserve">Altogether </w:t>
      </w:r>
      <w:proofErr w:type="gramStart"/>
      <w:r w:rsidRPr="00CB7500">
        <w:rPr>
          <w:rFonts w:ascii="Arial" w:hAnsi="Arial" w:cs="Arial"/>
        </w:rPr>
        <w:t>Better</w:t>
      </w:r>
      <w:proofErr w:type="gramEnd"/>
      <w:r w:rsidRPr="00CB7500">
        <w:rPr>
          <w:rFonts w:ascii="Arial" w:hAnsi="Arial" w:cs="Arial"/>
        </w:rPr>
        <w:t xml:space="preserve"> is a five-year programme funded</w:t>
      </w:r>
      <w:r w:rsidR="00CB7500" w:rsidRPr="00CB7500">
        <w:rPr>
          <w:rFonts w:ascii="Arial" w:hAnsi="Arial" w:cs="Arial"/>
        </w:rPr>
        <w:t xml:space="preserve"> </w:t>
      </w:r>
      <w:r w:rsidRPr="00CB7500">
        <w:rPr>
          <w:rFonts w:ascii="Arial" w:hAnsi="Arial" w:cs="Arial"/>
        </w:rPr>
        <w:t>through the BIG Lottery that aims to empower people</w:t>
      </w:r>
      <w:r w:rsidR="00CB7500" w:rsidRPr="00CB7500">
        <w:rPr>
          <w:rFonts w:ascii="Arial" w:hAnsi="Arial" w:cs="Arial"/>
        </w:rPr>
        <w:t xml:space="preserve"> </w:t>
      </w:r>
      <w:r w:rsidRPr="00CB7500">
        <w:rPr>
          <w:rFonts w:ascii="Arial" w:hAnsi="Arial" w:cs="Arial"/>
        </w:rPr>
        <w:t>across the Yorkshire and Humber region to improve</w:t>
      </w:r>
      <w:r w:rsidR="00CB7500" w:rsidRPr="00CB7500">
        <w:rPr>
          <w:rFonts w:ascii="Arial" w:hAnsi="Arial" w:cs="Arial"/>
        </w:rPr>
        <w:t xml:space="preserve"> </w:t>
      </w:r>
      <w:r w:rsidRPr="00CB7500">
        <w:rPr>
          <w:rFonts w:ascii="Arial" w:hAnsi="Arial" w:cs="Arial"/>
        </w:rPr>
        <w:t>their own health and that of their families and their</w:t>
      </w:r>
      <w:r w:rsidR="00CB7500" w:rsidRPr="00CB7500">
        <w:rPr>
          <w:rFonts w:ascii="Arial" w:hAnsi="Arial" w:cs="Arial"/>
        </w:rPr>
        <w:t xml:space="preserve"> </w:t>
      </w:r>
      <w:r w:rsidRPr="00CB7500">
        <w:rPr>
          <w:rFonts w:ascii="Arial" w:hAnsi="Arial" w:cs="Arial"/>
        </w:rPr>
        <w:t>communities. The regional programme is made up of a</w:t>
      </w:r>
      <w:r w:rsidR="00CB7500">
        <w:rPr>
          <w:rFonts w:ascii="Arial" w:hAnsi="Arial" w:cs="Arial"/>
        </w:rPr>
        <w:t xml:space="preserve"> </w:t>
      </w:r>
      <w:r w:rsidRPr="00CB7500">
        <w:rPr>
          <w:rFonts w:ascii="Arial" w:hAnsi="Arial" w:cs="Arial"/>
        </w:rPr>
        <w:t>learning network and sixteen projects with an emphasis</w:t>
      </w:r>
      <w:r w:rsidR="00CB7500" w:rsidRPr="00CB7500">
        <w:rPr>
          <w:rFonts w:ascii="Arial" w:hAnsi="Arial" w:cs="Arial"/>
        </w:rPr>
        <w:t xml:space="preserve"> </w:t>
      </w:r>
      <w:r w:rsidRPr="00CB7500">
        <w:rPr>
          <w:rFonts w:ascii="Arial" w:hAnsi="Arial" w:cs="Arial"/>
        </w:rPr>
        <w:t>on three themes: physical activity, healthy eating and</w:t>
      </w:r>
      <w:r w:rsidR="00CB7500" w:rsidRPr="00CB7500">
        <w:rPr>
          <w:rFonts w:ascii="Arial" w:hAnsi="Arial" w:cs="Arial"/>
        </w:rPr>
        <w:t xml:space="preserve"> </w:t>
      </w:r>
      <w:r w:rsidRPr="00CB7500">
        <w:rPr>
          <w:rFonts w:ascii="Arial" w:hAnsi="Arial" w:cs="Arial"/>
        </w:rPr>
        <w:t>mental health &amp; well-being</w:t>
      </w:r>
      <w:r w:rsidR="00CB7500" w:rsidRPr="00CB7500">
        <w:rPr>
          <w:rFonts w:ascii="Arial" w:hAnsi="Arial" w:cs="Arial"/>
        </w:rPr>
        <w:t xml:space="preserve"> – all highly relevant to reducing obesity at a local level</w:t>
      </w:r>
      <w:r w:rsidRPr="00CB7500">
        <w:rPr>
          <w:rFonts w:ascii="Arial" w:hAnsi="Arial" w:cs="Arial"/>
        </w:rPr>
        <w:t>. Altogether Better is based on an empowerment</w:t>
      </w:r>
      <w:r w:rsidR="00CB7500">
        <w:rPr>
          <w:rFonts w:ascii="Arial" w:hAnsi="Arial" w:cs="Arial"/>
        </w:rPr>
        <w:t xml:space="preserve"> </w:t>
      </w:r>
      <w:r w:rsidRPr="00CB7500">
        <w:rPr>
          <w:rFonts w:ascii="Arial" w:hAnsi="Arial" w:cs="Arial"/>
        </w:rPr>
        <w:t xml:space="preserve">approach </w:t>
      </w:r>
      <w:r w:rsidR="00DC1AF6">
        <w:rPr>
          <w:rFonts w:ascii="Arial" w:hAnsi="Arial" w:cs="Arial"/>
        </w:rPr>
        <w:t>(Woodall et al 2010</w:t>
      </w:r>
      <w:proofErr w:type="gramStart"/>
      <w:r w:rsidR="00CB7500" w:rsidRPr="00CB7500">
        <w:rPr>
          <w:rFonts w:ascii="Arial" w:hAnsi="Arial" w:cs="Arial"/>
        </w:rPr>
        <w:t>)</w:t>
      </w:r>
      <w:r w:rsidRPr="00CB7500">
        <w:rPr>
          <w:rFonts w:ascii="Arial" w:hAnsi="Arial" w:cs="Arial"/>
        </w:rPr>
        <w:t>–</w:t>
      </w:r>
      <w:proofErr w:type="gramEnd"/>
      <w:r w:rsidRPr="00CB7500">
        <w:rPr>
          <w:rFonts w:ascii="Arial" w:hAnsi="Arial" w:cs="Arial"/>
        </w:rPr>
        <w:t xml:space="preserve"> equipping members of the public with the</w:t>
      </w:r>
      <w:r w:rsidR="00CB7500" w:rsidRPr="00CB7500">
        <w:rPr>
          <w:rFonts w:ascii="Arial" w:hAnsi="Arial" w:cs="Arial"/>
        </w:rPr>
        <w:t xml:space="preserve"> </w:t>
      </w:r>
      <w:r w:rsidRPr="00CB7500">
        <w:rPr>
          <w:rFonts w:ascii="Arial" w:hAnsi="Arial" w:cs="Arial"/>
        </w:rPr>
        <w:t>knowledge, confidence and skills to make a difference</w:t>
      </w:r>
      <w:r w:rsidR="00CB7500" w:rsidRPr="00CB7500">
        <w:rPr>
          <w:rFonts w:ascii="Arial" w:hAnsi="Arial" w:cs="Arial"/>
        </w:rPr>
        <w:t xml:space="preserve"> </w:t>
      </w:r>
      <w:r w:rsidRPr="00CB7500">
        <w:rPr>
          <w:rFonts w:ascii="Arial" w:hAnsi="Arial" w:cs="Arial"/>
        </w:rPr>
        <w:t>in their communities and workplaces</w:t>
      </w:r>
      <w:r w:rsidR="00CB7500" w:rsidRPr="00CB7500">
        <w:rPr>
          <w:rFonts w:ascii="Arial" w:hAnsi="Arial" w:cs="Arial"/>
        </w:rPr>
        <w:t xml:space="preserve">. The Centre for Health Promotion Research conducted a thematic evaluation of the community health champion role </w:t>
      </w:r>
      <w:r w:rsidR="00CB7500">
        <w:rPr>
          <w:rFonts w:ascii="Arial" w:hAnsi="Arial" w:cs="Arial"/>
        </w:rPr>
        <w:t>an</w:t>
      </w:r>
      <w:r w:rsidR="003125BD">
        <w:rPr>
          <w:rFonts w:ascii="Arial" w:hAnsi="Arial" w:cs="Arial"/>
        </w:rPr>
        <w:t xml:space="preserve">d </w:t>
      </w:r>
      <w:r w:rsidR="00CB7500" w:rsidRPr="00CB7500">
        <w:rPr>
          <w:rFonts w:ascii="Arial" w:hAnsi="Arial" w:cs="Arial"/>
        </w:rPr>
        <w:t>empowerment in 2010</w:t>
      </w:r>
      <w:r w:rsidR="00722734">
        <w:rPr>
          <w:rFonts w:ascii="Arial" w:hAnsi="Arial" w:cs="Arial"/>
        </w:rPr>
        <w:t xml:space="preserve"> (White et al 2010)</w:t>
      </w:r>
      <w:r w:rsidR="00CB7500" w:rsidRPr="00CB7500">
        <w:rPr>
          <w:rFonts w:ascii="Arial" w:hAnsi="Arial" w:cs="Arial"/>
        </w:rPr>
        <w:t>. The evaluation found that c</w:t>
      </w:r>
      <w:r w:rsidRPr="00CB7500">
        <w:rPr>
          <w:rFonts w:ascii="Arial" w:hAnsi="Arial" w:cs="Arial"/>
        </w:rPr>
        <w:t>ommunity health champions were involved in a huge</w:t>
      </w:r>
      <w:r w:rsidR="00CB7500" w:rsidRPr="00CB7500">
        <w:rPr>
          <w:rFonts w:ascii="Arial" w:hAnsi="Arial" w:cs="Arial"/>
        </w:rPr>
        <w:t xml:space="preserve"> </w:t>
      </w:r>
      <w:r w:rsidRPr="00CB7500">
        <w:rPr>
          <w:rFonts w:ascii="Arial" w:hAnsi="Arial" w:cs="Arial"/>
        </w:rPr>
        <w:t xml:space="preserve">range of activities </w:t>
      </w:r>
      <w:r w:rsidR="00CB7500">
        <w:rPr>
          <w:rFonts w:ascii="Arial" w:hAnsi="Arial" w:cs="Arial"/>
        </w:rPr>
        <w:t xml:space="preserve">relevant to obesity reduction, </w:t>
      </w:r>
      <w:r w:rsidRPr="00CB7500">
        <w:rPr>
          <w:rFonts w:ascii="Arial" w:hAnsi="Arial" w:cs="Arial"/>
        </w:rPr>
        <w:t>including: leading organised health</w:t>
      </w:r>
      <w:r w:rsidR="00CB7500" w:rsidRPr="00CB7500">
        <w:rPr>
          <w:rFonts w:ascii="Arial" w:hAnsi="Arial" w:cs="Arial"/>
        </w:rPr>
        <w:t xml:space="preserve"> </w:t>
      </w:r>
      <w:r w:rsidRPr="00CB7500">
        <w:rPr>
          <w:rFonts w:ascii="Arial" w:hAnsi="Arial" w:cs="Arial"/>
        </w:rPr>
        <w:t>walks, working in allotment and food growing initiatives,</w:t>
      </w:r>
      <w:r w:rsidR="00CB7500">
        <w:rPr>
          <w:rFonts w:ascii="Arial" w:hAnsi="Arial" w:cs="Arial"/>
        </w:rPr>
        <w:t xml:space="preserve"> s</w:t>
      </w:r>
      <w:r w:rsidRPr="00CB7500">
        <w:rPr>
          <w:rFonts w:ascii="Arial" w:hAnsi="Arial" w:cs="Arial"/>
        </w:rPr>
        <w:t>etting up social clubs and sports activities, delivering</w:t>
      </w:r>
      <w:r w:rsidR="00CB7500" w:rsidRPr="00CB7500">
        <w:rPr>
          <w:rFonts w:ascii="Arial" w:hAnsi="Arial" w:cs="Arial"/>
        </w:rPr>
        <w:t xml:space="preserve"> </w:t>
      </w:r>
      <w:r w:rsidRPr="00CB7500">
        <w:rPr>
          <w:rFonts w:ascii="Arial" w:hAnsi="Arial" w:cs="Arial"/>
        </w:rPr>
        <w:t>health awareness presentations on chronic conditions,</w:t>
      </w:r>
      <w:r w:rsidR="00CB7500">
        <w:rPr>
          <w:rFonts w:ascii="Arial" w:hAnsi="Arial" w:cs="Arial"/>
        </w:rPr>
        <w:t xml:space="preserve"> </w:t>
      </w:r>
      <w:r w:rsidRPr="00CB7500">
        <w:rPr>
          <w:rFonts w:ascii="Arial" w:hAnsi="Arial" w:cs="Arial"/>
        </w:rPr>
        <w:t>signposting people to local services, establishing fruit</w:t>
      </w:r>
      <w:r w:rsidR="00CB7500" w:rsidRPr="00CB7500">
        <w:rPr>
          <w:rFonts w:ascii="Arial" w:hAnsi="Arial" w:cs="Arial"/>
        </w:rPr>
        <w:t xml:space="preserve"> </w:t>
      </w:r>
      <w:r w:rsidRPr="00CB7500">
        <w:rPr>
          <w:rFonts w:ascii="Arial" w:hAnsi="Arial" w:cs="Arial"/>
        </w:rPr>
        <w:t>‘tuck shops’ in local schools and administering healthy</w:t>
      </w:r>
      <w:r w:rsidR="00CB7500" w:rsidRPr="00CB7500">
        <w:rPr>
          <w:rFonts w:ascii="Arial" w:hAnsi="Arial" w:cs="Arial"/>
        </w:rPr>
        <w:t xml:space="preserve"> </w:t>
      </w:r>
      <w:r w:rsidRPr="00CB7500">
        <w:rPr>
          <w:rFonts w:ascii="Arial" w:hAnsi="Arial" w:cs="Arial"/>
        </w:rPr>
        <w:t xml:space="preserve">heart check questionnaires. </w:t>
      </w:r>
      <w:r w:rsidR="00CB7500">
        <w:rPr>
          <w:rFonts w:ascii="Arial" w:hAnsi="Arial" w:cs="Arial"/>
        </w:rPr>
        <w:t xml:space="preserve">Although the focus of Altogether Better was on </w:t>
      </w:r>
      <w:r w:rsidR="00CB7500" w:rsidRPr="00CB7500">
        <w:rPr>
          <w:rFonts w:ascii="Arial" w:hAnsi="Arial" w:cs="Arial"/>
          <w:bCs/>
        </w:rPr>
        <w:t>p</w:t>
      </w:r>
      <w:r w:rsidRPr="00CB7500">
        <w:rPr>
          <w:rFonts w:ascii="Arial" w:hAnsi="Arial" w:cs="Arial"/>
        </w:rPr>
        <w:t xml:space="preserve">hysical and mental health outcomes </w:t>
      </w:r>
      <w:r w:rsidR="00CB7500">
        <w:rPr>
          <w:rFonts w:ascii="Arial" w:hAnsi="Arial" w:cs="Arial"/>
        </w:rPr>
        <w:t xml:space="preserve">the evaluation found that champions were </w:t>
      </w:r>
      <w:r w:rsidRPr="00CB7500">
        <w:rPr>
          <w:rFonts w:ascii="Arial" w:hAnsi="Arial" w:cs="Arial"/>
        </w:rPr>
        <w:t>connect</w:t>
      </w:r>
      <w:r w:rsidR="00CB7500">
        <w:rPr>
          <w:rFonts w:ascii="Arial" w:hAnsi="Arial" w:cs="Arial"/>
        </w:rPr>
        <w:t>ing</w:t>
      </w:r>
      <w:r w:rsidRPr="00CB7500">
        <w:rPr>
          <w:rFonts w:ascii="Arial" w:hAnsi="Arial" w:cs="Arial"/>
        </w:rPr>
        <w:t xml:space="preserve"> people to groups and services and to support</w:t>
      </w:r>
      <w:r w:rsidR="003125BD">
        <w:rPr>
          <w:rFonts w:ascii="Arial" w:hAnsi="Arial" w:cs="Arial"/>
        </w:rPr>
        <w:t xml:space="preserve"> from other community members, </w:t>
      </w:r>
      <w:r w:rsidRPr="00CB7500">
        <w:rPr>
          <w:rFonts w:ascii="Arial" w:hAnsi="Arial" w:cs="Arial"/>
        </w:rPr>
        <w:t>help</w:t>
      </w:r>
      <w:r w:rsidR="00CB7500">
        <w:rPr>
          <w:rFonts w:ascii="Arial" w:hAnsi="Arial" w:cs="Arial"/>
        </w:rPr>
        <w:t xml:space="preserve">ing, slowly and over time, </w:t>
      </w:r>
      <w:r w:rsidRPr="00CB7500">
        <w:rPr>
          <w:rFonts w:ascii="Arial" w:hAnsi="Arial" w:cs="Arial"/>
        </w:rPr>
        <w:t>to build healthy and cohesive</w:t>
      </w:r>
      <w:r w:rsidR="00CB7500">
        <w:rPr>
          <w:rFonts w:ascii="Arial" w:hAnsi="Arial" w:cs="Arial"/>
        </w:rPr>
        <w:t xml:space="preserve"> com</w:t>
      </w:r>
      <w:r w:rsidR="00180519">
        <w:rPr>
          <w:rFonts w:ascii="Arial" w:hAnsi="Arial" w:cs="Arial"/>
        </w:rPr>
        <w:t xml:space="preserve">munities. These wider benefits </w:t>
      </w:r>
      <w:r w:rsidR="00CB7500">
        <w:rPr>
          <w:rFonts w:ascii="Arial" w:hAnsi="Arial" w:cs="Arial"/>
        </w:rPr>
        <w:t xml:space="preserve">can be missed if evaluation focuses just on behavioural change outcomes. </w:t>
      </w:r>
      <w:r w:rsidR="000E2A97">
        <w:rPr>
          <w:rFonts w:ascii="Arial" w:hAnsi="Arial" w:cs="Arial"/>
        </w:rPr>
        <w:t xml:space="preserve"> The evaluation concluded that there is a need to: </w:t>
      </w:r>
    </w:p>
    <w:p w:rsidR="00A71EF7" w:rsidRPr="00CB7500" w:rsidRDefault="00A71EF7" w:rsidP="00CB7500">
      <w:pPr>
        <w:autoSpaceDE w:val="0"/>
        <w:autoSpaceDN w:val="0"/>
        <w:adjustRightInd w:val="0"/>
        <w:spacing w:before="0" w:beforeAutospacing="0"/>
        <w:rPr>
          <w:rFonts w:ascii="Arial" w:hAnsi="Arial" w:cs="Arial"/>
          <w:bCs/>
        </w:rPr>
      </w:pPr>
    </w:p>
    <w:p w:rsidR="000E2A97" w:rsidRDefault="0048709A" w:rsidP="000E2A97">
      <w:pPr>
        <w:pStyle w:val="ListParagraph"/>
        <w:numPr>
          <w:ilvl w:val="0"/>
          <w:numId w:val="7"/>
        </w:numPr>
        <w:autoSpaceDE w:val="0"/>
        <w:autoSpaceDN w:val="0"/>
        <w:adjustRightInd w:val="0"/>
        <w:spacing w:before="0" w:beforeAutospacing="0"/>
        <w:rPr>
          <w:rFonts w:ascii="Arial" w:hAnsi="Arial" w:cs="Arial"/>
          <w:b/>
          <w:bCs/>
        </w:rPr>
      </w:pPr>
      <w:r w:rsidRPr="000E2A97">
        <w:rPr>
          <w:rFonts w:ascii="Arial" w:hAnsi="Arial" w:cs="Arial"/>
          <w:b/>
          <w:bCs/>
        </w:rPr>
        <w:t>Recognise the wider benefits of engaging</w:t>
      </w:r>
      <w:r w:rsidR="000E2A97">
        <w:rPr>
          <w:rFonts w:ascii="Arial" w:hAnsi="Arial" w:cs="Arial"/>
          <w:b/>
          <w:bCs/>
        </w:rPr>
        <w:t xml:space="preserve"> </w:t>
      </w:r>
      <w:r w:rsidRPr="000E2A97">
        <w:rPr>
          <w:rFonts w:ascii="Arial" w:hAnsi="Arial" w:cs="Arial"/>
          <w:b/>
          <w:bCs/>
        </w:rPr>
        <w:t>champions</w:t>
      </w:r>
      <w:r w:rsidR="000E2A97">
        <w:rPr>
          <w:rFonts w:ascii="Arial" w:hAnsi="Arial" w:cs="Arial"/>
          <w:b/>
          <w:bCs/>
        </w:rPr>
        <w:t xml:space="preserve"> </w:t>
      </w:r>
      <w:r w:rsidR="000E2A97">
        <w:rPr>
          <w:rFonts w:ascii="Arial" w:hAnsi="Arial" w:cs="Arial"/>
          <w:bCs/>
        </w:rPr>
        <w:t>as outlined above</w:t>
      </w:r>
    </w:p>
    <w:p w:rsidR="000E2A97" w:rsidRPr="000E2A97" w:rsidRDefault="0048709A" w:rsidP="0048709A">
      <w:pPr>
        <w:pStyle w:val="ListParagraph"/>
        <w:numPr>
          <w:ilvl w:val="0"/>
          <w:numId w:val="7"/>
        </w:numPr>
        <w:autoSpaceDE w:val="0"/>
        <w:autoSpaceDN w:val="0"/>
        <w:adjustRightInd w:val="0"/>
        <w:spacing w:before="0" w:beforeAutospacing="0"/>
        <w:rPr>
          <w:rFonts w:ascii="Arial" w:hAnsi="Arial" w:cs="Arial"/>
          <w:b/>
          <w:bCs/>
        </w:rPr>
      </w:pPr>
      <w:r w:rsidRPr="00CB7500">
        <w:rPr>
          <w:rFonts w:ascii="Arial" w:hAnsi="Arial" w:cs="Arial"/>
          <w:b/>
          <w:bCs/>
        </w:rPr>
        <w:t>Build opportunities for long-term support and</w:t>
      </w:r>
      <w:r w:rsidR="000E2A97">
        <w:rPr>
          <w:rFonts w:ascii="Arial" w:hAnsi="Arial" w:cs="Arial"/>
          <w:b/>
          <w:bCs/>
        </w:rPr>
        <w:t xml:space="preserve"> </w:t>
      </w:r>
      <w:r w:rsidRPr="000E2A97">
        <w:rPr>
          <w:rFonts w:ascii="Arial" w:hAnsi="Arial" w:cs="Arial"/>
          <w:b/>
          <w:bCs/>
        </w:rPr>
        <w:t>networking</w:t>
      </w:r>
      <w:r w:rsidR="000E2A97">
        <w:rPr>
          <w:rFonts w:ascii="Arial" w:hAnsi="Arial" w:cs="Arial"/>
          <w:b/>
          <w:bCs/>
        </w:rPr>
        <w:t xml:space="preserve">- </w:t>
      </w:r>
      <w:r w:rsidR="000E2A97" w:rsidRPr="000E2A97">
        <w:rPr>
          <w:rFonts w:ascii="Arial" w:hAnsi="Arial" w:cs="Arial"/>
          <w:bCs/>
        </w:rPr>
        <w:t>vital</w:t>
      </w:r>
      <w:r w:rsidRPr="000E2A97">
        <w:rPr>
          <w:rFonts w:ascii="Arial" w:hAnsi="Arial" w:cs="Arial"/>
        </w:rPr>
        <w:t xml:space="preserve"> if the benefits</w:t>
      </w:r>
      <w:r w:rsidR="000E2A97">
        <w:rPr>
          <w:rFonts w:ascii="Arial" w:hAnsi="Arial" w:cs="Arial"/>
        </w:rPr>
        <w:t xml:space="preserve"> </w:t>
      </w:r>
      <w:r w:rsidRPr="000E2A97">
        <w:rPr>
          <w:rFonts w:ascii="Arial" w:hAnsi="Arial" w:cs="Arial"/>
        </w:rPr>
        <w:t>of projects are to be maintained after the initial</w:t>
      </w:r>
      <w:r w:rsidR="000E2A97" w:rsidRPr="000E2A97">
        <w:rPr>
          <w:rFonts w:ascii="Arial" w:hAnsi="Arial" w:cs="Arial"/>
        </w:rPr>
        <w:t xml:space="preserve"> </w:t>
      </w:r>
      <w:r w:rsidRPr="000E2A97">
        <w:rPr>
          <w:rFonts w:ascii="Arial" w:hAnsi="Arial" w:cs="Arial"/>
        </w:rPr>
        <w:t>training &amp; support period has ended</w:t>
      </w:r>
      <w:r w:rsidR="000E2A97" w:rsidRPr="000E2A97">
        <w:rPr>
          <w:rFonts w:ascii="Arial" w:hAnsi="Arial" w:cs="Arial"/>
        </w:rPr>
        <w:t>.</w:t>
      </w:r>
      <w:r w:rsidRPr="000E2A97">
        <w:rPr>
          <w:rFonts w:ascii="Arial" w:hAnsi="Arial" w:cs="Arial"/>
        </w:rPr>
        <w:t xml:space="preserve"> </w:t>
      </w:r>
    </w:p>
    <w:p w:rsidR="000E2A97" w:rsidRDefault="0048709A" w:rsidP="0048709A">
      <w:pPr>
        <w:pStyle w:val="ListParagraph"/>
        <w:numPr>
          <w:ilvl w:val="0"/>
          <w:numId w:val="7"/>
        </w:numPr>
        <w:autoSpaceDE w:val="0"/>
        <w:autoSpaceDN w:val="0"/>
        <w:adjustRightInd w:val="0"/>
        <w:spacing w:before="0" w:beforeAutospacing="0"/>
        <w:rPr>
          <w:rFonts w:ascii="Arial" w:hAnsi="Arial" w:cs="Arial"/>
        </w:rPr>
      </w:pPr>
      <w:r w:rsidRPr="000E2A97">
        <w:rPr>
          <w:rFonts w:ascii="Arial" w:hAnsi="Arial" w:cs="Arial"/>
          <w:b/>
          <w:bCs/>
        </w:rPr>
        <w:t>Ensure training adequately supports roles</w:t>
      </w:r>
      <w:r w:rsidR="000E2A97">
        <w:rPr>
          <w:rFonts w:ascii="Arial" w:hAnsi="Arial" w:cs="Arial"/>
          <w:b/>
          <w:bCs/>
        </w:rPr>
        <w:t xml:space="preserve">. </w:t>
      </w:r>
      <w:r w:rsidR="000E2A97">
        <w:rPr>
          <w:rFonts w:ascii="Arial" w:hAnsi="Arial" w:cs="Arial"/>
          <w:bCs/>
        </w:rPr>
        <w:t xml:space="preserve">Training needs to adequately prepare </w:t>
      </w:r>
      <w:r w:rsidR="000E2A97">
        <w:rPr>
          <w:rFonts w:ascii="Arial" w:hAnsi="Arial" w:cs="Arial"/>
        </w:rPr>
        <w:t xml:space="preserve">champions for their role but also enable them to </w:t>
      </w:r>
      <w:r w:rsidRPr="000E2A97">
        <w:rPr>
          <w:rFonts w:ascii="Arial" w:hAnsi="Arial" w:cs="Arial"/>
        </w:rPr>
        <w:t>progress and</w:t>
      </w:r>
      <w:r w:rsidR="000E2A97">
        <w:rPr>
          <w:rFonts w:ascii="Arial" w:hAnsi="Arial" w:cs="Arial"/>
        </w:rPr>
        <w:t xml:space="preserve"> develop additional skills as those roles develop. </w:t>
      </w:r>
      <w:r w:rsidR="003125BD">
        <w:rPr>
          <w:rFonts w:ascii="Arial" w:hAnsi="Arial" w:cs="Arial"/>
        </w:rPr>
        <w:t xml:space="preserve">It is at the heart of effective lay engagement as illustrated by the case story in Box 5. </w:t>
      </w:r>
    </w:p>
    <w:p w:rsidR="000E2A97" w:rsidRPr="000E2A97" w:rsidRDefault="0048709A" w:rsidP="0048709A">
      <w:pPr>
        <w:pStyle w:val="ListParagraph"/>
        <w:numPr>
          <w:ilvl w:val="0"/>
          <w:numId w:val="7"/>
        </w:numPr>
        <w:autoSpaceDE w:val="0"/>
        <w:autoSpaceDN w:val="0"/>
        <w:adjustRightInd w:val="0"/>
        <w:spacing w:before="0" w:beforeAutospacing="0"/>
        <w:rPr>
          <w:rFonts w:ascii="Arial" w:hAnsi="Arial" w:cs="Arial"/>
        </w:rPr>
      </w:pPr>
      <w:r w:rsidRPr="000E2A97">
        <w:rPr>
          <w:rFonts w:ascii="Arial" w:hAnsi="Arial" w:cs="Arial"/>
          <w:b/>
          <w:bCs/>
        </w:rPr>
        <w:t>Commit to the long term</w:t>
      </w:r>
      <w:r w:rsidR="000E2A97">
        <w:rPr>
          <w:rFonts w:ascii="Arial" w:hAnsi="Arial" w:cs="Arial"/>
          <w:b/>
          <w:bCs/>
        </w:rPr>
        <w:t>.</w:t>
      </w:r>
      <w:r w:rsidR="000E2A97">
        <w:rPr>
          <w:rFonts w:ascii="Arial" w:hAnsi="Arial" w:cs="Arial"/>
        </w:rPr>
        <w:t xml:space="preserve"> </w:t>
      </w:r>
      <w:r w:rsidRPr="000E2A97">
        <w:rPr>
          <w:rFonts w:ascii="Arial" w:hAnsi="Arial" w:cs="Arial"/>
        </w:rPr>
        <w:t>Empowerment approaches may take a long time</w:t>
      </w:r>
      <w:r w:rsidR="000E2A97">
        <w:rPr>
          <w:rFonts w:ascii="Arial" w:hAnsi="Arial" w:cs="Arial"/>
        </w:rPr>
        <w:t xml:space="preserve"> </w:t>
      </w:r>
      <w:r w:rsidRPr="000E2A97">
        <w:rPr>
          <w:rFonts w:ascii="Arial" w:hAnsi="Arial" w:cs="Arial"/>
        </w:rPr>
        <w:t>to lead to sustainable changes in communities</w:t>
      </w:r>
      <w:r w:rsidR="000E2A97" w:rsidRPr="000E2A97">
        <w:rPr>
          <w:rFonts w:ascii="Arial" w:hAnsi="Arial" w:cs="Arial"/>
        </w:rPr>
        <w:t xml:space="preserve"> which in turn lead to improvements in health.</w:t>
      </w:r>
    </w:p>
    <w:p w:rsidR="004974EB" w:rsidRPr="004E457A" w:rsidRDefault="0048709A" w:rsidP="004E457A">
      <w:pPr>
        <w:pStyle w:val="ListParagraph"/>
        <w:numPr>
          <w:ilvl w:val="0"/>
          <w:numId w:val="7"/>
        </w:numPr>
        <w:autoSpaceDE w:val="0"/>
        <w:autoSpaceDN w:val="0"/>
        <w:adjustRightInd w:val="0"/>
        <w:spacing w:before="0" w:beforeAutospacing="0"/>
        <w:rPr>
          <w:rFonts w:ascii="Arial" w:hAnsi="Arial" w:cs="Arial"/>
          <w:color w:val="000000"/>
        </w:rPr>
      </w:pPr>
      <w:r w:rsidRPr="000E2A97">
        <w:rPr>
          <w:rFonts w:ascii="Arial" w:hAnsi="Arial" w:cs="Arial"/>
          <w:b/>
          <w:bCs/>
          <w:color w:val="000000"/>
        </w:rPr>
        <w:t>Consider the ‘business case’ for empowered</w:t>
      </w:r>
      <w:r w:rsidR="000E2A97">
        <w:rPr>
          <w:rFonts w:ascii="Arial" w:hAnsi="Arial" w:cs="Arial"/>
          <w:b/>
          <w:bCs/>
          <w:color w:val="000000"/>
        </w:rPr>
        <w:t xml:space="preserve"> </w:t>
      </w:r>
      <w:r w:rsidRPr="000E2A97">
        <w:rPr>
          <w:rFonts w:ascii="Arial" w:hAnsi="Arial" w:cs="Arial"/>
          <w:b/>
          <w:bCs/>
          <w:color w:val="000000"/>
        </w:rPr>
        <w:t>communities</w:t>
      </w:r>
      <w:r w:rsidR="000E2A97">
        <w:rPr>
          <w:rFonts w:ascii="Arial" w:hAnsi="Arial" w:cs="Arial"/>
          <w:b/>
          <w:bCs/>
          <w:color w:val="000000"/>
        </w:rPr>
        <w:t>.</w:t>
      </w:r>
      <w:r w:rsidR="000E2A97">
        <w:rPr>
          <w:rFonts w:ascii="Arial" w:hAnsi="Arial" w:cs="Arial"/>
          <w:color w:val="000000"/>
        </w:rPr>
        <w:t xml:space="preserve"> </w:t>
      </w:r>
      <w:r w:rsidRPr="000E2A97">
        <w:rPr>
          <w:rFonts w:ascii="Arial" w:hAnsi="Arial" w:cs="Arial"/>
          <w:color w:val="000000"/>
        </w:rPr>
        <w:t>Motivated, informed and skilled</w:t>
      </w:r>
      <w:r w:rsidR="000E2A97">
        <w:rPr>
          <w:rFonts w:ascii="Arial" w:hAnsi="Arial" w:cs="Arial"/>
          <w:color w:val="000000"/>
        </w:rPr>
        <w:t xml:space="preserve"> </w:t>
      </w:r>
      <w:r w:rsidRPr="000E2A97">
        <w:rPr>
          <w:rFonts w:ascii="Arial" w:hAnsi="Arial" w:cs="Arial"/>
          <w:color w:val="000000"/>
        </w:rPr>
        <w:t>champions are a resource which the public sector</w:t>
      </w:r>
      <w:r w:rsidR="000E2A97">
        <w:rPr>
          <w:rFonts w:ascii="Arial" w:hAnsi="Arial" w:cs="Arial"/>
          <w:color w:val="000000"/>
        </w:rPr>
        <w:t xml:space="preserve"> </w:t>
      </w:r>
      <w:r w:rsidRPr="000E2A97">
        <w:rPr>
          <w:rFonts w:ascii="Arial" w:hAnsi="Arial" w:cs="Arial"/>
          <w:color w:val="000000"/>
        </w:rPr>
        <w:t>as a whole could do more to support and harness</w:t>
      </w:r>
      <w:r w:rsidR="000E2A97">
        <w:rPr>
          <w:rFonts w:ascii="Arial" w:hAnsi="Arial" w:cs="Arial"/>
          <w:color w:val="000000"/>
        </w:rPr>
        <w:t xml:space="preserve"> </w:t>
      </w:r>
      <w:r w:rsidRPr="000E2A97">
        <w:rPr>
          <w:rFonts w:ascii="Arial" w:hAnsi="Arial" w:cs="Arial"/>
          <w:color w:val="000000"/>
        </w:rPr>
        <w:t>as it seeks to explore different ways of delivering</w:t>
      </w:r>
      <w:r w:rsidR="000E2A97">
        <w:rPr>
          <w:rFonts w:ascii="Arial" w:hAnsi="Arial" w:cs="Arial"/>
          <w:color w:val="000000"/>
        </w:rPr>
        <w:t xml:space="preserve"> </w:t>
      </w:r>
      <w:r w:rsidRPr="000E2A97">
        <w:rPr>
          <w:rFonts w:ascii="Arial" w:hAnsi="Arial" w:cs="Arial"/>
          <w:color w:val="000000"/>
        </w:rPr>
        <w:t>services.</w:t>
      </w:r>
      <w:r w:rsidR="00722734">
        <w:rPr>
          <w:rFonts w:ascii="Arial" w:hAnsi="Arial" w:cs="Arial"/>
          <w:color w:val="000000"/>
        </w:rPr>
        <w:t xml:space="preserve"> This is about co production, not volunteers replacing professionals. </w:t>
      </w:r>
    </w:p>
    <w:p w:rsidR="00A71EF7" w:rsidRDefault="00A71EF7" w:rsidP="00B16079">
      <w:pPr>
        <w:shd w:val="clear" w:color="auto" w:fill="FFFFFF" w:themeFill="background1"/>
        <w:autoSpaceDE w:val="0"/>
        <w:autoSpaceDN w:val="0"/>
        <w:adjustRightInd w:val="0"/>
        <w:spacing w:before="0" w:beforeAutospacing="0" w:after="100" w:afterAutospacing="1"/>
        <w:rPr>
          <w:rFonts w:ascii="Arial" w:eastAsia="SymbolMT" w:hAnsi="Arial" w:cs="Arial"/>
          <w:b/>
        </w:rPr>
      </w:pPr>
    </w:p>
    <w:p w:rsidR="00A71EF7" w:rsidRDefault="00A71EF7" w:rsidP="00B16079">
      <w:pPr>
        <w:shd w:val="clear" w:color="auto" w:fill="FFFFFF" w:themeFill="background1"/>
        <w:autoSpaceDE w:val="0"/>
        <w:autoSpaceDN w:val="0"/>
        <w:adjustRightInd w:val="0"/>
        <w:spacing w:before="0" w:beforeAutospacing="0" w:after="100" w:afterAutospacing="1"/>
        <w:rPr>
          <w:rFonts w:ascii="Arial" w:eastAsia="SymbolMT" w:hAnsi="Arial" w:cs="Arial"/>
          <w:b/>
        </w:rPr>
      </w:pPr>
    </w:p>
    <w:p w:rsidR="00A71EF7" w:rsidRDefault="00A71EF7" w:rsidP="00B16079">
      <w:pPr>
        <w:shd w:val="clear" w:color="auto" w:fill="FFFFFF" w:themeFill="background1"/>
        <w:autoSpaceDE w:val="0"/>
        <w:autoSpaceDN w:val="0"/>
        <w:adjustRightInd w:val="0"/>
        <w:spacing w:before="0" w:beforeAutospacing="0" w:after="100" w:afterAutospacing="1"/>
        <w:rPr>
          <w:rFonts w:ascii="Arial" w:eastAsia="SymbolMT" w:hAnsi="Arial" w:cs="Arial"/>
          <w:b/>
        </w:rPr>
      </w:pPr>
    </w:p>
    <w:p w:rsidR="003125BD" w:rsidRDefault="004925AA" w:rsidP="00B16079">
      <w:pPr>
        <w:shd w:val="clear" w:color="auto" w:fill="FFFFFF" w:themeFill="background1"/>
        <w:autoSpaceDE w:val="0"/>
        <w:autoSpaceDN w:val="0"/>
        <w:adjustRightInd w:val="0"/>
        <w:spacing w:before="0" w:beforeAutospacing="0" w:after="100" w:afterAutospacing="1"/>
        <w:rPr>
          <w:rFonts w:ascii="Arial" w:eastAsia="SymbolMT" w:hAnsi="Arial" w:cs="Arial"/>
          <w:b/>
        </w:rPr>
      </w:pPr>
      <w:r>
        <w:rPr>
          <w:rFonts w:ascii="Arial" w:eastAsia="SymbolMT" w:hAnsi="Arial" w:cs="Arial"/>
          <w:noProof/>
          <w:lang w:val="en-US" w:eastAsia="zh-TW"/>
        </w:rPr>
        <w:lastRenderedPageBreak/>
        <w:pict>
          <v:shape id="_x0000_s1031" type="#_x0000_t202" style="position:absolute;margin-left:-17.25pt;margin-top:12.75pt;width:490.5pt;height:200.25pt;z-index:251668480;mso-width-relative:margin;mso-height-relative:margin">
            <v:textbox>
              <w:txbxContent>
                <w:p w:rsidR="00DB51D2" w:rsidRPr="00327F29" w:rsidRDefault="00DB51D2" w:rsidP="004E457A">
                  <w:pPr>
                    <w:rPr>
                      <w:rFonts w:ascii="Arial" w:hAnsi="Arial" w:cs="Arial"/>
                      <w:sz w:val="20"/>
                      <w:szCs w:val="20"/>
                    </w:rPr>
                  </w:pPr>
                  <w:r>
                    <w:rPr>
                      <w:rFonts w:ascii="Arial" w:hAnsi="Arial" w:cs="Arial"/>
                      <w:sz w:val="20"/>
                      <w:szCs w:val="20"/>
                    </w:rPr>
                    <w:t xml:space="preserve">Community health educators in Leeds do </w:t>
                  </w:r>
                  <w:r w:rsidRPr="00327F29">
                    <w:rPr>
                      <w:rFonts w:ascii="Arial" w:hAnsi="Arial" w:cs="Arial"/>
                      <w:sz w:val="20"/>
                      <w:szCs w:val="20"/>
                    </w:rPr>
                    <w:t xml:space="preserve">a 14 day course (10 – 2.30) for one day per week before getting involved in work in the community.  </w:t>
                  </w:r>
                  <w:r>
                    <w:rPr>
                      <w:rFonts w:ascii="Arial" w:hAnsi="Arial" w:cs="Arial"/>
                      <w:sz w:val="20"/>
                      <w:szCs w:val="20"/>
                    </w:rPr>
                    <w:t>‘</w:t>
                  </w:r>
                  <w:r w:rsidRPr="00327F29">
                    <w:rPr>
                      <w:rFonts w:ascii="Arial" w:hAnsi="Arial" w:cs="Arial"/>
                      <w:sz w:val="20"/>
                      <w:szCs w:val="20"/>
                    </w:rPr>
                    <w:t xml:space="preserve">The students can elect the health topics which have validity and meaning in their everyday lives. Ideas and experiences are shared and there are no text books.  The course is designed to raise consciousness, increase confidence levels, health and employability. The course is informal, arts based and interactive.  On the course students learn </w:t>
                  </w:r>
                </w:p>
                <w:p w:rsidR="00DB51D2" w:rsidRDefault="00DB51D2" w:rsidP="004E457A">
                  <w:pPr>
                    <w:pStyle w:val="Normal1"/>
                    <w:numPr>
                      <w:ilvl w:val="0"/>
                      <w:numId w:val="8"/>
                    </w:numPr>
                    <w:rPr>
                      <w:rFonts w:ascii="Arial" w:hAnsi="Arial" w:cs="Arial"/>
                      <w:sz w:val="20"/>
                      <w:szCs w:val="20"/>
                    </w:rPr>
                  </w:pPr>
                  <w:proofErr w:type="gramStart"/>
                  <w:r w:rsidRPr="00327F29">
                    <w:rPr>
                      <w:rStyle w:val="normalchar1"/>
                      <w:rFonts w:ascii="Arial" w:hAnsi="Arial" w:cs="Arial"/>
                      <w:sz w:val="20"/>
                      <w:szCs w:val="20"/>
                    </w:rPr>
                    <w:t>to</w:t>
                  </w:r>
                  <w:proofErr w:type="gramEnd"/>
                  <w:r w:rsidRPr="00327F29">
                    <w:rPr>
                      <w:rStyle w:val="normalchar1"/>
                      <w:rFonts w:ascii="Arial" w:hAnsi="Arial" w:cs="Arial"/>
                      <w:sz w:val="20"/>
                      <w:szCs w:val="20"/>
                    </w:rPr>
                    <w:t xml:space="preserve"> be an effective health promoter, making people aware of the potential risks to their health and how to improve their health.</w:t>
                  </w:r>
                </w:p>
                <w:p w:rsidR="00DB51D2" w:rsidRDefault="00DB51D2" w:rsidP="004E457A">
                  <w:pPr>
                    <w:pStyle w:val="Normal1"/>
                    <w:numPr>
                      <w:ilvl w:val="0"/>
                      <w:numId w:val="8"/>
                    </w:numPr>
                    <w:rPr>
                      <w:rFonts w:ascii="Arial" w:hAnsi="Arial" w:cs="Arial"/>
                      <w:sz w:val="20"/>
                      <w:szCs w:val="20"/>
                    </w:rPr>
                  </w:pPr>
                  <w:proofErr w:type="gramStart"/>
                  <w:r>
                    <w:rPr>
                      <w:rStyle w:val="normalchar1"/>
                      <w:rFonts w:ascii="Arial" w:hAnsi="Arial" w:cs="Arial"/>
                      <w:sz w:val="20"/>
                      <w:szCs w:val="20"/>
                    </w:rPr>
                    <w:t>h</w:t>
                  </w:r>
                  <w:r w:rsidRPr="00327F29">
                    <w:rPr>
                      <w:rStyle w:val="normalchar1"/>
                      <w:rFonts w:ascii="Arial" w:hAnsi="Arial" w:cs="Arial"/>
                      <w:sz w:val="20"/>
                      <w:szCs w:val="20"/>
                    </w:rPr>
                    <w:t>ow</w:t>
                  </w:r>
                  <w:proofErr w:type="gramEnd"/>
                  <w:r w:rsidRPr="00327F29">
                    <w:rPr>
                      <w:rStyle w:val="normalchar1"/>
                      <w:rFonts w:ascii="Arial" w:hAnsi="Arial" w:cs="Arial"/>
                      <w:sz w:val="20"/>
                      <w:szCs w:val="20"/>
                    </w:rPr>
                    <w:t xml:space="preserve"> to organise and run group activities.</w:t>
                  </w:r>
                </w:p>
                <w:p w:rsidR="00DB51D2" w:rsidRDefault="00DB51D2" w:rsidP="004E457A">
                  <w:pPr>
                    <w:pStyle w:val="Normal1"/>
                    <w:numPr>
                      <w:ilvl w:val="0"/>
                      <w:numId w:val="8"/>
                    </w:numPr>
                    <w:rPr>
                      <w:rFonts w:ascii="Arial" w:hAnsi="Arial" w:cs="Arial"/>
                      <w:sz w:val="20"/>
                      <w:szCs w:val="20"/>
                    </w:rPr>
                  </w:pPr>
                  <w:proofErr w:type="gramStart"/>
                  <w:r>
                    <w:rPr>
                      <w:rStyle w:val="normalchar1"/>
                      <w:rFonts w:ascii="Arial" w:hAnsi="Arial" w:cs="Arial"/>
                      <w:sz w:val="20"/>
                      <w:szCs w:val="20"/>
                    </w:rPr>
                    <w:t>about</w:t>
                  </w:r>
                  <w:proofErr w:type="gramEnd"/>
                  <w:r>
                    <w:rPr>
                      <w:rStyle w:val="normalchar1"/>
                      <w:rFonts w:ascii="Arial" w:hAnsi="Arial" w:cs="Arial"/>
                      <w:sz w:val="20"/>
                      <w:szCs w:val="20"/>
                    </w:rPr>
                    <w:t xml:space="preserve"> the health issues in thei</w:t>
                  </w:r>
                  <w:r w:rsidRPr="00327F29">
                    <w:rPr>
                      <w:rStyle w:val="normalchar1"/>
                      <w:rFonts w:ascii="Arial" w:hAnsi="Arial" w:cs="Arial"/>
                      <w:sz w:val="20"/>
                      <w:szCs w:val="20"/>
                    </w:rPr>
                    <w:t>r areas and how they can be improved.</w:t>
                  </w:r>
                </w:p>
                <w:p w:rsidR="00DB51D2" w:rsidRDefault="00DB51D2" w:rsidP="004E457A">
                  <w:pPr>
                    <w:pStyle w:val="Normal1"/>
                    <w:numPr>
                      <w:ilvl w:val="0"/>
                      <w:numId w:val="8"/>
                    </w:numPr>
                    <w:rPr>
                      <w:rFonts w:ascii="Arial" w:hAnsi="Arial" w:cs="Arial"/>
                      <w:sz w:val="20"/>
                      <w:szCs w:val="20"/>
                    </w:rPr>
                  </w:pPr>
                  <w:proofErr w:type="gramStart"/>
                  <w:r>
                    <w:rPr>
                      <w:rFonts w:ascii="Arial" w:hAnsi="Arial" w:cs="Arial"/>
                      <w:sz w:val="20"/>
                      <w:szCs w:val="20"/>
                    </w:rPr>
                    <w:t>how</w:t>
                  </w:r>
                  <w:proofErr w:type="gramEnd"/>
                  <w:r>
                    <w:rPr>
                      <w:rFonts w:ascii="Arial" w:hAnsi="Arial" w:cs="Arial"/>
                      <w:sz w:val="20"/>
                      <w:szCs w:val="20"/>
                    </w:rPr>
                    <w:t xml:space="preserve"> to e</w:t>
                  </w:r>
                  <w:r w:rsidRPr="00327F29">
                    <w:rPr>
                      <w:rStyle w:val="normalchar1"/>
                      <w:rFonts w:ascii="Arial" w:hAnsi="Arial" w:cs="Arial"/>
                      <w:sz w:val="20"/>
                      <w:szCs w:val="20"/>
                    </w:rPr>
                    <w:t>xamine issues about inclusion and how race, religion and culture influence people’s attitudes.</w:t>
                  </w:r>
                </w:p>
                <w:p w:rsidR="00DB51D2" w:rsidRPr="00327F29" w:rsidRDefault="00DB51D2" w:rsidP="004E457A">
                  <w:pPr>
                    <w:pStyle w:val="Normal1"/>
                    <w:numPr>
                      <w:ilvl w:val="0"/>
                      <w:numId w:val="8"/>
                    </w:numPr>
                    <w:rPr>
                      <w:rFonts w:ascii="Arial" w:hAnsi="Arial" w:cs="Arial"/>
                      <w:sz w:val="20"/>
                      <w:szCs w:val="20"/>
                    </w:rPr>
                  </w:pPr>
                  <w:proofErr w:type="gramStart"/>
                  <w:r>
                    <w:rPr>
                      <w:rStyle w:val="normalchar1"/>
                      <w:rFonts w:ascii="Arial" w:hAnsi="Arial" w:cs="Arial"/>
                      <w:sz w:val="20"/>
                      <w:szCs w:val="20"/>
                    </w:rPr>
                    <w:t>how</w:t>
                  </w:r>
                  <w:proofErr w:type="gramEnd"/>
                  <w:r>
                    <w:rPr>
                      <w:rStyle w:val="normalchar1"/>
                      <w:rFonts w:ascii="Arial" w:hAnsi="Arial" w:cs="Arial"/>
                      <w:sz w:val="20"/>
                      <w:szCs w:val="20"/>
                    </w:rPr>
                    <w:t xml:space="preserve"> to f</w:t>
                  </w:r>
                  <w:r w:rsidRPr="00327F29">
                    <w:rPr>
                      <w:rStyle w:val="normalchar1"/>
                      <w:rFonts w:ascii="Arial" w:hAnsi="Arial" w:cs="Arial"/>
                      <w:sz w:val="20"/>
                      <w:szCs w:val="20"/>
                    </w:rPr>
                    <w:t>ind out what resources, services and n</w:t>
                  </w:r>
                  <w:r>
                    <w:rPr>
                      <w:rStyle w:val="normalchar1"/>
                      <w:rFonts w:ascii="Arial" w:hAnsi="Arial" w:cs="Arial"/>
                      <w:sz w:val="20"/>
                      <w:szCs w:val="20"/>
                    </w:rPr>
                    <w:t>etworks are available to help them</w:t>
                  </w:r>
                  <w:r w:rsidRPr="00327F29">
                    <w:rPr>
                      <w:rStyle w:val="normalchar1"/>
                      <w:rFonts w:ascii="Arial" w:hAnsi="Arial" w:cs="Arial"/>
                      <w:sz w:val="20"/>
                      <w:szCs w:val="20"/>
                    </w:rPr>
                    <w:t>.</w:t>
                  </w:r>
                  <w:r>
                    <w:rPr>
                      <w:rStyle w:val="normalchar1"/>
                      <w:rFonts w:ascii="Arial" w:hAnsi="Arial" w:cs="Arial"/>
                      <w:sz w:val="20"/>
                      <w:szCs w:val="20"/>
                    </w:rPr>
                    <w:t>’</w:t>
                  </w:r>
                </w:p>
                <w:p w:rsidR="00DB51D2" w:rsidRDefault="00DB51D2" w:rsidP="004E457A">
                  <w:pPr>
                    <w:pStyle w:val="Normal1"/>
                    <w:ind w:left="360" w:hanging="360"/>
                    <w:rPr>
                      <w:rStyle w:val="normalchar1"/>
                      <w:rFonts w:ascii="Arial" w:hAnsi="Arial" w:cs="Arial"/>
                      <w:sz w:val="20"/>
                      <w:szCs w:val="20"/>
                    </w:rPr>
                  </w:pPr>
                  <w:r w:rsidRPr="00327F29">
                    <w:rPr>
                      <w:rStyle w:val="normalchar1"/>
                      <w:rFonts w:ascii="Arial" w:hAnsi="Arial" w:cs="Arial"/>
                      <w:sz w:val="20"/>
                      <w:szCs w:val="20"/>
                    </w:rPr>
                    <w:t>·</w:t>
                  </w:r>
                  <w:r w:rsidRPr="00327F29">
                    <w:rPr>
                      <w:rFonts w:ascii="Arial" w:hAnsi="Arial" w:cs="Arial"/>
                      <w:sz w:val="20"/>
                      <w:szCs w:val="20"/>
                    </w:rPr>
                    <w:t>     </w:t>
                  </w:r>
                  <w:r w:rsidRPr="00327F29">
                    <w:rPr>
                      <w:rStyle w:val="normalchar1"/>
                      <w:rFonts w:ascii="Arial" w:hAnsi="Arial" w:cs="Arial"/>
                      <w:sz w:val="20"/>
                      <w:szCs w:val="20"/>
                    </w:rPr>
                    <w:t>The course is accredited by the Open Col</w:t>
                  </w:r>
                  <w:r>
                    <w:rPr>
                      <w:rStyle w:val="normalchar1"/>
                      <w:rFonts w:ascii="Arial" w:hAnsi="Arial" w:cs="Arial"/>
                      <w:sz w:val="20"/>
                      <w:szCs w:val="20"/>
                    </w:rPr>
                    <w:t>lege Network and students</w:t>
                  </w:r>
                  <w:r w:rsidRPr="00327F29">
                    <w:rPr>
                      <w:rStyle w:val="normalchar1"/>
                      <w:rFonts w:ascii="Arial" w:hAnsi="Arial" w:cs="Arial"/>
                      <w:sz w:val="20"/>
                      <w:szCs w:val="20"/>
                    </w:rPr>
                    <w:t xml:space="preserve"> can achieve up to 15 credits at level two.</w:t>
                  </w:r>
                  <w:r>
                    <w:rPr>
                      <w:rStyle w:val="normalchar1"/>
                      <w:rFonts w:ascii="Arial" w:hAnsi="Arial" w:cs="Arial"/>
                      <w:sz w:val="20"/>
                      <w:szCs w:val="20"/>
                    </w:rPr>
                    <w:t xml:space="preserve"> Most CHES go on to do further training and get involved in a wide variety of volunteer and paid work. </w:t>
                  </w:r>
                </w:p>
                <w:p w:rsidR="00DB51D2" w:rsidRPr="00AC7FBA" w:rsidRDefault="00DB51D2" w:rsidP="004E457A">
                  <w:pPr>
                    <w:pStyle w:val="Normal1"/>
                    <w:ind w:left="360" w:hanging="360"/>
                    <w:rPr>
                      <w:rStyle w:val="normalchar1"/>
                      <w:rFonts w:ascii="Arial" w:hAnsi="Arial" w:cs="Arial"/>
                      <w:i/>
                      <w:sz w:val="20"/>
                      <w:szCs w:val="20"/>
                    </w:rPr>
                  </w:pPr>
                  <w:r>
                    <w:rPr>
                      <w:rStyle w:val="normalchar1"/>
                      <w:rFonts w:ascii="Arial" w:hAnsi="Arial" w:cs="Arial"/>
                      <w:sz w:val="20"/>
                      <w:szCs w:val="20"/>
                    </w:rPr>
                    <w:t xml:space="preserve">      </w:t>
                  </w:r>
                  <w:r>
                    <w:rPr>
                      <w:rStyle w:val="normalchar1"/>
                      <w:rFonts w:ascii="Arial" w:hAnsi="Arial" w:cs="Arial"/>
                      <w:i/>
                      <w:sz w:val="20"/>
                      <w:szCs w:val="20"/>
                    </w:rPr>
                    <w:t>Hindley 2011</w:t>
                  </w:r>
                </w:p>
                <w:p w:rsidR="00DB51D2" w:rsidRPr="00327F29" w:rsidRDefault="00DB51D2" w:rsidP="004E457A">
                  <w:pPr>
                    <w:pStyle w:val="Normal1"/>
                    <w:ind w:left="360" w:hanging="360"/>
                    <w:rPr>
                      <w:rFonts w:ascii="Arial" w:hAnsi="Arial" w:cs="Arial"/>
                      <w:sz w:val="20"/>
                      <w:szCs w:val="20"/>
                    </w:rPr>
                  </w:pPr>
                </w:p>
                <w:p w:rsidR="00DB51D2" w:rsidRDefault="00DB51D2"/>
              </w:txbxContent>
            </v:textbox>
          </v:shape>
        </w:pict>
      </w:r>
      <w:r w:rsidR="003125BD">
        <w:rPr>
          <w:rFonts w:ascii="Arial" w:eastAsia="SymbolMT" w:hAnsi="Arial" w:cs="Arial"/>
          <w:b/>
        </w:rPr>
        <w:t>Box 5</w:t>
      </w:r>
      <w:r w:rsidR="004E457A">
        <w:rPr>
          <w:rFonts w:ascii="Arial" w:eastAsia="SymbolMT" w:hAnsi="Arial" w:cs="Arial"/>
          <w:b/>
        </w:rPr>
        <w:t>: Training course to become a community health educator</w:t>
      </w:r>
    </w:p>
    <w:p w:rsidR="004E457A" w:rsidRPr="004E457A" w:rsidRDefault="004E457A" w:rsidP="00B16079">
      <w:pPr>
        <w:shd w:val="clear" w:color="auto" w:fill="FFFFFF" w:themeFill="background1"/>
        <w:autoSpaceDE w:val="0"/>
        <w:autoSpaceDN w:val="0"/>
        <w:adjustRightInd w:val="0"/>
        <w:spacing w:before="0" w:beforeAutospacing="0" w:after="100" w:afterAutospacing="1"/>
        <w:rPr>
          <w:rFonts w:ascii="Arial" w:eastAsia="SymbolMT" w:hAnsi="Arial" w:cs="Arial"/>
        </w:rPr>
      </w:pPr>
    </w:p>
    <w:p w:rsidR="004974EB" w:rsidRDefault="004974EB" w:rsidP="00B16079">
      <w:pPr>
        <w:shd w:val="clear" w:color="auto" w:fill="FFFFFF" w:themeFill="background1"/>
        <w:autoSpaceDE w:val="0"/>
        <w:autoSpaceDN w:val="0"/>
        <w:adjustRightInd w:val="0"/>
        <w:spacing w:before="0" w:beforeAutospacing="0" w:after="100" w:afterAutospacing="1"/>
        <w:rPr>
          <w:rFonts w:ascii="Arial" w:eastAsia="SymbolMT" w:hAnsi="Arial" w:cs="Arial"/>
          <w:b/>
        </w:rPr>
      </w:pPr>
    </w:p>
    <w:p w:rsidR="004974EB" w:rsidRDefault="004974EB" w:rsidP="00B16079">
      <w:pPr>
        <w:shd w:val="clear" w:color="auto" w:fill="FFFFFF" w:themeFill="background1"/>
        <w:autoSpaceDE w:val="0"/>
        <w:autoSpaceDN w:val="0"/>
        <w:adjustRightInd w:val="0"/>
        <w:spacing w:before="0" w:beforeAutospacing="0" w:after="100" w:afterAutospacing="1"/>
        <w:rPr>
          <w:rFonts w:ascii="Arial" w:eastAsia="SymbolMT" w:hAnsi="Arial" w:cs="Arial"/>
          <w:b/>
        </w:rPr>
      </w:pPr>
    </w:p>
    <w:p w:rsidR="004974EB" w:rsidRDefault="004974EB" w:rsidP="00B16079">
      <w:pPr>
        <w:shd w:val="clear" w:color="auto" w:fill="FFFFFF" w:themeFill="background1"/>
        <w:autoSpaceDE w:val="0"/>
        <w:autoSpaceDN w:val="0"/>
        <w:adjustRightInd w:val="0"/>
        <w:spacing w:before="0" w:beforeAutospacing="0" w:after="100" w:afterAutospacing="1"/>
        <w:rPr>
          <w:rFonts w:ascii="Arial" w:eastAsia="SymbolMT" w:hAnsi="Arial" w:cs="Arial"/>
          <w:b/>
        </w:rPr>
      </w:pPr>
    </w:p>
    <w:p w:rsidR="004974EB" w:rsidRDefault="004974EB" w:rsidP="00B16079">
      <w:pPr>
        <w:shd w:val="clear" w:color="auto" w:fill="FFFFFF" w:themeFill="background1"/>
        <w:autoSpaceDE w:val="0"/>
        <w:autoSpaceDN w:val="0"/>
        <w:adjustRightInd w:val="0"/>
        <w:spacing w:before="0" w:beforeAutospacing="0" w:after="100" w:afterAutospacing="1"/>
        <w:rPr>
          <w:rFonts w:ascii="Arial" w:eastAsia="SymbolMT" w:hAnsi="Arial" w:cs="Arial"/>
          <w:b/>
        </w:rPr>
      </w:pPr>
    </w:p>
    <w:p w:rsidR="00A71EF7" w:rsidRDefault="00A71EF7" w:rsidP="00B16079">
      <w:pPr>
        <w:shd w:val="clear" w:color="auto" w:fill="FFFFFF" w:themeFill="background1"/>
        <w:autoSpaceDE w:val="0"/>
        <w:autoSpaceDN w:val="0"/>
        <w:adjustRightInd w:val="0"/>
        <w:spacing w:before="0" w:beforeAutospacing="0" w:after="100" w:afterAutospacing="1"/>
        <w:rPr>
          <w:rFonts w:ascii="Arial" w:eastAsia="SymbolMT" w:hAnsi="Arial" w:cs="Arial"/>
          <w:b/>
        </w:rPr>
      </w:pPr>
    </w:p>
    <w:p w:rsidR="00A71EF7" w:rsidRDefault="00A71EF7" w:rsidP="00B16079">
      <w:pPr>
        <w:shd w:val="clear" w:color="auto" w:fill="FFFFFF" w:themeFill="background1"/>
        <w:autoSpaceDE w:val="0"/>
        <w:autoSpaceDN w:val="0"/>
        <w:adjustRightInd w:val="0"/>
        <w:spacing w:before="0" w:beforeAutospacing="0" w:after="100" w:afterAutospacing="1"/>
        <w:rPr>
          <w:rFonts w:ascii="Arial" w:eastAsia="SymbolMT" w:hAnsi="Arial" w:cs="Arial"/>
          <w:b/>
        </w:rPr>
      </w:pPr>
    </w:p>
    <w:p w:rsidR="00493E58" w:rsidRDefault="00493E58" w:rsidP="00B16079">
      <w:pPr>
        <w:shd w:val="clear" w:color="auto" w:fill="FFFFFF" w:themeFill="background1"/>
        <w:autoSpaceDE w:val="0"/>
        <w:autoSpaceDN w:val="0"/>
        <w:adjustRightInd w:val="0"/>
        <w:spacing w:before="0" w:beforeAutospacing="0" w:after="100" w:afterAutospacing="1"/>
        <w:rPr>
          <w:rFonts w:ascii="Arial" w:eastAsia="SymbolMT" w:hAnsi="Arial" w:cs="Arial"/>
          <w:b/>
        </w:rPr>
      </w:pPr>
    </w:p>
    <w:p w:rsidR="004974EB" w:rsidRDefault="00180519" w:rsidP="00B16079">
      <w:pPr>
        <w:shd w:val="clear" w:color="auto" w:fill="FFFFFF" w:themeFill="background1"/>
        <w:autoSpaceDE w:val="0"/>
        <w:autoSpaceDN w:val="0"/>
        <w:adjustRightInd w:val="0"/>
        <w:spacing w:before="0" w:beforeAutospacing="0" w:after="100" w:afterAutospacing="1"/>
        <w:rPr>
          <w:rFonts w:ascii="Arial" w:eastAsia="SymbolMT" w:hAnsi="Arial" w:cs="Arial"/>
          <w:b/>
        </w:rPr>
      </w:pPr>
      <w:r>
        <w:rPr>
          <w:rFonts w:ascii="Arial" w:eastAsia="SymbolMT" w:hAnsi="Arial" w:cs="Arial"/>
          <w:b/>
        </w:rPr>
        <w:t>Essential elements of a l</w:t>
      </w:r>
      <w:r w:rsidR="001514BE">
        <w:rPr>
          <w:rFonts w:ascii="Arial" w:eastAsia="SymbolMT" w:hAnsi="Arial" w:cs="Arial"/>
          <w:b/>
        </w:rPr>
        <w:t>ocal, community-wide approach to</w:t>
      </w:r>
      <w:r>
        <w:rPr>
          <w:rFonts w:ascii="Arial" w:eastAsia="SymbolMT" w:hAnsi="Arial" w:cs="Arial"/>
          <w:b/>
        </w:rPr>
        <w:t xml:space="preserve"> preventing obesity</w:t>
      </w:r>
    </w:p>
    <w:p w:rsidR="00722734" w:rsidRDefault="00180519" w:rsidP="001514BE">
      <w:pPr>
        <w:shd w:val="clear" w:color="auto" w:fill="FFFFFF" w:themeFill="background1"/>
        <w:autoSpaceDE w:val="0"/>
        <w:autoSpaceDN w:val="0"/>
        <w:adjustRightInd w:val="0"/>
        <w:spacing w:before="0" w:beforeAutospacing="0" w:after="100" w:afterAutospacing="1"/>
        <w:rPr>
          <w:rFonts w:ascii="Arial" w:eastAsia="SymbolMT" w:hAnsi="Arial" w:cs="Arial"/>
        </w:rPr>
      </w:pPr>
      <w:r>
        <w:rPr>
          <w:rFonts w:ascii="Arial" w:eastAsia="SymbolMT" w:hAnsi="Arial" w:cs="Arial"/>
        </w:rPr>
        <w:t>The three programmes outlined above il</w:t>
      </w:r>
      <w:r w:rsidR="001514BE">
        <w:rPr>
          <w:rFonts w:ascii="Arial" w:eastAsia="SymbolMT" w:hAnsi="Arial" w:cs="Arial"/>
        </w:rPr>
        <w:t xml:space="preserve">lustrate how to engage </w:t>
      </w:r>
      <w:proofErr w:type="gramStart"/>
      <w:r w:rsidR="001514BE">
        <w:rPr>
          <w:rFonts w:ascii="Arial" w:eastAsia="SymbolMT" w:hAnsi="Arial" w:cs="Arial"/>
        </w:rPr>
        <w:t>lay</w:t>
      </w:r>
      <w:proofErr w:type="gramEnd"/>
      <w:r w:rsidR="001514BE">
        <w:rPr>
          <w:rFonts w:ascii="Arial" w:eastAsia="SymbolMT" w:hAnsi="Arial" w:cs="Arial"/>
        </w:rPr>
        <w:t xml:space="preserve"> people and communities effectively – an essential element </w:t>
      </w:r>
      <w:r>
        <w:rPr>
          <w:rFonts w:ascii="Arial" w:eastAsia="SymbolMT" w:hAnsi="Arial" w:cs="Arial"/>
        </w:rPr>
        <w:t>of a local community wide approach</w:t>
      </w:r>
      <w:r w:rsidR="001514BE">
        <w:rPr>
          <w:rFonts w:ascii="Arial" w:eastAsia="SymbolMT" w:hAnsi="Arial" w:cs="Arial"/>
        </w:rPr>
        <w:t xml:space="preserve"> to preventing obesity. </w:t>
      </w:r>
    </w:p>
    <w:p w:rsidR="001A314D" w:rsidRDefault="001514BE" w:rsidP="001514BE">
      <w:pPr>
        <w:shd w:val="clear" w:color="auto" w:fill="FFFFFF" w:themeFill="background1"/>
        <w:autoSpaceDE w:val="0"/>
        <w:autoSpaceDN w:val="0"/>
        <w:adjustRightInd w:val="0"/>
        <w:spacing w:before="0" w:beforeAutospacing="0" w:after="100" w:afterAutospacing="1"/>
        <w:rPr>
          <w:rFonts w:ascii="Arial" w:eastAsia="SymbolMT" w:hAnsi="Arial" w:cs="Arial"/>
        </w:rPr>
      </w:pPr>
      <w:r>
        <w:rPr>
          <w:rFonts w:ascii="Arial" w:eastAsia="SymbolMT" w:hAnsi="Arial" w:cs="Arial"/>
        </w:rPr>
        <w:t>The PIPH study reco</w:t>
      </w:r>
      <w:r w:rsidR="00CC1DD8">
        <w:rPr>
          <w:rFonts w:ascii="Arial" w:eastAsia="SymbolMT" w:hAnsi="Arial" w:cs="Arial"/>
        </w:rPr>
        <w:t xml:space="preserve">mmendations set out </w:t>
      </w:r>
      <w:r>
        <w:rPr>
          <w:rFonts w:ascii="Arial" w:eastAsia="SymbolMT" w:hAnsi="Arial" w:cs="Arial"/>
        </w:rPr>
        <w:t>what organisations need to do if they are serious about lay</w:t>
      </w:r>
      <w:r w:rsidR="00CC1DD8">
        <w:rPr>
          <w:rFonts w:ascii="Arial" w:eastAsia="SymbolMT" w:hAnsi="Arial" w:cs="Arial"/>
        </w:rPr>
        <w:t xml:space="preserve"> engagement </w:t>
      </w:r>
      <w:r w:rsidR="00FE3E4F">
        <w:rPr>
          <w:rFonts w:ascii="Arial" w:eastAsia="SymbolMT" w:hAnsi="Arial" w:cs="Arial"/>
        </w:rPr>
        <w:t>–</w:t>
      </w:r>
      <w:r w:rsidR="00CC1DD8">
        <w:rPr>
          <w:rFonts w:ascii="Arial" w:eastAsia="SymbolMT" w:hAnsi="Arial" w:cs="Arial"/>
        </w:rPr>
        <w:t xml:space="preserve"> </w:t>
      </w:r>
      <w:r w:rsidR="000B31F7">
        <w:rPr>
          <w:rFonts w:ascii="Arial" w:eastAsia="SymbolMT" w:hAnsi="Arial" w:cs="Arial"/>
        </w:rPr>
        <w:t>build engagement</w:t>
      </w:r>
      <w:r>
        <w:rPr>
          <w:rFonts w:ascii="Arial" w:eastAsia="SymbolMT" w:hAnsi="Arial" w:cs="Arial"/>
        </w:rPr>
        <w:t xml:space="preserve"> in</w:t>
      </w:r>
      <w:r w:rsidR="00147939">
        <w:rPr>
          <w:rFonts w:ascii="Arial" w:eastAsia="SymbolMT" w:hAnsi="Arial" w:cs="Arial"/>
        </w:rPr>
        <w:t>to the way their</w:t>
      </w:r>
      <w:r>
        <w:rPr>
          <w:rFonts w:ascii="Arial" w:eastAsia="SymbolMT" w:hAnsi="Arial" w:cs="Arial"/>
        </w:rPr>
        <w:t xml:space="preserve"> organisation ope</w:t>
      </w:r>
      <w:r w:rsidR="000B31F7">
        <w:rPr>
          <w:rFonts w:ascii="Arial" w:eastAsia="SymbolMT" w:hAnsi="Arial" w:cs="Arial"/>
        </w:rPr>
        <w:t xml:space="preserve">rates, </w:t>
      </w:r>
      <w:r>
        <w:rPr>
          <w:rFonts w:ascii="Arial" w:eastAsia="SymbolMT" w:hAnsi="Arial" w:cs="Arial"/>
        </w:rPr>
        <w:t>resou</w:t>
      </w:r>
      <w:r w:rsidR="000B31F7">
        <w:rPr>
          <w:rFonts w:ascii="Arial" w:eastAsia="SymbolMT" w:hAnsi="Arial" w:cs="Arial"/>
        </w:rPr>
        <w:t>rce the</w:t>
      </w:r>
      <w:r>
        <w:rPr>
          <w:rFonts w:ascii="Arial" w:eastAsia="SymbolMT" w:hAnsi="Arial" w:cs="Arial"/>
        </w:rPr>
        <w:t xml:space="preserve"> infrastructure</w:t>
      </w:r>
      <w:r w:rsidR="000B31F7">
        <w:rPr>
          <w:rFonts w:ascii="Arial" w:eastAsia="SymbolMT" w:hAnsi="Arial" w:cs="Arial"/>
        </w:rPr>
        <w:t xml:space="preserve"> needed</w:t>
      </w:r>
      <w:r>
        <w:rPr>
          <w:rFonts w:ascii="Arial" w:eastAsia="SymbolMT" w:hAnsi="Arial" w:cs="Arial"/>
        </w:rPr>
        <w:t xml:space="preserve"> and </w:t>
      </w:r>
      <w:r w:rsidR="000B31F7">
        <w:rPr>
          <w:rFonts w:ascii="Arial" w:eastAsia="SymbolMT" w:hAnsi="Arial" w:cs="Arial"/>
        </w:rPr>
        <w:t xml:space="preserve">provide </w:t>
      </w:r>
      <w:r>
        <w:rPr>
          <w:rFonts w:ascii="Arial" w:eastAsia="SymbolMT" w:hAnsi="Arial" w:cs="Arial"/>
        </w:rPr>
        <w:t xml:space="preserve">high level support </w:t>
      </w:r>
      <w:r w:rsidR="00147939">
        <w:rPr>
          <w:rFonts w:ascii="Arial" w:eastAsia="SymbolMT" w:hAnsi="Arial" w:cs="Arial"/>
        </w:rPr>
        <w:t>and leadership. All programmes w</w:t>
      </w:r>
      <w:r w:rsidR="007319AC">
        <w:rPr>
          <w:rFonts w:ascii="Arial" w:eastAsia="SymbolMT" w:hAnsi="Arial" w:cs="Arial"/>
        </w:rPr>
        <w:t xml:space="preserve">hich seek to engage lay people </w:t>
      </w:r>
      <w:r w:rsidR="00147939">
        <w:rPr>
          <w:rFonts w:ascii="Arial" w:eastAsia="SymbolMT" w:hAnsi="Arial" w:cs="Arial"/>
        </w:rPr>
        <w:t xml:space="preserve">need this high level of organisational commitment </w:t>
      </w:r>
      <w:r w:rsidR="000B31F7">
        <w:rPr>
          <w:rFonts w:ascii="Arial" w:eastAsia="SymbolMT" w:hAnsi="Arial" w:cs="Arial"/>
        </w:rPr>
        <w:t>if they a</w:t>
      </w:r>
      <w:r>
        <w:rPr>
          <w:rFonts w:ascii="Arial" w:eastAsia="SymbolMT" w:hAnsi="Arial" w:cs="Arial"/>
        </w:rPr>
        <w:t xml:space="preserve">re to be scaled up and effective. </w:t>
      </w:r>
    </w:p>
    <w:p w:rsidR="005020CB" w:rsidRDefault="00167E1B" w:rsidP="001514BE">
      <w:pPr>
        <w:shd w:val="clear" w:color="auto" w:fill="FFFFFF" w:themeFill="background1"/>
        <w:autoSpaceDE w:val="0"/>
        <w:autoSpaceDN w:val="0"/>
        <w:adjustRightInd w:val="0"/>
        <w:spacing w:before="0" w:beforeAutospacing="0" w:after="100" w:afterAutospacing="1"/>
        <w:rPr>
          <w:rFonts w:ascii="Arial" w:eastAsia="SymbolMT" w:hAnsi="Arial" w:cs="Arial"/>
        </w:rPr>
      </w:pPr>
      <w:r>
        <w:rPr>
          <w:rFonts w:ascii="Arial" w:eastAsia="SymbolMT" w:hAnsi="Arial" w:cs="Arial"/>
        </w:rPr>
        <w:t xml:space="preserve">The outline </w:t>
      </w:r>
      <w:r w:rsidR="00147939">
        <w:rPr>
          <w:rFonts w:ascii="Arial" w:eastAsia="SymbolMT" w:hAnsi="Arial" w:cs="Arial"/>
        </w:rPr>
        <w:t xml:space="preserve">above </w:t>
      </w:r>
      <w:r>
        <w:rPr>
          <w:rFonts w:ascii="Arial" w:eastAsia="SymbolMT" w:hAnsi="Arial" w:cs="Arial"/>
        </w:rPr>
        <w:t>of the way health trainers work in and with communities</w:t>
      </w:r>
      <w:r w:rsidR="000B31F7">
        <w:rPr>
          <w:rFonts w:ascii="Arial" w:eastAsia="SymbolMT" w:hAnsi="Arial" w:cs="Arial"/>
        </w:rPr>
        <w:t>,</w:t>
      </w:r>
      <w:r>
        <w:rPr>
          <w:rFonts w:ascii="Arial" w:eastAsia="SymbolMT" w:hAnsi="Arial" w:cs="Arial"/>
        </w:rPr>
        <w:t xml:space="preserve"> </w:t>
      </w:r>
      <w:r w:rsidR="001A314D">
        <w:rPr>
          <w:rFonts w:ascii="Arial" w:eastAsia="SymbolMT" w:hAnsi="Arial" w:cs="Arial"/>
        </w:rPr>
        <w:t xml:space="preserve">illustrates the ways of working and </w:t>
      </w:r>
      <w:r>
        <w:rPr>
          <w:rFonts w:ascii="Arial" w:eastAsia="SymbolMT" w:hAnsi="Arial" w:cs="Arial"/>
        </w:rPr>
        <w:t>skills that are needed t</w:t>
      </w:r>
      <w:r w:rsidR="006E4696">
        <w:rPr>
          <w:rFonts w:ascii="Arial" w:eastAsia="SymbolMT" w:hAnsi="Arial" w:cs="Arial"/>
        </w:rPr>
        <w:t>o engage communities</w:t>
      </w:r>
      <w:r w:rsidR="005020CB">
        <w:rPr>
          <w:rFonts w:ascii="Arial" w:eastAsia="SymbolMT" w:hAnsi="Arial" w:cs="Arial"/>
        </w:rPr>
        <w:t>,</w:t>
      </w:r>
      <w:r>
        <w:rPr>
          <w:rFonts w:ascii="Arial" w:eastAsia="SymbolMT" w:hAnsi="Arial" w:cs="Arial"/>
        </w:rPr>
        <w:t xml:space="preserve"> </w:t>
      </w:r>
      <w:r w:rsidR="001A314D">
        <w:rPr>
          <w:rFonts w:ascii="Arial" w:eastAsia="SymbolMT" w:hAnsi="Arial" w:cs="Arial"/>
        </w:rPr>
        <w:t xml:space="preserve">plus </w:t>
      </w:r>
      <w:r>
        <w:rPr>
          <w:rFonts w:ascii="Arial" w:eastAsia="SymbolMT" w:hAnsi="Arial" w:cs="Arial"/>
        </w:rPr>
        <w:t>the importance of local partnerships. The Altogether Better evaluation</w:t>
      </w:r>
      <w:r w:rsidR="00147939">
        <w:rPr>
          <w:rFonts w:ascii="Arial" w:eastAsia="SymbolMT" w:hAnsi="Arial" w:cs="Arial"/>
        </w:rPr>
        <w:t xml:space="preserve"> illustrates that if they are to </w:t>
      </w:r>
      <w:r>
        <w:rPr>
          <w:rFonts w:ascii="Arial" w:eastAsia="SymbolMT" w:hAnsi="Arial" w:cs="Arial"/>
        </w:rPr>
        <w:t>engage</w:t>
      </w:r>
      <w:r w:rsidR="00147939">
        <w:rPr>
          <w:rFonts w:ascii="Arial" w:eastAsia="SymbolMT" w:hAnsi="Arial" w:cs="Arial"/>
        </w:rPr>
        <w:t xml:space="preserve"> effectively</w:t>
      </w:r>
      <w:r>
        <w:rPr>
          <w:rFonts w:ascii="Arial" w:eastAsia="SymbolMT" w:hAnsi="Arial" w:cs="Arial"/>
        </w:rPr>
        <w:t>, individuals and communities ne</w:t>
      </w:r>
      <w:r w:rsidR="00147939">
        <w:rPr>
          <w:rFonts w:ascii="Arial" w:eastAsia="SymbolMT" w:hAnsi="Arial" w:cs="Arial"/>
        </w:rPr>
        <w:t>ed to be empowered which is a long term endeavour that</w:t>
      </w:r>
      <w:r>
        <w:rPr>
          <w:rFonts w:ascii="Arial" w:eastAsia="SymbolMT" w:hAnsi="Arial" w:cs="Arial"/>
        </w:rPr>
        <w:t xml:space="preserve"> can have much wider </w:t>
      </w:r>
      <w:r w:rsidR="005020CB">
        <w:rPr>
          <w:rFonts w:ascii="Arial" w:eastAsia="SymbolMT" w:hAnsi="Arial" w:cs="Arial"/>
        </w:rPr>
        <w:t>benefits than single issue programmes.</w:t>
      </w:r>
      <w:r w:rsidR="00722734">
        <w:rPr>
          <w:rFonts w:ascii="Arial" w:eastAsia="SymbolMT" w:hAnsi="Arial" w:cs="Arial"/>
        </w:rPr>
        <w:t xml:space="preserve"> </w:t>
      </w:r>
    </w:p>
    <w:p w:rsidR="00CC1DD8" w:rsidRDefault="00CC1DD8" w:rsidP="001514BE">
      <w:pPr>
        <w:shd w:val="clear" w:color="auto" w:fill="FFFFFF" w:themeFill="background1"/>
        <w:autoSpaceDE w:val="0"/>
        <w:autoSpaceDN w:val="0"/>
        <w:adjustRightInd w:val="0"/>
        <w:spacing w:before="0" w:beforeAutospacing="0" w:after="100" w:afterAutospacing="1"/>
        <w:rPr>
          <w:rFonts w:ascii="Arial" w:eastAsia="SymbolMT" w:hAnsi="Arial" w:cs="Arial"/>
        </w:rPr>
      </w:pPr>
      <w:r>
        <w:rPr>
          <w:rFonts w:ascii="Arial" w:eastAsia="SymbolMT" w:hAnsi="Arial" w:cs="Arial"/>
        </w:rPr>
        <w:t>The motivation and commitment of programme staff, champions and volunteers is vital to ef</w:t>
      </w:r>
      <w:r w:rsidR="006E4696">
        <w:rPr>
          <w:rFonts w:ascii="Arial" w:eastAsia="SymbolMT" w:hAnsi="Arial" w:cs="Arial"/>
        </w:rPr>
        <w:t>fective lay engagement, but individuals</w:t>
      </w:r>
      <w:r>
        <w:rPr>
          <w:rFonts w:ascii="Arial" w:eastAsia="SymbolMT" w:hAnsi="Arial" w:cs="Arial"/>
        </w:rPr>
        <w:t xml:space="preserve"> will always be limited in what they can achieve if they do not have a supportive lead</w:t>
      </w:r>
      <w:r w:rsidR="00722734">
        <w:rPr>
          <w:rFonts w:ascii="Arial" w:eastAsia="SymbolMT" w:hAnsi="Arial" w:cs="Arial"/>
        </w:rPr>
        <w:t>ership and infrastructure. Programmes which involve people are often pioneered by highly driven individuals, but to really make a difference there</w:t>
      </w:r>
      <w:r>
        <w:rPr>
          <w:rFonts w:ascii="Arial" w:eastAsia="SymbolMT" w:hAnsi="Arial" w:cs="Arial"/>
        </w:rPr>
        <w:t xml:space="preserve"> also needs to be a ‘whole system’ approach with all parts of the system working in partnership towards agreed goals. So for example, if volunteers, champions and health trainers are motivating people to lose weight and/to be more active, then the environment they live in needs to make this possible – </w:t>
      </w:r>
      <w:proofErr w:type="spellStart"/>
      <w:r>
        <w:rPr>
          <w:rFonts w:ascii="Arial" w:eastAsia="SymbolMT" w:hAnsi="Arial" w:cs="Arial"/>
        </w:rPr>
        <w:t>ie</w:t>
      </w:r>
      <w:proofErr w:type="spellEnd"/>
      <w:r>
        <w:rPr>
          <w:rFonts w:ascii="Arial" w:eastAsia="SymbolMT" w:hAnsi="Arial" w:cs="Arial"/>
        </w:rPr>
        <w:t xml:space="preserve"> there need to be safe, green spaces to exercise in, accessible and affordable outlets to buy healthy food, courses which teach basic cookery skills, and healthy meals in sc</w:t>
      </w:r>
      <w:r w:rsidR="00722734">
        <w:rPr>
          <w:rFonts w:ascii="Arial" w:eastAsia="SymbolMT" w:hAnsi="Arial" w:cs="Arial"/>
        </w:rPr>
        <w:t>hools, workplaces and hospitals.</w:t>
      </w:r>
      <w:r>
        <w:rPr>
          <w:rFonts w:ascii="Arial" w:eastAsia="SymbolMT" w:hAnsi="Arial" w:cs="Arial"/>
        </w:rPr>
        <w:t xml:space="preserve"> </w:t>
      </w:r>
      <w:r w:rsidR="00193078">
        <w:rPr>
          <w:rFonts w:ascii="Arial" w:eastAsia="SymbolMT" w:hAnsi="Arial" w:cs="Arial"/>
        </w:rPr>
        <w:t xml:space="preserve">Health promotion evidence </w:t>
      </w:r>
      <w:r w:rsidR="004925AA">
        <w:rPr>
          <w:rFonts w:ascii="Arial" w:eastAsia="SymbolMT" w:hAnsi="Arial" w:cs="Arial"/>
        </w:rPr>
        <w:t>consistently supports the need</w:t>
      </w:r>
      <w:r w:rsidR="00193078">
        <w:rPr>
          <w:rFonts w:ascii="Arial" w:eastAsia="SymbolMT" w:hAnsi="Arial" w:cs="Arial"/>
        </w:rPr>
        <w:t xml:space="preserve"> for this sort of ‘joined </w:t>
      </w:r>
      <w:r w:rsidR="002C053D">
        <w:rPr>
          <w:rFonts w:ascii="Arial" w:eastAsia="SymbolMT" w:hAnsi="Arial" w:cs="Arial"/>
        </w:rPr>
        <w:t>up’ approach (Tones and Tilford 2001</w:t>
      </w:r>
      <w:r w:rsidR="00193078">
        <w:rPr>
          <w:rFonts w:ascii="Arial" w:eastAsia="SymbolMT" w:hAnsi="Arial" w:cs="Arial"/>
        </w:rPr>
        <w:t>)</w:t>
      </w:r>
    </w:p>
    <w:p w:rsidR="00193078" w:rsidRPr="00D422BA" w:rsidRDefault="00193078" w:rsidP="00D422BA">
      <w:pPr>
        <w:rPr>
          <w:rFonts w:ascii="Calibri" w:eastAsia="Times New Roman" w:hAnsi="Calibri" w:cs="Times New Roman"/>
          <w:lang w:eastAsia="en-GB"/>
        </w:rPr>
      </w:pPr>
      <w:r>
        <w:rPr>
          <w:rFonts w:ascii="Arial" w:eastAsia="SymbolMT" w:hAnsi="Arial" w:cs="Arial"/>
        </w:rPr>
        <w:t xml:space="preserve">Unfortunately organisational upheaval and reductions in public spending </w:t>
      </w:r>
      <w:r w:rsidR="009E6F3D">
        <w:rPr>
          <w:rFonts w:ascii="Arial" w:eastAsia="SymbolMT" w:hAnsi="Arial" w:cs="Arial"/>
        </w:rPr>
        <w:t>are</w:t>
      </w:r>
      <w:r w:rsidR="00FE3E4F">
        <w:rPr>
          <w:rFonts w:ascii="Arial" w:eastAsia="SymbolMT" w:hAnsi="Arial" w:cs="Arial"/>
        </w:rPr>
        <w:t xml:space="preserve"> </w:t>
      </w:r>
      <w:r>
        <w:rPr>
          <w:rFonts w:ascii="Arial" w:eastAsia="SymbolMT" w:hAnsi="Arial" w:cs="Arial"/>
        </w:rPr>
        <w:t>lead</w:t>
      </w:r>
      <w:r w:rsidR="00FE3E4F">
        <w:rPr>
          <w:rFonts w:ascii="Arial" w:eastAsia="SymbolMT" w:hAnsi="Arial" w:cs="Arial"/>
        </w:rPr>
        <w:t>ing</w:t>
      </w:r>
      <w:r>
        <w:rPr>
          <w:rFonts w:ascii="Arial" w:eastAsia="SymbolMT" w:hAnsi="Arial" w:cs="Arial"/>
        </w:rPr>
        <w:t xml:space="preserve"> to some successful </w:t>
      </w:r>
      <w:r w:rsidR="004925AA">
        <w:rPr>
          <w:rFonts w:ascii="Arial" w:eastAsia="SymbolMT" w:hAnsi="Arial" w:cs="Arial"/>
        </w:rPr>
        <w:t xml:space="preserve">health improvement </w:t>
      </w:r>
      <w:r>
        <w:rPr>
          <w:rFonts w:ascii="Arial" w:eastAsia="SymbolMT" w:hAnsi="Arial" w:cs="Arial"/>
        </w:rPr>
        <w:t>programmes being reduced or decommissioned plus partnership work is often set back as peo</w:t>
      </w:r>
      <w:r w:rsidR="005020CB">
        <w:rPr>
          <w:rFonts w:ascii="Arial" w:eastAsia="SymbolMT" w:hAnsi="Arial" w:cs="Arial"/>
        </w:rPr>
        <w:t xml:space="preserve">ple leave, or change positions - </w:t>
      </w:r>
      <w:r>
        <w:rPr>
          <w:rFonts w:ascii="Arial" w:eastAsia="SymbolMT" w:hAnsi="Arial" w:cs="Arial"/>
        </w:rPr>
        <w:t xml:space="preserve">relationships suffer and organisational history and experience is lost. </w:t>
      </w:r>
      <w:r w:rsidR="000B31F7">
        <w:rPr>
          <w:rFonts w:ascii="Arial" w:eastAsia="SymbolMT" w:hAnsi="Arial" w:cs="Arial"/>
        </w:rPr>
        <w:t xml:space="preserve">Lay health workers </w:t>
      </w:r>
      <w:r w:rsidR="005020CB">
        <w:rPr>
          <w:rFonts w:ascii="Arial" w:eastAsia="SymbolMT" w:hAnsi="Arial" w:cs="Arial"/>
        </w:rPr>
        <w:t xml:space="preserve">are making a difference to </w:t>
      </w:r>
      <w:r w:rsidR="000B31F7">
        <w:rPr>
          <w:rFonts w:ascii="Arial" w:eastAsia="SymbolMT" w:hAnsi="Arial" w:cs="Arial"/>
        </w:rPr>
        <w:t xml:space="preserve">health outcomes </w:t>
      </w:r>
      <w:r w:rsidR="005020CB">
        <w:rPr>
          <w:rFonts w:ascii="Arial" w:eastAsia="SymbolMT" w:hAnsi="Arial" w:cs="Arial"/>
        </w:rPr>
        <w:t>(</w:t>
      </w:r>
      <w:r w:rsidR="000B31F7">
        <w:rPr>
          <w:rFonts w:ascii="Arial" w:eastAsia="SymbolMT" w:hAnsi="Arial" w:cs="Arial"/>
        </w:rPr>
        <w:t>people are changing their behaviour</w:t>
      </w:r>
      <w:r w:rsidR="00632B49">
        <w:rPr>
          <w:rFonts w:ascii="Arial" w:eastAsia="SymbolMT" w:hAnsi="Arial" w:cs="Arial"/>
        </w:rPr>
        <w:t xml:space="preserve">) and </w:t>
      </w:r>
      <w:r w:rsidR="000B31F7">
        <w:rPr>
          <w:rFonts w:ascii="Arial" w:eastAsia="SymbolMT" w:hAnsi="Arial" w:cs="Arial"/>
        </w:rPr>
        <w:t>people are being reached who would not normally access an obesity management programme</w:t>
      </w:r>
      <w:r w:rsidR="005F3BC9">
        <w:rPr>
          <w:rFonts w:ascii="Arial" w:eastAsia="SymbolMT" w:hAnsi="Arial" w:cs="Arial"/>
        </w:rPr>
        <w:t xml:space="preserve">. Plus </w:t>
      </w:r>
      <w:r w:rsidR="005020CB">
        <w:rPr>
          <w:rFonts w:ascii="Arial" w:eastAsia="SymbolMT" w:hAnsi="Arial" w:cs="Arial"/>
        </w:rPr>
        <w:t xml:space="preserve">through </w:t>
      </w:r>
      <w:r w:rsidR="00D422BA">
        <w:rPr>
          <w:rFonts w:ascii="Arial" w:eastAsia="SymbolMT" w:hAnsi="Arial" w:cs="Arial"/>
        </w:rPr>
        <w:t xml:space="preserve">building </w:t>
      </w:r>
      <w:r w:rsidR="00D422BA">
        <w:rPr>
          <w:rFonts w:ascii="Arial" w:eastAsia="SymbolMT" w:hAnsi="Arial" w:cs="Arial"/>
        </w:rPr>
        <w:lastRenderedPageBreak/>
        <w:t xml:space="preserve">community and organisational capacity, </w:t>
      </w:r>
      <w:r w:rsidR="005020CB">
        <w:rPr>
          <w:rFonts w:ascii="Arial" w:eastAsia="SymbolMT" w:hAnsi="Arial" w:cs="Arial"/>
        </w:rPr>
        <w:t>there is the potential to create sup</w:t>
      </w:r>
      <w:r w:rsidR="00D422BA">
        <w:rPr>
          <w:rFonts w:ascii="Arial" w:eastAsia="SymbolMT" w:hAnsi="Arial" w:cs="Arial"/>
        </w:rPr>
        <w:t xml:space="preserve">portive environments and </w:t>
      </w:r>
      <w:r w:rsidR="005020CB">
        <w:rPr>
          <w:rFonts w:ascii="Arial" w:eastAsia="SymbolMT" w:hAnsi="Arial" w:cs="Arial"/>
        </w:rPr>
        <w:t>cultural shifts which mean improvements in health can be sustained in the long term</w:t>
      </w:r>
      <w:r w:rsidR="005F3BC9">
        <w:rPr>
          <w:rFonts w:ascii="Arial" w:eastAsia="SymbolMT" w:hAnsi="Arial" w:cs="Arial"/>
        </w:rPr>
        <w:t>.</w:t>
      </w:r>
      <w:r w:rsidR="00DB51D2">
        <w:rPr>
          <w:rFonts w:ascii="Arial" w:eastAsia="SymbolMT" w:hAnsi="Arial" w:cs="Arial"/>
        </w:rPr>
        <w:t xml:space="preserve"> In conclusion, there is a lot of good practice around community engagement which needs to be built on in order to ensure interventions to reduce obesity at a community level are as effective as possible.  </w:t>
      </w:r>
    </w:p>
    <w:p w:rsidR="00493E58" w:rsidRDefault="00493E58" w:rsidP="00B16079">
      <w:pPr>
        <w:shd w:val="clear" w:color="auto" w:fill="FFFFFF" w:themeFill="background1"/>
        <w:autoSpaceDE w:val="0"/>
        <w:autoSpaceDN w:val="0"/>
        <w:adjustRightInd w:val="0"/>
        <w:spacing w:before="0" w:beforeAutospacing="0" w:after="100" w:afterAutospacing="1"/>
        <w:rPr>
          <w:rFonts w:ascii="Arial" w:eastAsia="SymbolMT" w:hAnsi="Arial" w:cs="Arial"/>
          <w:b/>
        </w:rPr>
      </w:pPr>
    </w:p>
    <w:p w:rsidR="00B16079" w:rsidRPr="00A71EF7" w:rsidRDefault="00B16079" w:rsidP="00B16079">
      <w:pPr>
        <w:shd w:val="clear" w:color="auto" w:fill="FFFFFF" w:themeFill="background1"/>
        <w:autoSpaceDE w:val="0"/>
        <w:autoSpaceDN w:val="0"/>
        <w:adjustRightInd w:val="0"/>
        <w:spacing w:before="0" w:beforeAutospacing="0" w:after="100" w:afterAutospacing="1"/>
        <w:rPr>
          <w:rFonts w:ascii="Arial" w:eastAsia="SymbolMT" w:hAnsi="Arial" w:cs="Arial"/>
          <w:b/>
        </w:rPr>
      </w:pPr>
      <w:r w:rsidRPr="00A71EF7">
        <w:rPr>
          <w:rFonts w:ascii="Arial" w:eastAsia="SymbolMT" w:hAnsi="Arial" w:cs="Arial"/>
          <w:b/>
        </w:rPr>
        <w:t>References</w:t>
      </w:r>
    </w:p>
    <w:p w:rsidR="006E6E21" w:rsidRDefault="006E6E21" w:rsidP="00A72E46">
      <w:pPr>
        <w:pStyle w:val="Reference"/>
        <w:spacing w:before="120"/>
        <w:rPr>
          <w:rFonts w:ascii="Arial" w:hAnsi="Arial" w:cs="Arial"/>
          <w:szCs w:val="20"/>
        </w:rPr>
      </w:pPr>
      <w:proofErr w:type="gramStart"/>
      <w:r w:rsidRPr="006A2492">
        <w:rPr>
          <w:rFonts w:ascii="Arial" w:hAnsi="Arial" w:cs="Arial"/>
          <w:szCs w:val="20"/>
        </w:rPr>
        <w:t>Bailey T M et al (2005) A systematic review of mammography educational interventions for low-income women.</w:t>
      </w:r>
      <w:proofErr w:type="gramEnd"/>
      <w:r w:rsidRPr="006A2492">
        <w:rPr>
          <w:rFonts w:ascii="Arial" w:hAnsi="Arial" w:cs="Arial"/>
          <w:szCs w:val="20"/>
        </w:rPr>
        <w:t xml:space="preserve"> </w:t>
      </w:r>
      <w:r w:rsidRPr="006A2492">
        <w:rPr>
          <w:rFonts w:ascii="Arial" w:hAnsi="Arial" w:cs="Arial"/>
          <w:i/>
          <w:szCs w:val="20"/>
        </w:rPr>
        <w:t>American Journal of Health Promotion</w:t>
      </w:r>
      <w:proofErr w:type="gramStart"/>
      <w:r w:rsidRPr="006A2492">
        <w:rPr>
          <w:rFonts w:ascii="Arial" w:hAnsi="Arial" w:cs="Arial"/>
          <w:i/>
          <w:szCs w:val="20"/>
        </w:rPr>
        <w:t>,</w:t>
      </w:r>
      <w:r w:rsidRPr="006A2492">
        <w:rPr>
          <w:rFonts w:ascii="Arial" w:hAnsi="Arial" w:cs="Arial"/>
          <w:szCs w:val="20"/>
        </w:rPr>
        <w:t>20</w:t>
      </w:r>
      <w:proofErr w:type="gramEnd"/>
      <w:r w:rsidRPr="006A2492">
        <w:rPr>
          <w:rFonts w:ascii="Arial" w:hAnsi="Arial" w:cs="Arial"/>
          <w:szCs w:val="20"/>
        </w:rPr>
        <w:t>(2): p 96-107</w:t>
      </w:r>
    </w:p>
    <w:p w:rsidR="00A72E46" w:rsidRPr="006A2492" w:rsidRDefault="00A72E46" w:rsidP="00A72E46">
      <w:pPr>
        <w:pStyle w:val="Reference"/>
        <w:spacing w:before="120"/>
        <w:rPr>
          <w:rFonts w:ascii="Arial" w:hAnsi="Arial" w:cs="Arial"/>
          <w:szCs w:val="20"/>
        </w:rPr>
      </w:pPr>
    </w:p>
    <w:p w:rsidR="00E512FA" w:rsidRPr="006A2492" w:rsidRDefault="00E512FA" w:rsidP="00071D7F">
      <w:pPr>
        <w:shd w:val="clear" w:color="auto" w:fill="FFFFFF" w:themeFill="background1"/>
        <w:autoSpaceDE w:val="0"/>
        <w:autoSpaceDN w:val="0"/>
        <w:adjustRightInd w:val="0"/>
        <w:spacing w:before="0" w:beforeAutospacing="0" w:after="100" w:afterAutospacing="1"/>
        <w:rPr>
          <w:rFonts w:ascii="Arial" w:hAnsi="Arial" w:cs="Arial"/>
          <w:sz w:val="20"/>
          <w:szCs w:val="20"/>
        </w:rPr>
      </w:pPr>
      <w:proofErr w:type="gramStart"/>
      <w:r w:rsidRPr="006A2492">
        <w:rPr>
          <w:rFonts w:ascii="Arial" w:hAnsi="Arial" w:cs="Arial"/>
          <w:sz w:val="20"/>
          <w:szCs w:val="20"/>
        </w:rPr>
        <w:t>BPCSSA (May 2011) Health Trainers Data Collection Reporting System National</w:t>
      </w:r>
      <w:r w:rsidR="00A72E46">
        <w:rPr>
          <w:rFonts w:ascii="Arial" w:hAnsi="Arial" w:cs="Arial"/>
          <w:sz w:val="20"/>
          <w:szCs w:val="20"/>
        </w:rPr>
        <w:t xml:space="preserve"> </w:t>
      </w:r>
      <w:r w:rsidRPr="006A2492">
        <w:rPr>
          <w:rFonts w:ascii="Arial" w:hAnsi="Arial" w:cs="Arial"/>
          <w:sz w:val="20"/>
          <w:szCs w:val="20"/>
        </w:rPr>
        <w:t>Hub Report.</w:t>
      </w:r>
      <w:proofErr w:type="gramEnd"/>
    </w:p>
    <w:p w:rsidR="006E6E21" w:rsidRDefault="006E6E21" w:rsidP="006E6E21">
      <w:pPr>
        <w:pStyle w:val="Reference"/>
        <w:spacing w:after="240"/>
        <w:rPr>
          <w:rFonts w:ascii="Arial" w:hAnsi="Arial" w:cs="Arial"/>
          <w:szCs w:val="20"/>
        </w:rPr>
      </w:pPr>
      <w:proofErr w:type="gramStart"/>
      <w:r w:rsidRPr="006A2492">
        <w:rPr>
          <w:rFonts w:ascii="Arial" w:hAnsi="Arial" w:cs="Arial"/>
          <w:szCs w:val="20"/>
        </w:rPr>
        <w:t>Brownstein J.N. et al, (2007) Effectiveness of community health workers in the care of people with hypertension.</w:t>
      </w:r>
      <w:proofErr w:type="gramEnd"/>
      <w:r w:rsidRPr="006A2492">
        <w:rPr>
          <w:rFonts w:ascii="Arial" w:hAnsi="Arial" w:cs="Arial"/>
          <w:szCs w:val="20"/>
        </w:rPr>
        <w:t xml:space="preserve"> </w:t>
      </w:r>
      <w:r w:rsidRPr="006A2492">
        <w:rPr>
          <w:rFonts w:ascii="Arial" w:hAnsi="Arial" w:cs="Arial"/>
          <w:i/>
          <w:szCs w:val="20"/>
        </w:rPr>
        <w:t xml:space="preserve">American Journal of Preventative Medicine, </w:t>
      </w:r>
      <w:r w:rsidRPr="006A2492">
        <w:rPr>
          <w:rFonts w:ascii="Arial" w:hAnsi="Arial" w:cs="Arial"/>
          <w:szCs w:val="20"/>
        </w:rPr>
        <w:t>32(5) p 435-447</w:t>
      </w:r>
    </w:p>
    <w:p w:rsidR="00293B61" w:rsidRDefault="00293B61" w:rsidP="006E6E21">
      <w:pPr>
        <w:pStyle w:val="Reference"/>
        <w:spacing w:after="240"/>
        <w:rPr>
          <w:rFonts w:ascii="Arial" w:hAnsi="Arial" w:cs="Arial"/>
          <w:szCs w:val="20"/>
        </w:rPr>
      </w:pPr>
      <w:r>
        <w:rPr>
          <w:rFonts w:ascii="Arial" w:hAnsi="Arial" w:cs="Arial"/>
          <w:szCs w:val="20"/>
        </w:rPr>
        <w:t>Department of Health (2004) Choosing Health: Making Healthier Choices Easier</w:t>
      </w:r>
    </w:p>
    <w:p w:rsidR="00293B61" w:rsidRDefault="00293B61" w:rsidP="006E6E21">
      <w:pPr>
        <w:pStyle w:val="Reference"/>
        <w:spacing w:after="240"/>
        <w:rPr>
          <w:rFonts w:ascii="Arial" w:hAnsi="Arial" w:cs="Arial"/>
          <w:szCs w:val="20"/>
        </w:rPr>
      </w:pPr>
      <w:r>
        <w:rPr>
          <w:rFonts w:ascii="Arial" w:hAnsi="Arial" w:cs="Arial"/>
          <w:szCs w:val="20"/>
        </w:rPr>
        <w:t xml:space="preserve">Department of Health (2008) </w:t>
      </w:r>
      <w:r w:rsidR="004B369C">
        <w:rPr>
          <w:rFonts w:ascii="Arial" w:hAnsi="Arial" w:cs="Arial"/>
          <w:szCs w:val="20"/>
        </w:rPr>
        <w:t>Improving Health and Changing Behaviour, the NHS Health Trainer Handbook</w:t>
      </w:r>
    </w:p>
    <w:p w:rsidR="00AC7FBA" w:rsidRPr="006A2492" w:rsidRDefault="00AC7FBA" w:rsidP="006E6E21">
      <w:pPr>
        <w:pStyle w:val="Reference"/>
        <w:spacing w:after="240"/>
        <w:rPr>
          <w:rFonts w:ascii="Arial" w:hAnsi="Arial" w:cs="Arial"/>
          <w:szCs w:val="20"/>
        </w:rPr>
      </w:pPr>
      <w:r>
        <w:rPr>
          <w:rFonts w:ascii="Arial" w:hAnsi="Arial" w:cs="Arial"/>
          <w:szCs w:val="20"/>
        </w:rPr>
        <w:t xml:space="preserve">Hindley J (2011) The New </w:t>
      </w:r>
      <w:proofErr w:type="gramStart"/>
      <w:r>
        <w:rPr>
          <w:rFonts w:ascii="Arial" w:hAnsi="Arial" w:cs="Arial"/>
          <w:szCs w:val="20"/>
        </w:rPr>
        <w:t>Free,</w:t>
      </w:r>
      <w:proofErr w:type="gramEnd"/>
      <w:r>
        <w:rPr>
          <w:rFonts w:ascii="Arial" w:hAnsi="Arial" w:cs="Arial"/>
          <w:szCs w:val="20"/>
        </w:rPr>
        <w:t xml:space="preserve"> Accredited, Community Health Educator Course, Healthy Living Network Leeds.</w:t>
      </w:r>
    </w:p>
    <w:p w:rsidR="00071D7F" w:rsidRPr="006A2492" w:rsidRDefault="00071D7F" w:rsidP="006E6E21">
      <w:pPr>
        <w:shd w:val="clear" w:color="auto" w:fill="FFFFFF" w:themeFill="background1"/>
        <w:autoSpaceDE w:val="0"/>
        <w:autoSpaceDN w:val="0"/>
        <w:adjustRightInd w:val="0"/>
        <w:spacing w:before="0" w:beforeAutospacing="0" w:after="240"/>
        <w:rPr>
          <w:rFonts w:ascii="Arial" w:eastAsia="SymbolMT" w:hAnsi="Arial" w:cs="Arial"/>
          <w:sz w:val="20"/>
          <w:szCs w:val="20"/>
        </w:rPr>
      </w:pPr>
      <w:r w:rsidRPr="006A2492">
        <w:rPr>
          <w:rFonts w:ascii="Arial" w:eastAsia="SymbolMT" w:hAnsi="Arial" w:cs="Arial"/>
          <w:sz w:val="20"/>
          <w:szCs w:val="20"/>
        </w:rPr>
        <w:t xml:space="preserve">Mitchell L, Andelin J, White J., Jewell S, Parsons R (2010) Health Trainers Programme: A Community Engagement Resource Pack, Department of Health </w:t>
      </w:r>
    </w:p>
    <w:p w:rsidR="00A72E46" w:rsidRDefault="009E4824" w:rsidP="00A72E46">
      <w:pPr>
        <w:shd w:val="clear" w:color="auto" w:fill="FFFFFF" w:themeFill="background1"/>
        <w:autoSpaceDE w:val="0"/>
        <w:autoSpaceDN w:val="0"/>
        <w:adjustRightInd w:val="0"/>
        <w:spacing w:before="0" w:beforeAutospacing="0" w:after="100" w:afterAutospacing="1"/>
        <w:rPr>
          <w:rFonts w:ascii="Arial" w:eastAsia="SymbolMT" w:hAnsi="Arial" w:cs="Arial"/>
          <w:sz w:val="20"/>
          <w:szCs w:val="20"/>
        </w:rPr>
      </w:pPr>
      <w:r w:rsidRPr="006A2492">
        <w:rPr>
          <w:rFonts w:ascii="Arial" w:hAnsi="Arial" w:cs="Arial"/>
          <w:sz w:val="20"/>
          <w:szCs w:val="20"/>
        </w:rPr>
        <w:t>South</w:t>
      </w:r>
      <w:r w:rsidR="00071D7F" w:rsidRPr="006A2492">
        <w:rPr>
          <w:rFonts w:ascii="Arial" w:hAnsi="Arial" w:cs="Arial"/>
          <w:sz w:val="20"/>
          <w:szCs w:val="20"/>
        </w:rPr>
        <w:t xml:space="preserve"> J, Meah A, Bagnall A, Kinsella K, Branney P, White J, Gamsu M. (December 2009)  People in Public Health – a study of approaches to develop and support people in public health roles.</w:t>
      </w:r>
    </w:p>
    <w:p w:rsidR="00071D7F" w:rsidRPr="00A72E46" w:rsidRDefault="00071D7F" w:rsidP="00A72E46">
      <w:pPr>
        <w:shd w:val="clear" w:color="auto" w:fill="FFFFFF" w:themeFill="background1"/>
        <w:autoSpaceDE w:val="0"/>
        <w:autoSpaceDN w:val="0"/>
        <w:adjustRightInd w:val="0"/>
        <w:spacing w:before="0" w:beforeAutospacing="0" w:after="100" w:afterAutospacing="1"/>
        <w:rPr>
          <w:rFonts w:ascii="Arial" w:eastAsia="SymbolMT" w:hAnsi="Arial" w:cs="Arial"/>
          <w:sz w:val="20"/>
          <w:szCs w:val="20"/>
        </w:rPr>
      </w:pPr>
      <w:r w:rsidRPr="006A2492">
        <w:rPr>
          <w:rFonts w:ascii="Arial" w:hAnsi="Arial" w:cs="Arial"/>
          <w:sz w:val="20"/>
          <w:szCs w:val="20"/>
        </w:rPr>
        <w:t xml:space="preserve">South J., Raine G, </w:t>
      </w:r>
      <w:proofErr w:type="gramStart"/>
      <w:r w:rsidRPr="006A2492">
        <w:rPr>
          <w:rFonts w:ascii="Arial" w:hAnsi="Arial" w:cs="Arial"/>
          <w:sz w:val="20"/>
          <w:szCs w:val="20"/>
        </w:rPr>
        <w:t>White</w:t>
      </w:r>
      <w:proofErr w:type="gramEnd"/>
      <w:r w:rsidRPr="006A2492">
        <w:rPr>
          <w:rFonts w:ascii="Arial" w:hAnsi="Arial" w:cs="Arial"/>
          <w:sz w:val="20"/>
          <w:szCs w:val="20"/>
        </w:rPr>
        <w:t xml:space="preserve"> J. (June 2010) Community Health Champions: Evidence Review, </w:t>
      </w:r>
    </w:p>
    <w:p w:rsidR="00071D7F" w:rsidRPr="006A2492" w:rsidRDefault="00071D7F" w:rsidP="00071D7F">
      <w:pPr>
        <w:autoSpaceDE w:val="0"/>
        <w:autoSpaceDN w:val="0"/>
        <w:adjustRightInd w:val="0"/>
        <w:spacing w:before="0" w:beforeAutospacing="0"/>
        <w:rPr>
          <w:rFonts w:ascii="Arial" w:hAnsi="Arial" w:cs="Arial"/>
          <w:sz w:val="20"/>
          <w:szCs w:val="20"/>
        </w:rPr>
      </w:pPr>
      <w:proofErr w:type="gramStart"/>
      <w:r w:rsidRPr="006A2492">
        <w:rPr>
          <w:rFonts w:ascii="Arial" w:hAnsi="Arial" w:cs="Arial"/>
          <w:sz w:val="20"/>
          <w:szCs w:val="20"/>
        </w:rPr>
        <w:t>South J, Branney P, White J, Gamsu M. (2010) Engaging the public in delivering health improvement: Research Briefing.</w:t>
      </w:r>
      <w:proofErr w:type="gramEnd"/>
      <w:r w:rsidRPr="006A2492">
        <w:rPr>
          <w:rFonts w:ascii="Arial" w:hAnsi="Arial" w:cs="Arial"/>
          <w:sz w:val="20"/>
          <w:szCs w:val="20"/>
        </w:rPr>
        <w:t xml:space="preserve"> </w:t>
      </w:r>
    </w:p>
    <w:p w:rsidR="006A2492" w:rsidRPr="006A2492" w:rsidRDefault="006A2492" w:rsidP="00071D7F">
      <w:pPr>
        <w:autoSpaceDE w:val="0"/>
        <w:autoSpaceDN w:val="0"/>
        <w:adjustRightInd w:val="0"/>
        <w:spacing w:before="0" w:beforeAutospacing="0"/>
        <w:rPr>
          <w:rFonts w:ascii="Arial" w:hAnsi="Arial" w:cs="Arial"/>
          <w:sz w:val="20"/>
          <w:szCs w:val="20"/>
        </w:rPr>
      </w:pPr>
    </w:p>
    <w:p w:rsidR="006A2492" w:rsidRPr="006A2492" w:rsidRDefault="006A2492" w:rsidP="006A2492">
      <w:pPr>
        <w:spacing w:before="0" w:beforeAutospacing="0"/>
        <w:rPr>
          <w:rFonts w:ascii="Arial" w:eastAsia="Times New Roman" w:hAnsi="Arial" w:cs="Arial"/>
          <w:sz w:val="20"/>
          <w:szCs w:val="20"/>
          <w:lang w:eastAsia="en-GB"/>
        </w:rPr>
      </w:pPr>
      <w:r w:rsidRPr="006A2492">
        <w:rPr>
          <w:rFonts w:ascii="Arial" w:eastAsia="Times New Roman" w:hAnsi="Arial" w:cs="Arial"/>
          <w:sz w:val="20"/>
          <w:szCs w:val="20"/>
          <w:lang w:eastAsia="en-GB"/>
        </w:rPr>
        <w:t xml:space="preserve">South, J., Meah, A., Branney, P., (2011) </w:t>
      </w:r>
      <w:r w:rsidRPr="006A2492">
        <w:rPr>
          <w:rFonts w:ascii="Arial" w:eastAsia="Times New Roman" w:hAnsi="Arial" w:cs="Arial"/>
          <w:i/>
          <w:iCs/>
          <w:sz w:val="20"/>
          <w:szCs w:val="20"/>
          <w:lang w:eastAsia="en-GB"/>
        </w:rPr>
        <w:t xml:space="preserve">'Think differently and be prepared to demonstrate trust': findings from public hearings, England, on supporting lay people in public health roles, </w:t>
      </w:r>
      <w:r w:rsidRPr="006A2492">
        <w:rPr>
          <w:rFonts w:ascii="Arial" w:eastAsia="Times New Roman" w:hAnsi="Arial" w:cs="Arial"/>
          <w:sz w:val="20"/>
          <w:szCs w:val="20"/>
          <w:lang w:eastAsia="en-GB"/>
        </w:rPr>
        <w:t>Health Promotion International 10.1093/heapro/dar022</w:t>
      </w:r>
    </w:p>
    <w:p w:rsidR="006A2492" w:rsidRPr="006A2492" w:rsidRDefault="006A2492" w:rsidP="00071D7F">
      <w:pPr>
        <w:autoSpaceDE w:val="0"/>
        <w:autoSpaceDN w:val="0"/>
        <w:adjustRightInd w:val="0"/>
        <w:spacing w:before="0" w:beforeAutospacing="0"/>
        <w:rPr>
          <w:rFonts w:ascii="Arial" w:hAnsi="Arial" w:cs="Arial"/>
          <w:sz w:val="20"/>
          <w:szCs w:val="20"/>
        </w:rPr>
      </w:pPr>
    </w:p>
    <w:p w:rsidR="00EB7E22" w:rsidRPr="006A2492" w:rsidRDefault="002063A8" w:rsidP="00071D7F">
      <w:pPr>
        <w:autoSpaceDE w:val="0"/>
        <w:autoSpaceDN w:val="0"/>
        <w:adjustRightInd w:val="0"/>
        <w:spacing w:before="0" w:beforeAutospacing="0"/>
        <w:rPr>
          <w:rFonts w:ascii="Arial" w:hAnsi="Arial" w:cs="Arial"/>
          <w:sz w:val="20"/>
          <w:szCs w:val="20"/>
        </w:rPr>
      </w:pPr>
      <w:r w:rsidRPr="006A2492">
        <w:rPr>
          <w:rFonts w:ascii="Arial" w:hAnsi="Arial" w:cs="Arial"/>
          <w:sz w:val="20"/>
          <w:szCs w:val="20"/>
        </w:rPr>
        <w:t>Tones K, Tilford S third edition (2001) Health p</w:t>
      </w:r>
      <w:r w:rsidR="00EB7E22" w:rsidRPr="006A2492">
        <w:rPr>
          <w:rFonts w:ascii="Arial" w:hAnsi="Arial" w:cs="Arial"/>
          <w:sz w:val="20"/>
          <w:szCs w:val="20"/>
        </w:rPr>
        <w:t>romotion, effectiveness, efficiency and equity</w:t>
      </w:r>
    </w:p>
    <w:p w:rsidR="002F2417" w:rsidRPr="006A2492" w:rsidRDefault="002F2417" w:rsidP="002F2417">
      <w:pPr>
        <w:tabs>
          <w:tab w:val="left" w:pos="8280"/>
        </w:tabs>
        <w:spacing w:after="113" w:line="200" w:lineRule="atLeast"/>
        <w:ind w:right="28"/>
        <w:rPr>
          <w:rFonts w:ascii="Arial" w:hAnsi="Arial" w:cs="Arial"/>
          <w:sz w:val="20"/>
          <w:szCs w:val="20"/>
        </w:rPr>
      </w:pPr>
      <w:r w:rsidRPr="006A2492">
        <w:rPr>
          <w:rFonts w:ascii="Arial" w:hAnsi="Arial" w:cs="Arial"/>
          <w:sz w:val="20"/>
          <w:szCs w:val="20"/>
        </w:rPr>
        <w:t>White J., South J, Woodall J., Kinsella K, (July 2010) Altogether Better Thematic Evaluation, Community Health Champions and Empowerment</w:t>
      </w:r>
    </w:p>
    <w:p w:rsidR="00DC1AF6" w:rsidRPr="006A2492" w:rsidRDefault="00DC1AF6" w:rsidP="002F2417">
      <w:pPr>
        <w:tabs>
          <w:tab w:val="left" w:pos="8280"/>
        </w:tabs>
        <w:spacing w:after="113" w:line="200" w:lineRule="atLeast"/>
        <w:ind w:right="28"/>
        <w:rPr>
          <w:rFonts w:ascii="Arial" w:hAnsi="Arial" w:cs="Arial"/>
          <w:sz w:val="20"/>
          <w:szCs w:val="20"/>
        </w:rPr>
      </w:pPr>
      <w:r w:rsidRPr="006A2492">
        <w:rPr>
          <w:rFonts w:ascii="Arial" w:hAnsi="Arial" w:cs="Arial"/>
          <w:sz w:val="20"/>
          <w:szCs w:val="20"/>
        </w:rPr>
        <w:t>Woodall J, Raine G, South J, Warwick-Booth L (Sept 2010) Empowerment and Well Being Evidence Review</w:t>
      </w:r>
    </w:p>
    <w:p w:rsidR="002F2417" w:rsidRPr="006A2492" w:rsidRDefault="002F2417" w:rsidP="002F2417">
      <w:pPr>
        <w:tabs>
          <w:tab w:val="left" w:pos="8280"/>
        </w:tabs>
        <w:spacing w:after="113" w:line="200" w:lineRule="atLeast"/>
        <w:ind w:right="28"/>
        <w:rPr>
          <w:rFonts w:ascii="Arial" w:hAnsi="Arial" w:cs="Arial"/>
          <w:sz w:val="20"/>
          <w:szCs w:val="20"/>
        </w:rPr>
      </w:pPr>
      <w:r w:rsidRPr="006A2492">
        <w:rPr>
          <w:rFonts w:ascii="Arial" w:hAnsi="Arial" w:cs="Arial"/>
          <w:sz w:val="20"/>
          <w:szCs w:val="20"/>
        </w:rPr>
        <w:t>Yorkshire and Humber Health Trainer Hub (July 2011) Evidence Briefing No 1: Behaviour change for health, the health trainer approach</w:t>
      </w:r>
    </w:p>
    <w:p w:rsidR="002F2417" w:rsidRPr="006A2492" w:rsidRDefault="002F2417" w:rsidP="00071D7F">
      <w:pPr>
        <w:autoSpaceDE w:val="0"/>
        <w:autoSpaceDN w:val="0"/>
        <w:adjustRightInd w:val="0"/>
        <w:spacing w:before="0" w:beforeAutospacing="0"/>
        <w:rPr>
          <w:rFonts w:ascii="Arial" w:hAnsi="Arial" w:cs="Arial"/>
          <w:sz w:val="20"/>
          <w:szCs w:val="20"/>
        </w:rPr>
      </w:pPr>
    </w:p>
    <w:p w:rsidR="00E512FA" w:rsidRPr="006A2492" w:rsidRDefault="00E512FA" w:rsidP="00E512FA">
      <w:pPr>
        <w:autoSpaceDE w:val="0"/>
        <w:autoSpaceDN w:val="0"/>
        <w:adjustRightInd w:val="0"/>
        <w:spacing w:before="0" w:beforeAutospacing="0"/>
        <w:rPr>
          <w:rFonts w:ascii="Arial" w:hAnsi="Arial" w:cs="Arial"/>
          <w:b/>
          <w:sz w:val="20"/>
          <w:szCs w:val="20"/>
        </w:rPr>
      </w:pPr>
      <w:r w:rsidRPr="006A2492">
        <w:rPr>
          <w:rFonts w:ascii="Arial" w:hAnsi="Arial" w:cs="Arial"/>
          <w:b/>
          <w:sz w:val="20"/>
          <w:szCs w:val="20"/>
        </w:rPr>
        <w:t>Evaluations of health trainer services completed by CHPR</w:t>
      </w:r>
    </w:p>
    <w:p w:rsidR="009E4824" w:rsidRPr="006A2492" w:rsidRDefault="009E4824" w:rsidP="009E4824">
      <w:pPr>
        <w:shd w:val="clear" w:color="auto" w:fill="FFFFFF" w:themeFill="background1"/>
        <w:autoSpaceDE w:val="0"/>
        <w:autoSpaceDN w:val="0"/>
        <w:adjustRightInd w:val="0"/>
        <w:spacing w:before="0" w:beforeAutospacing="0" w:after="100" w:afterAutospacing="1"/>
        <w:rPr>
          <w:rFonts w:ascii="Arial" w:hAnsi="Arial" w:cs="Arial"/>
          <w:sz w:val="20"/>
          <w:szCs w:val="20"/>
        </w:rPr>
      </w:pPr>
      <w:r w:rsidRPr="006A2492">
        <w:rPr>
          <w:rFonts w:ascii="Arial" w:hAnsi="Arial" w:cs="Arial"/>
          <w:sz w:val="20"/>
          <w:szCs w:val="20"/>
        </w:rPr>
        <w:t xml:space="preserve">Kime N, South J, Lowcock D (February 2008) </w:t>
      </w:r>
      <w:proofErr w:type="gramStart"/>
      <w:r w:rsidRPr="006A2492">
        <w:rPr>
          <w:rFonts w:ascii="Arial" w:hAnsi="Arial" w:cs="Arial"/>
          <w:sz w:val="20"/>
          <w:szCs w:val="20"/>
        </w:rPr>
        <w:t>An</w:t>
      </w:r>
      <w:proofErr w:type="gramEnd"/>
      <w:r w:rsidRPr="006A2492">
        <w:rPr>
          <w:rFonts w:ascii="Arial" w:hAnsi="Arial" w:cs="Arial"/>
          <w:sz w:val="20"/>
          <w:szCs w:val="20"/>
        </w:rPr>
        <w:t xml:space="preserve"> Evaluation of the Bradford District Health Trainers Programme – Phase 2</w:t>
      </w:r>
    </w:p>
    <w:p w:rsidR="009E4824" w:rsidRPr="006A2492" w:rsidRDefault="009E4824" w:rsidP="009E4824">
      <w:pPr>
        <w:shd w:val="clear" w:color="auto" w:fill="FFFFFF" w:themeFill="background1"/>
        <w:autoSpaceDE w:val="0"/>
        <w:autoSpaceDN w:val="0"/>
        <w:adjustRightInd w:val="0"/>
        <w:spacing w:before="0" w:beforeAutospacing="0" w:after="100" w:afterAutospacing="1"/>
        <w:rPr>
          <w:rFonts w:ascii="Arial" w:hAnsi="Arial" w:cs="Arial"/>
          <w:sz w:val="20"/>
          <w:szCs w:val="20"/>
        </w:rPr>
      </w:pPr>
      <w:r w:rsidRPr="006A2492">
        <w:rPr>
          <w:rFonts w:ascii="Arial" w:hAnsi="Arial" w:cs="Arial"/>
          <w:sz w:val="20"/>
          <w:szCs w:val="20"/>
        </w:rPr>
        <w:t>Kinsella, K, White J and South J (February 2011) East Riding Health Trainer</w:t>
      </w:r>
      <w:r w:rsidR="00A72E46">
        <w:rPr>
          <w:rFonts w:ascii="Arial" w:hAnsi="Arial" w:cs="Arial"/>
          <w:sz w:val="20"/>
          <w:szCs w:val="20"/>
        </w:rPr>
        <w:t xml:space="preserve"> Service: an Evaluation </w:t>
      </w:r>
    </w:p>
    <w:p w:rsidR="009E4824" w:rsidRPr="006A2492" w:rsidRDefault="009E4824" w:rsidP="009E4824">
      <w:pPr>
        <w:shd w:val="clear" w:color="auto" w:fill="FFFFFF" w:themeFill="background1"/>
        <w:autoSpaceDE w:val="0"/>
        <w:autoSpaceDN w:val="0"/>
        <w:adjustRightInd w:val="0"/>
        <w:spacing w:before="0" w:beforeAutospacing="0" w:after="100" w:afterAutospacing="1"/>
        <w:rPr>
          <w:rFonts w:ascii="Arial" w:eastAsia="SymbolMT" w:hAnsi="Arial" w:cs="Arial"/>
          <w:sz w:val="20"/>
          <w:szCs w:val="20"/>
        </w:rPr>
      </w:pPr>
      <w:r w:rsidRPr="006A2492">
        <w:rPr>
          <w:rFonts w:ascii="Arial" w:eastAsia="SymbolMT" w:hAnsi="Arial" w:cs="Arial"/>
          <w:sz w:val="20"/>
          <w:szCs w:val="20"/>
        </w:rPr>
        <w:lastRenderedPageBreak/>
        <w:t>South J, Woodward J, Lowcock D, Woodall J, (Sept 2006) An Evaluation of the Bradford District Health Trainers Programme – an early adopter site</w:t>
      </w:r>
    </w:p>
    <w:p w:rsidR="00E512FA" w:rsidRPr="006A2492" w:rsidRDefault="00E512FA" w:rsidP="00E512FA">
      <w:pPr>
        <w:autoSpaceDE w:val="0"/>
        <w:autoSpaceDN w:val="0"/>
        <w:adjustRightInd w:val="0"/>
        <w:spacing w:before="0" w:beforeAutospacing="0"/>
        <w:rPr>
          <w:rFonts w:ascii="Arial" w:hAnsi="Arial" w:cs="Arial"/>
          <w:sz w:val="20"/>
          <w:szCs w:val="20"/>
        </w:rPr>
      </w:pPr>
      <w:r w:rsidRPr="006A2492">
        <w:rPr>
          <w:rFonts w:ascii="Arial" w:hAnsi="Arial" w:cs="Arial"/>
          <w:sz w:val="20"/>
          <w:szCs w:val="20"/>
        </w:rPr>
        <w:t xml:space="preserve">White J, South J, </w:t>
      </w:r>
      <w:proofErr w:type="gramStart"/>
      <w:r w:rsidRPr="006A2492">
        <w:rPr>
          <w:rFonts w:ascii="Arial" w:hAnsi="Arial" w:cs="Arial"/>
          <w:sz w:val="20"/>
          <w:szCs w:val="20"/>
        </w:rPr>
        <w:t>Kinsella</w:t>
      </w:r>
      <w:proofErr w:type="gramEnd"/>
      <w:r w:rsidRPr="006A2492">
        <w:rPr>
          <w:rFonts w:ascii="Arial" w:hAnsi="Arial" w:cs="Arial"/>
          <w:sz w:val="20"/>
          <w:szCs w:val="20"/>
        </w:rPr>
        <w:t xml:space="preserve"> K (July 2010) The North Lincolnshire Health Trainer</w:t>
      </w:r>
      <w:r w:rsidR="00A72E46">
        <w:rPr>
          <w:rFonts w:ascii="Arial" w:hAnsi="Arial" w:cs="Arial"/>
          <w:sz w:val="20"/>
          <w:szCs w:val="20"/>
        </w:rPr>
        <w:t xml:space="preserve"> </w:t>
      </w:r>
      <w:r w:rsidRPr="006A2492">
        <w:rPr>
          <w:rFonts w:ascii="Arial" w:hAnsi="Arial" w:cs="Arial"/>
          <w:sz w:val="20"/>
          <w:szCs w:val="20"/>
        </w:rPr>
        <w:t>Service: an Evaluation</w:t>
      </w:r>
    </w:p>
    <w:p w:rsidR="009E4824" w:rsidRPr="006A2492" w:rsidRDefault="009E4824" w:rsidP="00E512FA">
      <w:pPr>
        <w:autoSpaceDE w:val="0"/>
        <w:autoSpaceDN w:val="0"/>
        <w:adjustRightInd w:val="0"/>
        <w:spacing w:before="0" w:beforeAutospacing="0"/>
        <w:rPr>
          <w:rFonts w:ascii="Arial" w:hAnsi="Arial" w:cs="Arial"/>
          <w:sz w:val="20"/>
          <w:szCs w:val="20"/>
        </w:rPr>
      </w:pPr>
    </w:p>
    <w:p w:rsidR="00E512FA" w:rsidRPr="006A2492" w:rsidRDefault="00E512FA" w:rsidP="00E512FA">
      <w:pPr>
        <w:autoSpaceDE w:val="0"/>
        <w:autoSpaceDN w:val="0"/>
        <w:adjustRightInd w:val="0"/>
        <w:spacing w:before="0" w:beforeAutospacing="0"/>
        <w:rPr>
          <w:rFonts w:ascii="Arial" w:hAnsi="Arial" w:cs="Arial"/>
          <w:sz w:val="20"/>
          <w:szCs w:val="20"/>
        </w:rPr>
      </w:pPr>
      <w:r w:rsidRPr="006A2492">
        <w:rPr>
          <w:rFonts w:ascii="Arial" w:hAnsi="Arial" w:cs="Arial"/>
          <w:sz w:val="20"/>
          <w:szCs w:val="20"/>
        </w:rPr>
        <w:t xml:space="preserve">White J, Kinsella K and South J (Dec 2010) </w:t>
      </w:r>
      <w:proofErr w:type="gramStart"/>
      <w:r w:rsidRPr="006A2492">
        <w:rPr>
          <w:rFonts w:ascii="Arial" w:hAnsi="Arial" w:cs="Arial"/>
          <w:sz w:val="20"/>
          <w:szCs w:val="20"/>
        </w:rPr>
        <w:t>An</w:t>
      </w:r>
      <w:proofErr w:type="gramEnd"/>
      <w:r w:rsidRPr="006A2492">
        <w:rPr>
          <w:rFonts w:ascii="Arial" w:hAnsi="Arial" w:cs="Arial"/>
          <w:sz w:val="20"/>
          <w:szCs w:val="20"/>
        </w:rPr>
        <w:t xml:space="preserve"> Evaluation of Social Prescribing Health Trainers in South and West Bradford.</w:t>
      </w:r>
    </w:p>
    <w:p w:rsidR="009E4824" w:rsidRPr="006A2492" w:rsidRDefault="009E4824" w:rsidP="00E512FA">
      <w:pPr>
        <w:autoSpaceDE w:val="0"/>
        <w:autoSpaceDN w:val="0"/>
        <w:adjustRightInd w:val="0"/>
        <w:spacing w:before="0" w:beforeAutospacing="0"/>
        <w:rPr>
          <w:rFonts w:ascii="Arial" w:hAnsi="Arial" w:cs="Arial"/>
          <w:sz w:val="20"/>
          <w:szCs w:val="20"/>
        </w:rPr>
      </w:pPr>
    </w:p>
    <w:p w:rsidR="00E512FA" w:rsidRPr="006A2492" w:rsidRDefault="00E512FA" w:rsidP="00E512FA">
      <w:pPr>
        <w:autoSpaceDE w:val="0"/>
        <w:autoSpaceDN w:val="0"/>
        <w:adjustRightInd w:val="0"/>
        <w:spacing w:before="0" w:beforeAutospacing="0"/>
        <w:rPr>
          <w:rFonts w:ascii="Arial" w:hAnsi="Arial" w:cs="Arial"/>
          <w:sz w:val="20"/>
          <w:szCs w:val="20"/>
        </w:rPr>
      </w:pPr>
      <w:r w:rsidRPr="006A2492">
        <w:rPr>
          <w:rFonts w:ascii="Arial" w:hAnsi="Arial" w:cs="Arial"/>
          <w:sz w:val="20"/>
          <w:szCs w:val="20"/>
        </w:rPr>
        <w:t>White, J, Kinsella K and South J (February 2011) Scarborough Health Trainer</w:t>
      </w:r>
    </w:p>
    <w:p w:rsidR="00E512FA" w:rsidRDefault="00E512FA" w:rsidP="00E512FA">
      <w:pPr>
        <w:shd w:val="clear" w:color="auto" w:fill="FFFFFF" w:themeFill="background1"/>
        <w:autoSpaceDE w:val="0"/>
        <w:autoSpaceDN w:val="0"/>
        <w:adjustRightInd w:val="0"/>
        <w:spacing w:before="0" w:beforeAutospacing="0" w:after="100" w:afterAutospacing="1"/>
        <w:rPr>
          <w:rFonts w:ascii="Arial" w:hAnsi="Arial" w:cs="Arial"/>
          <w:sz w:val="20"/>
          <w:szCs w:val="20"/>
        </w:rPr>
      </w:pPr>
      <w:r w:rsidRPr="006A2492">
        <w:rPr>
          <w:rFonts w:ascii="Arial" w:hAnsi="Arial" w:cs="Arial"/>
          <w:sz w:val="20"/>
          <w:szCs w:val="20"/>
        </w:rPr>
        <w:t>Service: an Evaluation Report.</w:t>
      </w:r>
    </w:p>
    <w:p w:rsidR="00DB51D2" w:rsidRDefault="00DB51D2" w:rsidP="00E512FA">
      <w:pPr>
        <w:shd w:val="clear" w:color="auto" w:fill="FFFFFF" w:themeFill="background1"/>
        <w:autoSpaceDE w:val="0"/>
        <w:autoSpaceDN w:val="0"/>
        <w:adjustRightInd w:val="0"/>
        <w:spacing w:before="0" w:beforeAutospacing="0" w:after="100" w:afterAutospacing="1"/>
        <w:rPr>
          <w:rFonts w:ascii="Arial" w:hAnsi="Arial" w:cs="Arial"/>
          <w:sz w:val="20"/>
          <w:szCs w:val="20"/>
        </w:rPr>
      </w:pPr>
    </w:p>
    <w:p w:rsidR="00DB51D2" w:rsidRDefault="00DB51D2" w:rsidP="00E512FA">
      <w:pPr>
        <w:shd w:val="clear" w:color="auto" w:fill="FFFFFF" w:themeFill="background1"/>
        <w:autoSpaceDE w:val="0"/>
        <w:autoSpaceDN w:val="0"/>
        <w:adjustRightInd w:val="0"/>
        <w:spacing w:before="0" w:beforeAutospacing="0" w:after="100" w:afterAutospacing="1"/>
        <w:rPr>
          <w:rFonts w:ascii="Arial" w:hAnsi="Arial" w:cs="Arial"/>
          <w:b/>
          <w:sz w:val="20"/>
          <w:szCs w:val="20"/>
        </w:rPr>
      </w:pPr>
      <w:r>
        <w:rPr>
          <w:rFonts w:ascii="Arial" w:hAnsi="Arial" w:cs="Arial"/>
          <w:b/>
          <w:sz w:val="20"/>
          <w:szCs w:val="20"/>
        </w:rPr>
        <w:t>Useful Links</w:t>
      </w:r>
    </w:p>
    <w:p w:rsidR="00DB51D2" w:rsidRPr="00DB51D2" w:rsidRDefault="00DB51D2" w:rsidP="00DB51D2">
      <w:pPr>
        <w:pStyle w:val="NICEnormal"/>
        <w:spacing w:after="0" w:line="240" w:lineRule="auto"/>
        <w:rPr>
          <w:rFonts w:cs="Arial"/>
          <w:sz w:val="20"/>
          <w:szCs w:val="20"/>
          <w:lang w:val="en-GB"/>
        </w:rPr>
      </w:pPr>
      <w:r w:rsidRPr="00DB51D2">
        <w:rPr>
          <w:rFonts w:cs="Arial"/>
          <w:sz w:val="20"/>
          <w:szCs w:val="20"/>
        </w:rPr>
        <w:t xml:space="preserve">Health Trainers England: </w:t>
      </w:r>
      <w:hyperlink r:id="rId6" w:history="1">
        <w:r w:rsidRPr="00DB51D2">
          <w:rPr>
            <w:rStyle w:val="Hyperlink"/>
            <w:rFonts w:cs="Arial"/>
            <w:sz w:val="20"/>
            <w:szCs w:val="20"/>
            <w:lang w:val="en-GB"/>
          </w:rPr>
          <w:t>http://www.healthtrainersengland.com</w:t>
        </w:r>
      </w:hyperlink>
    </w:p>
    <w:p w:rsidR="00DB51D2" w:rsidRPr="00DB51D2" w:rsidRDefault="00DB51D2" w:rsidP="00DB51D2">
      <w:pPr>
        <w:pStyle w:val="NICEnormal"/>
        <w:spacing w:after="0" w:line="240" w:lineRule="auto"/>
        <w:rPr>
          <w:rFonts w:cs="Arial"/>
          <w:sz w:val="20"/>
          <w:szCs w:val="20"/>
          <w:lang w:val="en-GB"/>
        </w:rPr>
      </w:pPr>
    </w:p>
    <w:p w:rsidR="00DB51D2" w:rsidRDefault="00DB51D2" w:rsidP="00DB51D2">
      <w:pPr>
        <w:pStyle w:val="NICEnormal"/>
        <w:spacing w:after="0" w:line="240" w:lineRule="auto"/>
        <w:rPr>
          <w:rFonts w:cs="Arial"/>
          <w:sz w:val="20"/>
          <w:szCs w:val="20"/>
          <w:lang w:val="en-GB"/>
        </w:rPr>
      </w:pPr>
      <w:r w:rsidRPr="00DB51D2">
        <w:rPr>
          <w:rFonts w:cs="Arial"/>
          <w:sz w:val="20"/>
          <w:szCs w:val="20"/>
          <w:lang w:val="en-GB"/>
        </w:rPr>
        <w:t xml:space="preserve">People in </w:t>
      </w:r>
      <w:r>
        <w:rPr>
          <w:rFonts w:cs="Arial"/>
          <w:sz w:val="20"/>
          <w:szCs w:val="20"/>
          <w:lang w:val="en-GB"/>
        </w:rPr>
        <w:t xml:space="preserve">Public Health: </w:t>
      </w:r>
      <w:hyperlink r:id="rId7" w:history="1">
        <w:r w:rsidRPr="00DB51D2">
          <w:rPr>
            <w:rStyle w:val="Hyperlink"/>
            <w:rFonts w:cs="Arial"/>
            <w:sz w:val="20"/>
            <w:szCs w:val="20"/>
            <w:lang w:val="en-GB"/>
          </w:rPr>
          <w:t xml:space="preserve">People </w:t>
        </w:r>
        <w:proofErr w:type="gramStart"/>
        <w:r w:rsidRPr="00DB51D2">
          <w:rPr>
            <w:rStyle w:val="Hyperlink"/>
            <w:rFonts w:cs="Arial"/>
            <w:sz w:val="20"/>
            <w:szCs w:val="20"/>
            <w:lang w:val="en-GB"/>
          </w:rPr>
          <w:t>In</w:t>
        </w:r>
        <w:proofErr w:type="gramEnd"/>
        <w:r w:rsidRPr="00DB51D2">
          <w:rPr>
            <w:rStyle w:val="Hyperlink"/>
            <w:rFonts w:cs="Arial"/>
            <w:sz w:val="20"/>
            <w:szCs w:val="20"/>
            <w:lang w:val="en-GB"/>
          </w:rPr>
          <w:t xml:space="preserve"> Public He</w:t>
        </w:r>
        <w:r w:rsidRPr="00DB51D2">
          <w:rPr>
            <w:rStyle w:val="Hyperlink"/>
            <w:rFonts w:cs="Arial"/>
            <w:sz w:val="20"/>
            <w:szCs w:val="20"/>
            <w:lang w:val="en-GB"/>
          </w:rPr>
          <w:t>a</w:t>
        </w:r>
        <w:r w:rsidRPr="00DB51D2">
          <w:rPr>
            <w:rStyle w:val="Hyperlink"/>
            <w:rFonts w:cs="Arial"/>
            <w:sz w:val="20"/>
            <w:szCs w:val="20"/>
            <w:lang w:val="en-GB"/>
          </w:rPr>
          <w:t>lth final report</w:t>
        </w:r>
      </w:hyperlink>
    </w:p>
    <w:p w:rsidR="00DB51D2" w:rsidRDefault="00DB51D2" w:rsidP="00DB51D2">
      <w:pPr>
        <w:pStyle w:val="NICEnormal"/>
        <w:spacing w:after="0" w:line="240" w:lineRule="auto"/>
        <w:rPr>
          <w:rFonts w:cs="Arial"/>
          <w:sz w:val="20"/>
          <w:szCs w:val="20"/>
          <w:lang w:val="en-GB"/>
        </w:rPr>
      </w:pPr>
    </w:p>
    <w:p w:rsidR="00DB51D2" w:rsidRDefault="00DB51D2" w:rsidP="00DB51D2">
      <w:pPr>
        <w:pStyle w:val="NICEnormal"/>
        <w:spacing w:after="0" w:line="240" w:lineRule="auto"/>
        <w:rPr>
          <w:rFonts w:cs="Arial"/>
          <w:sz w:val="20"/>
          <w:szCs w:val="20"/>
          <w:lang w:val="en-GB"/>
        </w:rPr>
      </w:pPr>
      <w:r>
        <w:rPr>
          <w:rFonts w:cs="Arial"/>
          <w:sz w:val="20"/>
          <w:szCs w:val="20"/>
          <w:lang w:val="en-GB"/>
        </w:rPr>
        <w:t xml:space="preserve">Altogether Better: </w:t>
      </w:r>
      <w:hyperlink r:id="rId8" w:history="1">
        <w:r w:rsidR="006947B4" w:rsidRPr="004C64B7">
          <w:rPr>
            <w:rStyle w:val="Hyperlink"/>
            <w:rFonts w:cs="Arial"/>
            <w:sz w:val="20"/>
            <w:szCs w:val="20"/>
            <w:lang w:val="en-GB"/>
          </w:rPr>
          <w:t>http://www.altogetherbetter.org.uk</w:t>
        </w:r>
      </w:hyperlink>
    </w:p>
    <w:p w:rsidR="006947B4" w:rsidRDefault="006947B4" w:rsidP="00DB51D2">
      <w:pPr>
        <w:pStyle w:val="NICEnormal"/>
        <w:spacing w:after="0" w:line="240" w:lineRule="auto"/>
        <w:rPr>
          <w:rFonts w:cs="Arial"/>
          <w:sz w:val="20"/>
          <w:szCs w:val="20"/>
          <w:lang w:val="en-GB"/>
        </w:rPr>
      </w:pPr>
    </w:p>
    <w:p w:rsidR="006947B4" w:rsidRPr="00EC47C0" w:rsidRDefault="006947B4" w:rsidP="00DB51D2">
      <w:pPr>
        <w:pStyle w:val="NICEnormal"/>
        <w:spacing w:after="0" w:line="240" w:lineRule="auto"/>
        <w:rPr>
          <w:rFonts w:cs="Arial"/>
          <w:sz w:val="22"/>
          <w:szCs w:val="22"/>
          <w:lang w:val="en-GB"/>
        </w:rPr>
      </w:pPr>
      <w:bookmarkStart w:id="0" w:name="_GoBack"/>
      <w:bookmarkEnd w:id="0"/>
    </w:p>
    <w:p w:rsidR="00DB51D2" w:rsidRPr="00DB51D2" w:rsidRDefault="00DB51D2" w:rsidP="00DB51D2">
      <w:pPr>
        <w:pStyle w:val="NICEnormal"/>
        <w:spacing w:after="0" w:line="240" w:lineRule="auto"/>
        <w:rPr>
          <w:rFonts w:cs="Arial"/>
          <w:sz w:val="20"/>
          <w:szCs w:val="20"/>
          <w:lang w:val="en-GB"/>
        </w:rPr>
      </w:pPr>
    </w:p>
    <w:p w:rsidR="00DB51D2" w:rsidRPr="00DB51D2" w:rsidRDefault="00DB51D2" w:rsidP="00E512FA">
      <w:pPr>
        <w:shd w:val="clear" w:color="auto" w:fill="FFFFFF" w:themeFill="background1"/>
        <w:autoSpaceDE w:val="0"/>
        <w:autoSpaceDN w:val="0"/>
        <w:adjustRightInd w:val="0"/>
        <w:spacing w:before="0" w:beforeAutospacing="0" w:after="100" w:afterAutospacing="1"/>
        <w:rPr>
          <w:rFonts w:ascii="Arial" w:eastAsia="SymbolMT" w:hAnsi="Arial" w:cs="Arial"/>
          <w:sz w:val="20"/>
          <w:szCs w:val="20"/>
        </w:rPr>
      </w:pPr>
    </w:p>
    <w:sectPr w:rsidR="00DB51D2" w:rsidRPr="00DB51D2" w:rsidSect="00CE1F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Swiss721BT-Bold">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A0D92"/>
    <w:multiLevelType w:val="hybridMultilevel"/>
    <w:tmpl w:val="A84AA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3E1373"/>
    <w:multiLevelType w:val="multilevel"/>
    <w:tmpl w:val="2C029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B55546"/>
    <w:multiLevelType w:val="hybridMultilevel"/>
    <w:tmpl w:val="52027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F25B25"/>
    <w:multiLevelType w:val="hybridMultilevel"/>
    <w:tmpl w:val="FBE28F00"/>
    <w:lvl w:ilvl="0" w:tplc="B36CD3D2">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03E2400"/>
    <w:multiLevelType w:val="hybridMultilevel"/>
    <w:tmpl w:val="3AF2CC6E"/>
    <w:lvl w:ilvl="0" w:tplc="B36CD3D2">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CAD1A6D"/>
    <w:multiLevelType w:val="hybridMultilevel"/>
    <w:tmpl w:val="DE0CF4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F9F3306"/>
    <w:multiLevelType w:val="hybridMultilevel"/>
    <w:tmpl w:val="4C68A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21E12BD"/>
    <w:multiLevelType w:val="hybridMultilevel"/>
    <w:tmpl w:val="02BAD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0914109"/>
    <w:multiLevelType w:val="hybridMultilevel"/>
    <w:tmpl w:val="922AF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6"/>
  </w:num>
  <w:num w:numId="5">
    <w:abstractNumId w:val="4"/>
  </w:num>
  <w:num w:numId="6">
    <w:abstractNumId w:val="5"/>
  </w:num>
  <w:num w:numId="7">
    <w:abstractNumId w:val="3"/>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DB1FE6"/>
    <w:rsid w:val="0001342D"/>
    <w:rsid w:val="00071D7F"/>
    <w:rsid w:val="00095034"/>
    <w:rsid w:val="000B31F7"/>
    <w:rsid w:val="000E2A97"/>
    <w:rsid w:val="0014041A"/>
    <w:rsid w:val="00147939"/>
    <w:rsid w:val="001514BE"/>
    <w:rsid w:val="00167E1B"/>
    <w:rsid w:val="00180519"/>
    <w:rsid w:val="00193078"/>
    <w:rsid w:val="001A314D"/>
    <w:rsid w:val="002063A8"/>
    <w:rsid w:val="00223255"/>
    <w:rsid w:val="00231602"/>
    <w:rsid w:val="00293B61"/>
    <w:rsid w:val="002C053D"/>
    <w:rsid w:val="002F0ECB"/>
    <w:rsid w:val="002F2417"/>
    <w:rsid w:val="0031180A"/>
    <w:rsid w:val="003125BD"/>
    <w:rsid w:val="00367723"/>
    <w:rsid w:val="003B4E07"/>
    <w:rsid w:val="003C4569"/>
    <w:rsid w:val="003C6171"/>
    <w:rsid w:val="0041093A"/>
    <w:rsid w:val="004368C4"/>
    <w:rsid w:val="004552D7"/>
    <w:rsid w:val="00461D61"/>
    <w:rsid w:val="0048709A"/>
    <w:rsid w:val="004925AA"/>
    <w:rsid w:val="00493E58"/>
    <w:rsid w:val="004974EB"/>
    <w:rsid w:val="004A54DA"/>
    <w:rsid w:val="004B369C"/>
    <w:rsid w:val="004C746F"/>
    <w:rsid w:val="004E457A"/>
    <w:rsid w:val="005020CB"/>
    <w:rsid w:val="00544847"/>
    <w:rsid w:val="005850E9"/>
    <w:rsid w:val="005970FC"/>
    <w:rsid w:val="005A044C"/>
    <w:rsid w:val="005B0062"/>
    <w:rsid w:val="005D58FA"/>
    <w:rsid w:val="005F3BC9"/>
    <w:rsid w:val="00607AC3"/>
    <w:rsid w:val="00632B49"/>
    <w:rsid w:val="006947B4"/>
    <w:rsid w:val="006A2492"/>
    <w:rsid w:val="006E4696"/>
    <w:rsid w:val="006E6E21"/>
    <w:rsid w:val="00716E84"/>
    <w:rsid w:val="00722734"/>
    <w:rsid w:val="00727467"/>
    <w:rsid w:val="007319AC"/>
    <w:rsid w:val="00790C9C"/>
    <w:rsid w:val="00812310"/>
    <w:rsid w:val="00844C6E"/>
    <w:rsid w:val="008B7F19"/>
    <w:rsid w:val="009314E0"/>
    <w:rsid w:val="009A25B1"/>
    <w:rsid w:val="009E4824"/>
    <w:rsid w:val="009E6F3D"/>
    <w:rsid w:val="00A02585"/>
    <w:rsid w:val="00A02BC5"/>
    <w:rsid w:val="00A270B7"/>
    <w:rsid w:val="00A555F9"/>
    <w:rsid w:val="00A71EF7"/>
    <w:rsid w:val="00A72E46"/>
    <w:rsid w:val="00AA125E"/>
    <w:rsid w:val="00AC7FBA"/>
    <w:rsid w:val="00AE310A"/>
    <w:rsid w:val="00B04665"/>
    <w:rsid w:val="00B061AB"/>
    <w:rsid w:val="00B16079"/>
    <w:rsid w:val="00B53379"/>
    <w:rsid w:val="00B608D0"/>
    <w:rsid w:val="00B830A1"/>
    <w:rsid w:val="00BA7546"/>
    <w:rsid w:val="00BD1A7B"/>
    <w:rsid w:val="00BD31F7"/>
    <w:rsid w:val="00C15C34"/>
    <w:rsid w:val="00C20DDB"/>
    <w:rsid w:val="00C32968"/>
    <w:rsid w:val="00C81784"/>
    <w:rsid w:val="00CA2BEA"/>
    <w:rsid w:val="00CB7500"/>
    <w:rsid w:val="00CC1DD8"/>
    <w:rsid w:val="00CD0D53"/>
    <w:rsid w:val="00CE1F38"/>
    <w:rsid w:val="00D422BA"/>
    <w:rsid w:val="00D43728"/>
    <w:rsid w:val="00DB1FE6"/>
    <w:rsid w:val="00DB51D2"/>
    <w:rsid w:val="00DC1AF6"/>
    <w:rsid w:val="00DD1AE8"/>
    <w:rsid w:val="00E512FA"/>
    <w:rsid w:val="00E74C66"/>
    <w:rsid w:val="00E85828"/>
    <w:rsid w:val="00EB7E22"/>
    <w:rsid w:val="00EC147F"/>
    <w:rsid w:val="00ED57D6"/>
    <w:rsid w:val="00F63DE2"/>
    <w:rsid w:val="00F92C52"/>
    <w:rsid w:val="00FB4ECD"/>
    <w:rsid w:val="00FD46B2"/>
    <w:rsid w:val="00FE3E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before="100" w:before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F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1784"/>
    <w:pPr>
      <w:ind w:left="720"/>
      <w:contextualSpacing/>
    </w:pPr>
  </w:style>
  <w:style w:type="paragraph" w:styleId="BalloonText">
    <w:name w:val="Balloon Text"/>
    <w:basedOn w:val="Normal"/>
    <w:link w:val="BalloonTextChar"/>
    <w:uiPriority w:val="99"/>
    <w:semiHidden/>
    <w:unhideWhenUsed/>
    <w:rsid w:val="002F0ECB"/>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ECB"/>
    <w:rPr>
      <w:rFonts w:ascii="Tahoma" w:hAnsi="Tahoma" w:cs="Tahoma"/>
      <w:sz w:val="16"/>
      <w:szCs w:val="16"/>
    </w:rPr>
  </w:style>
  <w:style w:type="paragraph" w:customStyle="1" w:styleId="Normal1">
    <w:name w:val="Normal1"/>
    <w:basedOn w:val="Normal"/>
    <w:rsid w:val="004E457A"/>
    <w:pPr>
      <w:spacing w:before="0" w:beforeAutospacing="0"/>
    </w:pPr>
    <w:rPr>
      <w:rFonts w:ascii="Times New Roman" w:eastAsia="Times New Roman" w:hAnsi="Times New Roman" w:cs="Times New Roman"/>
      <w:sz w:val="24"/>
      <w:szCs w:val="24"/>
      <w:lang w:eastAsia="en-GB"/>
    </w:rPr>
  </w:style>
  <w:style w:type="character" w:customStyle="1" w:styleId="normalchar1">
    <w:name w:val="normal__char1"/>
    <w:basedOn w:val="DefaultParagraphFont"/>
    <w:rsid w:val="004E457A"/>
    <w:rPr>
      <w:rFonts w:ascii="Times New Roman" w:hAnsi="Times New Roman" w:cs="Times New Roman" w:hint="default"/>
      <w:sz w:val="24"/>
      <w:szCs w:val="24"/>
    </w:rPr>
  </w:style>
  <w:style w:type="paragraph" w:customStyle="1" w:styleId="Reference">
    <w:name w:val="Reference"/>
    <w:basedOn w:val="Normal"/>
    <w:qFormat/>
    <w:rsid w:val="006E6E21"/>
    <w:pPr>
      <w:spacing w:before="0" w:beforeAutospacing="0"/>
    </w:pPr>
    <w:rPr>
      <w:rFonts w:ascii="Verdana" w:eastAsia="Times New Roman" w:hAnsi="Verdana" w:cs="Times New Roman"/>
      <w:sz w:val="20"/>
      <w:szCs w:val="24"/>
      <w:lang w:eastAsia="en-GB"/>
    </w:rPr>
  </w:style>
  <w:style w:type="paragraph" w:customStyle="1" w:styleId="NICEnormal">
    <w:name w:val="NICE normal"/>
    <w:rsid w:val="00DB51D2"/>
    <w:pPr>
      <w:spacing w:before="0" w:beforeAutospacing="0" w:after="240" w:line="360" w:lineRule="auto"/>
    </w:pPr>
    <w:rPr>
      <w:rFonts w:ascii="Arial" w:eastAsia="Times New Roman" w:hAnsi="Arial" w:cs="Times New Roman"/>
      <w:sz w:val="24"/>
      <w:szCs w:val="24"/>
      <w:lang w:val="en-US"/>
    </w:rPr>
  </w:style>
  <w:style w:type="character" w:styleId="Hyperlink">
    <w:name w:val="Hyperlink"/>
    <w:rsid w:val="00DB51D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261080">
      <w:bodyDiv w:val="1"/>
      <w:marLeft w:val="0"/>
      <w:marRight w:val="0"/>
      <w:marTop w:val="0"/>
      <w:marBottom w:val="0"/>
      <w:divBdr>
        <w:top w:val="none" w:sz="0" w:space="0" w:color="auto"/>
        <w:left w:val="none" w:sz="0" w:space="0" w:color="auto"/>
        <w:bottom w:val="none" w:sz="0" w:space="0" w:color="auto"/>
        <w:right w:val="none" w:sz="0" w:space="0" w:color="auto"/>
      </w:divBdr>
      <w:divsChild>
        <w:div w:id="640111582">
          <w:marLeft w:val="0"/>
          <w:marRight w:val="0"/>
          <w:marTop w:val="0"/>
          <w:marBottom w:val="0"/>
          <w:divBdr>
            <w:top w:val="none" w:sz="0" w:space="0" w:color="auto"/>
            <w:left w:val="none" w:sz="0" w:space="0" w:color="auto"/>
            <w:bottom w:val="none" w:sz="0" w:space="0" w:color="auto"/>
            <w:right w:val="none" w:sz="0" w:space="0" w:color="auto"/>
          </w:divBdr>
        </w:div>
      </w:divsChild>
    </w:div>
    <w:div w:id="1852838386">
      <w:bodyDiv w:val="1"/>
      <w:marLeft w:val="0"/>
      <w:marRight w:val="0"/>
      <w:marTop w:val="0"/>
      <w:marBottom w:val="0"/>
      <w:divBdr>
        <w:top w:val="none" w:sz="0" w:space="0" w:color="auto"/>
        <w:left w:val="none" w:sz="0" w:space="0" w:color="auto"/>
        <w:bottom w:val="none" w:sz="0" w:space="0" w:color="auto"/>
        <w:right w:val="none" w:sz="0" w:space="0" w:color="auto"/>
      </w:divBdr>
      <w:divsChild>
        <w:div w:id="291135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togetherbetter.org.uk" TargetMode="External"/><Relationship Id="rId3" Type="http://schemas.microsoft.com/office/2007/relationships/stylesWithEffects" Target="stylesWithEffects.xml"/><Relationship Id="rId7" Type="http://schemas.openxmlformats.org/officeDocument/2006/relationships/hyperlink" Target="http://www.leedsmet.ac.uk/health/pip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thtrainersengland.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8</Pages>
  <Words>3098</Words>
  <Characters>17664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Leeds Metropolitan University</Company>
  <LinksUpToDate>false</LinksUpToDate>
  <CharactersWithSpaces>20721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Judy</dc:creator>
  <cp:lastModifiedBy>white34</cp:lastModifiedBy>
  <cp:revision>3</cp:revision>
  <dcterms:created xsi:type="dcterms:W3CDTF">2011-10-27T11:21:00Z</dcterms:created>
  <dcterms:modified xsi:type="dcterms:W3CDTF">2011-10-27T11:43:00Z</dcterms:modified>
</cp:coreProperties>
</file>