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
        <w:spacing w:before="100" w:after="100" w:line="288" w:lineRule="auto"/>
        <w:outlineLvl w:val="4"/>
        <w:rPr>
          <w:rFonts w:ascii="Arial Bold" w:cs="Arial Bold" w:hAnsi="Arial Bold" w:eastAsia="Arial Bold"/>
          <w:sz w:val="20"/>
          <w:szCs w:val="20"/>
        </w:rPr>
      </w:pPr>
      <w:r>
        <w:rPr>
          <w:rtl w:val="0"/>
        </w:rPr>
        <w:drawing>
          <wp:anchor distT="57150" distB="57150" distL="57150" distR="57150" simplePos="0" relativeHeight="251659264" behindDoc="0" locked="0" layoutInCell="1" allowOverlap="1">
            <wp:simplePos x="0" y="0"/>
            <wp:positionH relativeFrom="page">
              <wp:posOffset>1169669</wp:posOffset>
            </wp:positionH>
            <wp:positionV relativeFrom="page">
              <wp:posOffset>916939</wp:posOffset>
            </wp:positionV>
            <wp:extent cx="2715261" cy="2667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pic:nvPicPr>
                  <pic:blipFill>
                    <a:blip r:embed="rId4">
                      <a:extLst/>
                    </a:blip>
                    <a:stretch>
                      <a:fillRect/>
                    </a:stretch>
                  </pic:blipFill>
                  <pic:spPr>
                    <a:xfrm>
                      <a:off x="0" y="0"/>
                      <a:ext cx="2715261" cy="266700"/>
                    </a:xfrm>
                    <a:prstGeom prst="rect">
                      <a:avLst/>
                    </a:prstGeom>
                    <a:ln w="12700" cap="flat">
                      <a:noFill/>
                      <a:miter lim="400000"/>
                    </a:ln>
                    <a:effectLst/>
                  </pic:spPr>
                </pic:pic>
              </a:graphicData>
            </a:graphic>
          </wp:anchor>
        </w:drawing>
      </w:r>
    </w:p>
    <w:p>
      <w:pPr>
        <w:pStyle w:val="Normal"/>
        <w:spacing w:before="100" w:after="100" w:line="288" w:lineRule="auto"/>
        <w:outlineLvl w:val="4"/>
        <w:rPr>
          <w:rFonts w:ascii="Arial Bold" w:cs="Arial Bold" w:hAnsi="Arial Bold" w:eastAsia="Arial Bold"/>
          <w:sz w:val="20"/>
          <w:szCs w:val="20"/>
        </w:rPr>
      </w:pPr>
    </w:p>
    <w:p>
      <w:pPr>
        <w:pStyle w:val="Normal"/>
        <w:spacing w:before="100" w:after="100" w:line="288" w:lineRule="auto"/>
        <w:outlineLvl w:val="4"/>
        <w:rPr>
          <w:rFonts w:ascii="Arial Bold" w:cs="Arial Bold" w:hAnsi="Arial Bold" w:eastAsia="Arial Bold"/>
          <w:sz w:val="20"/>
          <w:szCs w:val="20"/>
        </w:rPr>
      </w:pPr>
    </w:p>
    <w:p>
      <w:pPr>
        <w:pStyle w:val="Normal"/>
        <w:spacing w:before="100" w:after="100" w:line="288" w:lineRule="auto"/>
        <w:outlineLvl w:val="4"/>
        <w:rPr>
          <w:rFonts w:ascii="Arial Bold" w:cs="Arial Bold" w:hAnsi="Arial Bold" w:eastAsia="Arial Bold"/>
          <w:sz w:val="28"/>
          <w:szCs w:val="28"/>
        </w:rPr>
      </w:pPr>
      <w:r>
        <w:rPr>
          <w:rFonts w:ascii="Arial Bold"/>
          <w:sz w:val="28"/>
          <w:szCs w:val="28"/>
          <w:rtl w:val="0"/>
          <w:lang w:val="en-US"/>
        </w:rPr>
        <w:t>NICE Shared Learning Collection submission template</w:t>
      </w:r>
    </w:p>
    <w:p>
      <w:pPr>
        <w:pStyle w:val="Normal"/>
        <w:spacing w:before="100" w:after="100" w:line="288" w:lineRule="auto"/>
        <w:outlineLvl w:val="1"/>
        <w:rPr>
          <w:rFonts w:ascii="Arial Bold" w:cs="Arial Bold" w:hAnsi="Arial Bold" w:eastAsia="Arial Bold"/>
          <w:sz w:val="20"/>
          <w:szCs w:val="20"/>
        </w:rPr>
      </w:pPr>
      <w:r>
        <w:rPr>
          <w:rFonts w:ascii="Arial Bold"/>
          <w:sz w:val="20"/>
          <w:szCs w:val="20"/>
          <w:rtl w:val="0"/>
          <w:lang w:val="en-US"/>
        </w:rPr>
        <w:t>Name and contact details</w:t>
      </w:r>
    </w:p>
    <w:p>
      <w:pPr>
        <w:pStyle w:val="Normal"/>
        <w:spacing w:before="100" w:after="100" w:line="288" w:lineRule="auto"/>
        <w:outlineLvl w:val="1"/>
        <w:rPr>
          <w:rFonts w:ascii="Arial Bold" w:cs="Arial Bold" w:hAnsi="Arial Bold" w:eastAsia="Arial Bold"/>
          <w:sz w:val="20"/>
          <w:szCs w:val="20"/>
        </w:rPr>
      </w:pPr>
    </w:p>
    <w:tbl>
      <w:tblPr>
        <w:tblW w:w="830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7833"/>
        <w:gridCol w:w="237"/>
        <w:gridCol w:w="236"/>
      </w:tblGrid>
      <w:tr>
        <w:tblPrEx>
          <w:shd w:val="clear" w:color="auto" w:fill="auto"/>
        </w:tblPrEx>
        <w:trPr>
          <w:trHeight w:val="240" w:hRule="atLeast"/>
        </w:trPr>
        <w:tc>
          <w:tcPr>
            <w:tcW w:type="dxa" w:w="7833"/>
            <w:tcBorders>
              <w:top w:val="nil"/>
              <w:left w:val="nil"/>
              <w:bottom w:val="nil"/>
              <w:right w:val="nil"/>
            </w:tcBorders>
            <w:shd w:val="clear" w:color="auto" w:fill="auto"/>
            <w:tcMar>
              <w:top w:type="dxa" w:w="80"/>
              <w:left w:type="dxa" w:w="80"/>
              <w:bottom w:type="dxa" w:w="80"/>
              <w:right w:type="dxa" w:w="80"/>
            </w:tcMar>
            <w:vAlign w:val="center"/>
          </w:tcPr>
          <w:p>
            <w:pPr>
              <w:pStyle w:val="Normal"/>
            </w:pPr>
            <w:r>
              <w:rPr>
                <w:rFonts w:ascii="Arial"/>
                <w:caps w:val="0"/>
                <w:smallCaps w:val="0"/>
                <w:strike w:val="0"/>
                <w:dstrike w:val="0"/>
                <w:outline w:val="0"/>
                <w:color w:val="000000"/>
                <w:spacing w:val="0"/>
                <w:kern w:val="0"/>
                <w:position w:val="0"/>
                <w:sz w:val="22"/>
                <w:szCs w:val="22"/>
                <w:u w:val="none" w:color="000000"/>
                <w:vertAlign w:val="baseline"/>
                <w:rtl w:val="0"/>
                <w:lang w:val="en-US"/>
              </w:rPr>
              <w:t>Name: Mandy Murdoch</w:t>
            </w:r>
          </w:p>
        </w:tc>
        <w:tc>
          <w:tcPr>
            <w:tcW w:type="dxa" w:w="473"/>
            <w:gridSpan w:val="2"/>
            <w:tcBorders>
              <w:top w:val="nil"/>
              <w:left w:val="nil"/>
              <w:bottom w:val="nil"/>
              <w:right w:val="nil"/>
            </w:tcBorders>
            <w:shd w:val="clear" w:color="auto" w:fill="auto"/>
            <w:tcMar>
              <w:top w:type="dxa" w:w="80"/>
              <w:left w:type="dxa" w:w="80"/>
              <w:bottom w:type="dxa" w:w="80"/>
              <w:right w:type="dxa" w:w="80"/>
            </w:tcMar>
            <w:vAlign w:val="center"/>
          </w:tcPr>
          <w:p/>
        </w:tc>
      </w:tr>
      <w:tr>
        <w:tblPrEx>
          <w:shd w:val="clear" w:color="auto" w:fill="auto"/>
        </w:tblPrEx>
        <w:trPr>
          <w:trHeight w:val="953" w:hRule="atLeast"/>
        </w:trPr>
        <w:tc>
          <w:tcPr>
            <w:tcW w:type="dxa" w:w="7833"/>
            <w:tcBorders>
              <w:top w:val="nil"/>
              <w:left w:val="nil"/>
              <w:bottom w:val="nil"/>
              <w:right w:val="nil"/>
            </w:tcBorders>
            <w:shd w:val="clear" w:color="auto" w:fill="auto"/>
            <w:tcMar>
              <w:top w:type="dxa" w:w="80"/>
              <w:left w:type="dxa" w:w="80"/>
              <w:bottom w:type="dxa" w:w="80"/>
              <w:right w:type="dxa" w:w="80"/>
            </w:tcMar>
            <w:vAlign w:val="center"/>
          </w:tcPr>
          <w:p>
            <w:pPr>
              <w:pStyle w:val="Normal"/>
            </w:pPr>
            <w:r>
              <w:rPr>
                <w:rFonts w:ascii="Arial"/>
                <w:caps w:val="0"/>
                <w:smallCaps w:val="0"/>
                <w:strike w:val="0"/>
                <w:dstrike w:val="0"/>
                <w:outline w:val="0"/>
                <w:color w:val="000000"/>
                <w:spacing w:val="0"/>
                <w:kern w:val="0"/>
                <w:position w:val="0"/>
                <w:sz w:val="22"/>
                <w:szCs w:val="22"/>
                <w:u w:val="none" w:color="000000"/>
                <w:vertAlign w:val="baseline"/>
                <w:rtl w:val="0"/>
                <w:lang w:val="en-US"/>
              </w:rPr>
              <w:t>Job title: Independent Health Strategist (formerly Senior Public Health Strategist at Camden and Islington Public Health, London Boroughs of Camden and Islington)</w:t>
            </w:r>
          </w:p>
        </w:tc>
        <w:tc>
          <w:tcPr>
            <w:tcW w:type="dxa" w:w="473"/>
            <w:gridSpan w:val="2"/>
            <w:tcBorders>
              <w:top w:val="nil"/>
              <w:left w:val="nil"/>
              <w:bottom w:val="nil"/>
              <w:right w:val="nil"/>
            </w:tcBorders>
            <w:shd w:val="clear" w:color="auto" w:fill="auto"/>
            <w:tcMar>
              <w:top w:type="dxa" w:w="80"/>
              <w:left w:type="dxa" w:w="80"/>
              <w:bottom w:type="dxa" w:w="80"/>
              <w:right w:type="dxa" w:w="80"/>
            </w:tcMar>
            <w:vAlign w:val="center"/>
          </w:tcPr>
          <w:p/>
        </w:tc>
      </w:tr>
      <w:tr>
        <w:tblPrEx>
          <w:shd w:val="clear" w:color="auto" w:fill="auto"/>
        </w:tblPrEx>
        <w:trPr>
          <w:trHeight w:val="713" w:hRule="atLeast"/>
        </w:trPr>
        <w:tc>
          <w:tcPr>
            <w:tcW w:type="dxa" w:w="7833"/>
            <w:tcBorders>
              <w:top w:val="nil"/>
              <w:left w:val="nil"/>
              <w:bottom w:val="nil"/>
              <w:right w:val="nil"/>
            </w:tcBorders>
            <w:shd w:val="clear" w:color="auto" w:fill="auto"/>
            <w:tcMar>
              <w:top w:type="dxa" w:w="80"/>
              <w:left w:type="dxa" w:w="80"/>
              <w:bottom w:type="dxa" w:w="80"/>
              <w:right w:type="dxa" w:w="80"/>
            </w:tcMar>
            <w:vAlign w:val="center"/>
          </w:tcPr>
          <w:p>
            <w:pPr>
              <w:pStyle w:val="Normal"/>
            </w:pPr>
            <w:r>
              <w:rPr>
                <w:rFonts w:ascii="Arial"/>
                <w:caps w:val="0"/>
                <w:smallCaps w:val="0"/>
                <w:strike w:val="0"/>
                <w:dstrike w:val="0"/>
                <w:outline w:val="0"/>
                <w:color w:val="000000"/>
                <w:spacing w:val="0"/>
                <w:kern w:val="0"/>
                <w:position w:val="0"/>
                <w:sz w:val="22"/>
                <w:szCs w:val="22"/>
                <w:u w:val="none" w:color="000000"/>
                <w:vertAlign w:val="baseline"/>
                <w:rtl w:val="0"/>
                <w:lang w:val="en-US"/>
              </w:rPr>
              <w:t>Organisation name: Murdoch Health Consulting Limited (case study relates to work done whilst employed by Camden and Islington Public Health)</w:t>
            </w:r>
          </w:p>
        </w:tc>
        <w:tc>
          <w:tcPr>
            <w:tcW w:type="dxa" w:w="473"/>
            <w:gridSpan w:val="2"/>
            <w:tcBorders>
              <w:top w:val="nil"/>
              <w:left w:val="nil"/>
              <w:bottom w:val="nil"/>
              <w:right w:val="nil"/>
            </w:tcBorders>
            <w:shd w:val="clear" w:color="auto" w:fill="auto"/>
            <w:tcMar>
              <w:top w:type="dxa" w:w="80"/>
              <w:left w:type="dxa" w:w="80"/>
              <w:bottom w:type="dxa" w:w="80"/>
              <w:right w:type="dxa" w:w="80"/>
            </w:tcMar>
            <w:vAlign w:val="center"/>
          </w:tcPr>
          <w:p/>
        </w:tc>
      </w:tr>
      <w:tr>
        <w:tblPrEx>
          <w:shd w:val="clear" w:color="auto" w:fill="auto"/>
        </w:tblPrEx>
        <w:trPr>
          <w:trHeight w:val="240" w:hRule="atLeast"/>
        </w:trPr>
        <w:tc>
          <w:tcPr>
            <w:tcW w:type="dxa" w:w="7833"/>
            <w:tcBorders>
              <w:top w:val="nil"/>
              <w:left w:val="nil"/>
              <w:bottom w:val="nil"/>
              <w:right w:val="nil"/>
            </w:tcBorders>
            <w:shd w:val="clear" w:color="auto" w:fill="auto"/>
            <w:tcMar>
              <w:top w:type="dxa" w:w="80"/>
              <w:left w:type="dxa" w:w="80"/>
              <w:bottom w:type="dxa" w:w="80"/>
              <w:right w:type="dxa" w:w="80"/>
            </w:tcMar>
            <w:vAlign w:val="center"/>
          </w:tcPr>
          <w:p>
            <w:pPr>
              <w:pStyle w:val="Normal"/>
            </w:pPr>
            <w:r>
              <w:rPr>
                <w:rFonts w:ascii="Arial"/>
                <w:caps w:val="0"/>
                <w:smallCaps w:val="0"/>
                <w:strike w:val="0"/>
                <w:dstrike w:val="0"/>
                <w:outline w:val="0"/>
                <w:color w:val="000000"/>
                <w:spacing w:val="0"/>
                <w:kern w:val="0"/>
                <w:position w:val="0"/>
                <w:sz w:val="22"/>
                <w:szCs w:val="22"/>
                <w:u w:val="none" w:color="000000"/>
                <w:vertAlign w:val="baseline"/>
                <w:rtl w:val="0"/>
                <w:lang w:val="en-US"/>
              </w:rPr>
              <w:t>Address: 40 Halstead Road</w:t>
            </w:r>
          </w:p>
        </w:tc>
        <w:tc>
          <w:tcPr>
            <w:tcW w:type="dxa" w:w="473"/>
            <w:gridSpan w:val="2"/>
            <w:tcBorders>
              <w:top w:val="nil"/>
              <w:left w:val="nil"/>
              <w:bottom w:val="nil"/>
              <w:right w:val="nil"/>
            </w:tcBorders>
            <w:shd w:val="clear" w:color="auto" w:fill="auto"/>
            <w:tcMar>
              <w:top w:type="dxa" w:w="80"/>
              <w:left w:type="dxa" w:w="80"/>
              <w:bottom w:type="dxa" w:w="80"/>
              <w:right w:type="dxa" w:w="80"/>
            </w:tcMar>
            <w:vAlign w:val="center"/>
          </w:tcPr>
          <w:p/>
        </w:tc>
      </w:tr>
      <w:tr>
        <w:tblPrEx>
          <w:shd w:val="clear" w:color="auto" w:fill="auto"/>
        </w:tblPrEx>
        <w:trPr>
          <w:trHeight w:val="240" w:hRule="atLeast"/>
        </w:trPr>
        <w:tc>
          <w:tcPr>
            <w:tcW w:type="dxa" w:w="7833"/>
            <w:tcBorders>
              <w:top w:val="nil"/>
              <w:left w:val="nil"/>
              <w:bottom w:val="nil"/>
              <w:right w:val="nil"/>
            </w:tcBorders>
            <w:shd w:val="clear" w:color="auto" w:fill="auto"/>
            <w:tcMar>
              <w:top w:type="dxa" w:w="80"/>
              <w:left w:type="dxa" w:w="80"/>
              <w:bottom w:type="dxa" w:w="80"/>
              <w:right w:type="dxa" w:w="80"/>
            </w:tcMar>
            <w:vAlign w:val="center"/>
          </w:tcPr>
          <w:p>
            <w:pPr>
              <w:pStyle w:val="Normal"/>
            </w:pPr>
            <w:r>
              <w:rPr>
                <w:rFonts w:ascii="Arial"/>
                <w:caps w:val="0"/>
                <w:smallCaps w:val="0"/>
                <w:strike w:val="0"/>
                <w:dstrike w:val="0"/>
                <w:outline w:val="0"/>
                <w:color w:val="000000"/>
                <w:spacing w:val="0"/>
                <w:kern w:val="0"/>
                <w:position w:val="0"/>
                <w:sz w:val="22"/>
                <w:szCs w:val="22"/>
                <w:u w:val="none" w:color="000000"/>
                <w:vertAlign w:val="baseline"/>
                <w:rtl w:val="0"/>
                <w:lang w:val="en-US"/>
              </w:rPr>
              <w:t>Town: Enfield</w:t>
            </w:r>
          </w:p>
        </w:tc>
        <w:tc>
          <w:tcPr>
            <w:tcW w:type="dxa" w:w="473"/>
            <w:gridSpan w:val="2"/>
            <w:tcBorders>
              <w:top w:val="nil"/>
              <w:left w:val="nil"/>
              <w:bottom w:val="nil"/>
              <w:right w:val="nil"/>
            </w:tcBorders>
            <w:shd w:val="clear" w:color="auto" w:fill="auto"/>
            <w:tcMar>
              <w:top w:type="dxa" w:w="80"/>
              <w:left w:type="dxa" w:w="80"/>
              <w:bottom w:type="dxa" w:w="80"/>
              <w:right w:type="dxa" w:w="80"/>
            </w:tcMar>
            <w:vAlign w:val="center"/>
          </w:tcPr>
          <w:p/>
        </w:tc>
      </w:tr>
      <w:tr>
        <w:tblPrEx>
          <w:shd w:val="clear" w:color="auto" w:fill="auto"/>
        </w:tblPrEx>
        <w:trPr>
          <w:trHeight w:val="240" w:hRule="atLeast"/>
        </w:trPr>
        <w:tc>
          <w:tcPr>
            <w:tcW w:type="dxa" w:w="7833"/>
            <w:tcBorders>
              <w:top w:val="nil"/>
              <w:left w:val="nil"/>
              <w:bottom w:val="nil"/>
              <w:right w:val="nil"/>
            </w:tcBorders>
            <w:shd w:val="clear" w:color="auto" w:fill="auto"/>
            <w:tcMar>
              <w:top w:type="dxa" w:w="80"/>
              <w:left w:type="dxa" w:w="80"/>
              <w:bottom w:type="dxa" w:w="80"/>
              <w:right w:type="dxa" w:w="80"/>
            </w:tcMar>
            <w:vAlign w:val="center"/>
          </w:tcPr>
          <w:p>
            <w:pPr>
              <w:pStyle w:val="Normal"/>
            </w:pPr>
            <w:r>
              <w:rPr>
                <w:rFonts w:ascii="Arial"/>
                <w:caps w:val="0"/>
                <w:smallCaps w:val="0"/>
                <w:strike w:val="0"/>
                <w:dstrike w:val="0"/>
                <w:outline w:val="0"/>
                <w:color w:val="000000"/>
                <w:spacing w:val="0"/>
                <w:kern w:val="0"/>
                <w:position w:val="0"/>
                <w:sz w:val="22"/>
                <w:szCs w:val="22"/>
                <w:u w:val="none" w:color="000000"/>
                <w:vertAlign w:val="baseline"/>
                <w:rtl w:val="0"/>
                <w:lang w:val="en-US"/>
              </w:rPr>
              <w:t>County:  Middlesex</w:t>
            </w:r>
          </w:p>
        </w:tc>
        <w:tc>
          <w:tcPr>
            <w:tcW w:type="dxa" w:w="473"/>
            <w:gridSpan w:val="2"/>
            <w:tcBorders>
              <w:top w:val="nil"/>
              <w:left w:val="nil"/>
              <w:bottom w:val="nil"/>
              <w:right w:val="nil"/>
            </w:tcBorders>
            <w:shd w:val="clear" w:color="auto" w:fill="auto"/>
            <w:tcMar>
              <w:top w:type="dxa" w:w="80"/>
              <w:left w:type="dxa" w:w="80"/>
              <w:bottom w:type="dxa" w:w="80"/>
              <w:right w:type="dxa" w:w="80"/>
            </w:tcMar>
            <w:vAlign w:val="center"/>
          </w:tcPr>
          <w:p/>
        </w:tc>
      </w:tr>
      <w:tr>
        <w:tblPrEx>
          <w:shd w:val="clear" w:color="auto" w:fill="auto"/>
        </w:tblPrEx>
        <w:trPr>
          <w:trHeight w:val="240" w:hRule="atLeast"/>
        </w:trPr>
        <w:tc>
          <w:tcPr>
            <w:tcW w:type="dxa" w:w="7833"/>
            <w:tcBorders>
              <w:top w:val="nil"/>
              <w:left w:val="nil"/>
              <w:bottom w:val="nil"/>
              <w:right w:val="nil"/>
            </w:tcBorders>
            <w:shd w:val="clear" w:color="auto" w:fill="auto"/>
            <w:tcMar>
              <w:top w:type="dxa" w:w="80"/>
              <w:left w:type="dxa" w:w="80"/>
              <w:bottom w:type="dxa" w:w="80"/>
              <w:right w:type="dxa" w:w="80"/>
            </w:tcMar>
            <w:vAlign w:val="center"/>
          </w:tcPr>
          <w:p>
            <w:pPr>
              <w:pStyle w:val="Normal"/>
            </w:pPr>
            <w:r>
              <w:rPr>
                <w:rFonts w:ascii="Arial"/>
                <w:caps w:val="0"/>
                <w:smallCaps w:val="0"/>
                <w:strike w:val="0"/>
                <w:dstrike w:val="0"/>
                <w:outline w:val="0"/>
                <w:color w:val="000000"/>
                <w:spacing w:val="0"/>
                <w:kern w:val="0"/>
                <w:position w:val="0"/>
                <w:sz w:val="22"/>
                <w:szCs w:val="22"/>
                <w:u w:val="none" w:color="000000"/>
                <w:vertAlign w:val="baseline"/>
                <w:rtl w:val="0"/>
                <w:lang w:val="en-US"/>
              </w:rPr>
              <w:t>Postcode: EN1 1QB</w:t>
            </w:r>
          </w:p>
        </w:tc>
        <w:tc>
          <w:tcPr>
            <w:tcW w:type="dxa" w:w="473"/>
            <w:gridSpan w:val="2"/>
            <w:tcBorders>
              <w:top w:val="nil"/>
              <w:left w:val="nil"/>
              <w:bottom w:val="nil"/>
              <w:right w:val="nil"/>
            </w:tcBorders>
            <w:shd w:val="clear" w:color="auto" w:fill="auto"/>
            <w:tcMar>
              <w:top w:type="dxa" w:w="80"/>
              <w:left w:type="dxa" w:w="80"/>
              <w:bottom w:type="dxa" w:w="80"/>
              <w:right w:type="dxa" w:w="80"/>
            </w:tcMar>
            <w:vAlign w:val="center"/>
          </w:tcPr>
          <w:p/>
        </w:tc>
      </w:tr>
      <w:tr>
        <w:tblPrEx>
          <w:shd w:val="clear" w:color="auto" w:fill="auto"/>
        </w:tblPrEx>
        <w:trPr>
          <w:trHeight w:val="240" w:hRule="atLeast"/>
        </w:trPr>
        <w:tc>
          <w:tcPr>
            <w:tcW w:type="dxa" w:w="7833"/>
            <w:tcBorders>
              <w:top w:val="nil"/>
              <w:left w:val="nil"/>
              <w:bottom w:val="nil"/>
              <w:right w:val="nil"/>
            </w:tcBorders>
            <w:shd w:val="clear" w:color="auto" w:fill="auto"/>
            <w:tcMar>
              <w:top w:type="dxa" w:w="80"/>
              <w:left w:type="dxa" w:w="80"/>
              <w:bottom w:type="dxa" w:w="80"/>
              <w:right w:type="dxa" w:w="80"/>
            </w:tcMar>
            <w:vAlign w:val="center"/>
          </w:tcPr>
          <w:p>
            <w:pPr>
              <w:pStyle w:val="Normal"/>
            </w:pPr>
            <w:r>
              <w:rPr>
                <w:rFonts w:ascii="Arial"/>
                <w:caps w:val="0"/>
                <w:smallCaps w:val="0"/>
                <w:strike w:val="0"/>
                <w:dstrike w:val="0"/>
                <w:outline w:val="0"/>
                <w:color w:val="000000"/>
                <w:spacing w:val="0"/>
                <w:kern w:val="0"/>
                <w:position w:val="0"/>
                <w:sz w:val="22"/>
                <w:szCs w:val="22"/>
                <w:u w:val="none" w:color="000000"/>
                <w:vertAlign w:val="baseline"/>
                <w:rtl w:val="0"/>
                <w:lang w:val="en-US"/>
              </w:rPr>
              <w:t>Telephone: +44(0)7792 483 436</w:t>
            </w:r>
          </w:p>
        </w:tc>
        <w:tc>
          <w:tcPr>
            <w:tcW w:type="dxa" w:w="473"/>
            <w:gridSpan w:val="2"/>
            <w:tcBorders>
              <w:top w:val="nil"/>
              <w:left w:val="nil"/>
              <w:bottom w:val="nil"/>
              <w:right w:val="nil"/>
            </w:tcBorders>
            <w:shd w:val="clear" w:color="auto" w:fill="auto"/>
            <w:tcMar>
              <w:top w:type="dxa" w:w="80"/>
              <w:left w:type="dxa" w:w="80"/>
              <w:bottom w:type="dxa" w:w="80"/>
              <w:right w:type="dxa" w:w="80"/>
            </w:tcMar>
            <w:vAlign w:val="center"/>
          </w:tcPr>
          <w:p/>
        </w:tc>
      </w:tr>
      <w:tr>
        <w:tblPrEx>
          <w:shd w:val="clear" w:color="auto" w:fill="auto"/>
        </w:tblPrEx>
        <w:trPr>
          <w:trHeight w:val="240" w:hRule="atLeast"/>
        </w:trPr>
        <w:tc>
          <w:tcPr>
            <w:tcW w:type="dxa" w:w="7833"/>
            <w:tcBorders>
              <w:top w:val="nil"/>
              <w:left w:val="nil"/>
              <w:bottom w:val="nil"/>
              <w:right w:val="nil"/>
            </w:tcBorders>
            <w:shd w:val="clear" w:color="auto" w:fill="auto"/>
            <w:tcMar>
              <w:top w:type="dxa" w:w="80"/>
              <w:left w:type="dxa" w:w="80"/>
              <w:bottom w:type="dxa" w:w="80"/>
              <w:right w:type="dxa" w:w="80"/>
            </w:tcMar>
            <w:vAlign w:val="center"/>
          </w:tcPr>
          <w:p>
            <w:pPr>
              <w:pStyle w:val="Normal"/>
            </w:pPr>
            <w:r>
              <w:rPr>
                <w:rFonts w:ascii="Arial"/>
                <w:caps w:val="0"/>
                <w:smallCaps w:val="0"/>
                <w:strike w:val="0"/>
                <w:dstrike w:val="0"/>
                <w:outline w:val="0"/>
                <w:color w:val="000000"/>
                <w:spacing w:val="0"/>
                <w:kern w:val="0"/>
                <w:position w:val="0"/>
                <w:sz w:val="22"/>
                <w:szCs w:val="22"/>
                <w:u w:val="none" w:color="000000"/>
                <w:vertAlign w:val="baseline"/>
                <w:rtl w:val="0"/>
                <w:lang w:val="en-US"/>
              </w:rPr>
              <w:t xml:space="preserve">Email address: </w:t>
            </w:r>
            <w:hyperlink r:id="rId5" w:history="1">
              <w:r>
                <w:rPr>
                  <w:rStyle w:val="Hyperlink.0"/>
                  <w:caps w:val="0"/>
                  <w:smallCaps w:val="0"/>
                  <w:strike w:val="0"/>
                  <w:dstrike w:val="0"/>
                  <w:outline w:val="0"/>
                  <w:color w:val="555555"/>
                  <w:spacing w:val="0"/>
                  <w:kern w:val="0"/>
                  <w:position w:val="0"/>
                  <w:sz w:val="22"/>
                  <w:szCs w:val="22"/>
                  <w:u w:val="single" w:color="555555"/>
                  <w:vertAlign w:val="baseline"/>
                  <w:rtl w:val="0"/>
                  <w:lang w:val="en-US"/>
                </w:rPr>
                <w:t>mandye.murdoch@googlemail.com</w:t>
              </w:r>
            </w:hyperlink>
          </w:p>
        </w:tc>
        <w:tc>
          <w:tcPr>
            <w:tcW w:type="dxa" w:w="473"/>
            <w:gridSpan w:val="2"/>
            <w:tcBorders>
              <w:top w:val="nil"/>
              <w:left w:val="nil"/>
              <w:bottom w:val="nil"/>
              <w:right w:val="nil"/>
            </w:tcBorders>
            <w:shd w:val="clear" w:color="auto" w:fill="auto"/>
            <w:tcMar>
              <w:top w:type="dxa" w:w="80"/>
              <w:left w:type="dxa" w:w="80"/>
              <w:bottom w:type="dxa" w:w="80"/>
              <w:right w:type="dxa" w:w="80"/>
            </w:tcMar>
            <w:vAlign w:val="center"/>
          </w:tcPr>
          <w:p/>
        </w:tc>
      </w:tr>
      <w:tr>
        <w:tblPrEx>
          <w:shd w:val="clear" w:color="auto" w:fill="auto"/>
        </w:tblPrEx>
        <w:trPr>
          <w:trHeight w:val="240" w:hRule="atLeast"/>
        </w:trPr>
        <w:tc>
          <w:tcPr>
            <w:tcW w:type="dxa" w:w="7833"/>
            <w:tcBorders>
              <w:top w:val="nil"/>
              <w:left w:val="nil"/>
              <w:bottom w:val="nil"/>
              <w:right w:val="nil"/>
            </w:tcBorders>
            <w:shd w:val="clear" w:color="auto" w:fill="auto"/>
            <w:tcMar>
              <w:top w:type="dxa" w:w="80"/>
              <w:left w:type="dxa" w:w="80"/>
              <w:bottom w:type="dxa" w:w="80"/>
              <w:right w:type="dxa" w:w="80"/>
            </w:tcMar>
            <w:vAlign w:val="center"/>
          </w:tcPr>
          <w:p/>
        </w:tc>
        <w:tc>
          <w:tcPr>
            <w:tcW w:type="dxa" w:w="473"/>
            <w:gridSpan w:val="2"/>
            <w:tcBorders>
              <w:top w:val="nil"/>
              <w:left w:val="nil"/>
              <w:bottom w:val="nil"/>
              <w:right w:val="nil"/>
            </w:tcBorders>
            <w:shd w:val="clear" w:color="auto" w:fill="auto"/>
            <w:tcMar>
              <w:top w:type="dxa" w:w="80"/>
              <w:left w:type="dxa" w:w="80"/>
              <w:bottom w:type="dxa" w:w="80"/>
              <w:right w:type="dxa" w:w="80"/>
            </w:tcMar>
            <w:vAlign w:val="center"/>
          </w:tcPr>
          <w:p/>
        </w:tc>
      </w:tr>
      <w:tr>
        <w:tblPrEx>
          <w:shd w:val="clear" w:color="auto" w:fill="auto"/>
        </w:tblPrEx>
        <w:trPr>
          <w:trHeight w:val="240" w:hRule="atLeast"/>
        </w:trPr>
        <w:tc>
          <w:tcPr>
            <w:tcW w:type="dxa" w:w="7833"/>
            <w:tcBorders>
              <w:top w:val="nil"/>
              <w:left w:val="nil"/>
              <w:bottom w:val="nil"/>
              <w:right w:val="nil"/>
            </w:tcBorders>
            <w:shd w:val="clear" w:color="auto" w:fill="auto"/>
            <w:tcMar>
              <w:top w:type="dxa" w:w="80"/>
              <w:left w:type="dxa" w:w="80"/>
              <w:bottom w:type="dxa" w:w="80"/>
              <w:right w:type="dxa" w:w="80"/>
            </w:tcMar>
            <w:vAlign w:val="center"/>
          </w:tcPr>
          <w:p>
            <w:pPr>
              <w:pStyle w:val="Normal"/>
            </w:pPr>
            <w:r>
              <w:rPr>
                <w:rFonts w:ascii="Arial"/>
                <w:caps w:val="0"/>
                <w:smallCaps w:val="0"/>
                <w:strike w:val="0"/>
                <w:dstrike w:val="0"/>
                <w:outline w:val="0"/>
                <w:color w:val="000000"/>
                <w:spacing w:val="0"/>
                <w:kern w:val="0"/>
                <w:position w:val="0"/>
                <w:sz w:val="22"/>
                <w:szCs w:val="22"/>
                <w:u w:val="none" w:color="000000"/>
                <w:vertAlign w:val="baseline"/>
                <w:rtl w:val="0"/>
                <w:lang w:val="en-US"/>
              </w:rPr>
              <w:t>Website:</w:t>
            </w:r>
            <w:hyperlink r:id="rId6" w:history="1">
              <w:r>
                <w:rPr>
                  <w:rStyle w:val="Hyperlink.0"/>
                  <w:caps w:val="0"/>
                  <w:smallCaps w:val="0"/>
                  <w:strike w:val="0"/>
                  <w:dstrike w:val="0"/>
                  <w:outline w:val="0"/>
                  <w:color w:val="555555"/>
                  <w:spacing w:val="0"/>
                  <w:kern w:val="0"/>
                  <w:position w:val="0"/>
                  <w:sz w:val="22"/>
                  <w:szCs w:val="22"/>
                  <w:u w:val="single" w:color="555555"/>
                  <w:vertAlign w:val="baseline"/>
                  <w:rtl w:val="0"/>
                  <w:lang w:val="en-US"/>
                </w:rPr>
                <w:t>www.islington.gov.uk</w:t>
              </w:r>
            </w:hyperlink>
          </w:p>
        </w:tc>
        <w:tc>
          <w:tcPr>
            <w:tcW w:type="dxa" w:w="473"/>
            <w:gridSpan w:val="2"/>
            <w:tcBorders>
              <w:top w:val="nil"/>
              <w:left w:val="nil"/>
              <w:bottom w:val="nil"/>
              <w:right w:val="nil"/>
            </w:tcBorders>
            <w:shd w:val="clear" w:color="auto" w:fill="auto"/>
            <w:tcMar>
              <w:top w:type="dxa" w:w="80"/>
              <w:left w:type="dxa" w:w="80"/>
              <w:bottom w:type="dxa" w:w="80"/>
              <w:right w:type="dxa" w:w="80"/>
            </w:tcMar>
            <w:vAlign w:val="center"/>
          </w:tcPr>
          <w:p/>
        </w:tc>
      </w:tr>
      <w:tr>
        <w:tblPrEx>
          <w:shd w:val="clear" w:color="auto" w:fill="auto"/>
        </w:tblPrEx>
        <w:trPr>
          <w:trHeight w:val="240" w:hRule="atLeast"/>
        </w:trPr>
        <w:tc>
          <w:tcPr>
            <w:tcW w:type="dxa" w:w="7833"/>
            <w:tcBorders>
              <w:top w:val="nil"/>
              <w:left w:val="nil"/>
              <w:bottom w:val="nil"/>
              <w:right w:val="nil"/>
            </w:tcBorders>
            <w:shd w:val="clear" w:color="auto" w:fill="auto"/>
            <w:tcMar>
              <w:top w:type="dxa" w:w="80"/>
              <w:left w:type="dxa" w:w="80"/>
              <w:bottom w:type="dxa" w:w="80"/>
              <w:right w:type="dxa" w:w="80"/>
            </w:tcMar>
            <w:vAlign w:val="center"/>
          </w:tcPr>
          <w:p/>
        </w:tc>
        <w:tc>
          <w:tcPr>
            <w:tcW w:type="dxa" w:w="473"/>
            <w:gridSpan w:val="2"/>
            <w:tcBorders>
              <w:top w:val="nil"/>
              <w:left w:val="nil"/>
              <w:bottom w:val="nil"/>
              <w:right w:val="nil"/>
            </w:tcBorders>
            <w:shd w:val="clear" w:color="auto" w:fill="auto"/>
            <w:tcMar>
              <w:top w:type="dxa" w:w="80"/>
              <w:left w:type="dxa" w:w="80"/>
              <w:bottom w:type="dxa" w:w="80"/>
              <w:right w:type="dxa" w:w="80"/>
            </w:tcMar>
            <w:vAlign w:val="center"/>
          </w:tcPr>
          <w:p/>
        </w:tc>
      </w:tr>
      <w:tr>
        <w:tblPrEx>
          <w:shd w:val="clear" w:color="auto" w:fill="auto"/>
        </w:tblPrEx>
        <w:trPr>
          <w:trHeight w:val="240" w:hRule="atLeast"/>
        </w:trPr>
        <w:tc>
          <w:tcPr>
            <w:tcW w:type="dxa" w:w="7833"/>
            <w:tcBorders>
              <w:top w:val="nil"/>
              <w:left w:val="nil"/>
              <w:bottom w:val="nil"/>
              <w:right w:val="nil"/>
            </w:tcBorders>
            <w:shd w:val="clear" w:color="auto" w:fill="auto"/>
            <w:tcMar>
              <w:top w:type="dxa" w:w="80"/>
              <w:left w:type="dxa" w:w="80"/>
              <w:bottom w:type="dxa" w:w="80"/>
              <w:right w:type="dxa" w:w="80"/>
            </w:tcMar>
            <w:vAlign w:val="center"/>
          </w:tcPr>
          <w:p>
            <w:pPr>
              <w:pStyle w:val="Normal"/>
            </w:pPr>
            <w:r>
              <w:rPr>
                <w:rFonts w:ascii="Arial"/>
                <w:caps w:val="0"/>
                <w:smallCaps w:val="0"/>
                <w:strike w:val="0"/>
                <w:dstrike w:val="0"/>
                <w:outline w:val="0"/>
                <w:color w:val="000000"/>
                <w:spacing w:val="0"/>
                <w:kern w:val="0"/>
                <w:position w:val="0"/>
                <w:sz w:val="22"/>
                <w:szCs w:val="22"/>
                <w:u w:val="none" w:color="000000"/>
                <w:vertAlign w:val="baseline"/>
                <w:rtl w:val="0"/>
                <w:lang w:val="en-US"/>
              </w:rPr>
              <w:t>Type of organisation: Local Authority</w:t>
            </w:r>
          </w:p>
        </w:tc>
        <w:tc>
          <w:tcPr>
            <w:tcW w:type="dxa" w:w="473"/>
            <w:gridSpan w:val="2"/>
            <w:tcBorders>
              <w:top w:val="nil"/>
              <w:left w:val="nil"/>
              <w:bottom w:val="nil"/>
              <w:right w:val="nil"/>
            </w:tcBorders>
            <w:shd w:val="clear" w:color="auto" w:fill="auto"/>
            <w:tcMar>
              <w:top w:type="dxa" w:w="80"/>
              <w:left w:type="dxa" w:w="80"/>
              <w:bottom w:type="dxa" w:w="80"/>
              <w:right w:type="dxa" w:w="80"/>
            </w:tcMar>
            <w:vAlign w:val="center"/>
          </w:tcPr>
          <w:p/>
        </w:tc>
      </w:tr>
      <w:tr>
        <w:tblPrEx>
          <w:shd w:val="clear" w:color="auto" w:fill="auto"/>
        </w:tblPrEx>
        <w:trPr>
          <w:trHeight w:val="240" w:hRule="atLeast"/>
        </w:trPr>
        <w:tc>
          <w:tcPr>
            <w:tcW w:type="dxa" w:w="7833"/>
            <w:tcBorders>
              <w:top w:val="nil"/>
              <w:left w:val="nil"/>
              <w:bottom w:val="nil"/>
              <w:right w:val="nil"/>
            </w:tcBorders>
            <w:shd w:val="clear" w:color="auto" w:fill="auto"/>
            <w:tcMar>
              <w:top w:type="dxa" w:w="80"/>
              <w:left w:type="dxa" w:w="80"/>
              <w:bottom w:type="dxa" w:w="80"/>
              <w:right w:type="dxa" w:w="80"/>
            </w:tcMar>
            <w:vAlign w:val="center"/>
          </w:tcPr>
          <w:p>
            <w:pPr>
              <w:pStyle w:val="Normal"/>
            </w:pPr>
            <w:r>
              <w:rPr>
                <w:rFonts w:ascii="Arial"/>
                <w:caps w:val="0"/>
                <w:smallCaps w:val="0"/>
                <w:strike w:val="0"/>
                <w:dstrike w:val="0"/>
                <w:outline w:val="0"/>
                <w:color w:val="000000"/>
                <w:spacing w:val="0"/>
                <w:kern w:val="0"/>
                <w:position w:val="0"/>
                <w:sz w:val="22"/>
                <w:szCs w:val="22"/>
                <w:u w:val="none" w:color="000000"/>
                <w:vertAlign w:val="baseline"/>
                <w:rtl w:val="0"/>
                <w:lang w:val="en-US"/>
              </w:rPr>
              <w:t>Sector: Public Health</w:t>
            </w:r>
          </w:p>
        </w:tc>
        <w:tc>
          <w:tcPr>
            <w:tcW w:type="dxa" w:w="473"/>
            <w:gridSpan w:val="2"/>
            <w:tcBorders>
              <w:top w:val="nil"/>
              <w:left w:val="nil"/>
              <w:bottom w:val="nil"/>
              <w:right w:val="nil"/>
            </w:tcBorders>
            <w:shd w:val="clear" w:color="auto" w:fill="auto"/>
            <w:tcMar>
              <w:top w:type="dxa" w:w="80"/>
              <w:left w:type="dxa" w:w="80"/>
              <w:bottom w:type="dxa" w:w="80"/>
              <w:right w:type="dxa" w:w="80"/>
            </w:tcMar>
            <w:vAlign w:val="center"/>
          </w:tcPr>
          <w:p/>
        </w:tc>
      </w:tr>
      <w:tr>
        <w:tblPrEx>
          <w:shd w:val="clear" w:color="auto" w:fill="auto"/>
        </w:tblPrEx>
        <w:trPr>
          <w:trHeight w:val="713" w:hRule="atLeast"/>
        </w:trPr>
        <w:tc>
          <w:tcPr>
            <w:tcW w:type="dxa" w:w="8070"/>
            <w:gridSpan w:val="2"/>
            <w:tcBorders>
              <w:top w:val="nil"/>
              <w:left w:val="nil"/>
              <w:bottom w:val="nil"/>
              <w:right w:val="nil"/>
            </w:tcBorders>
            <w:shd w:val="clear" w:color="auto" w:fill="auto"/>
            <w:tcMar>
              <w:top w:type="dxa" w:w="80"/>
              <w:left w:type="dxa" w:w="80"/>
              <w:bottom w:type="dxa" w:w="80"/>
              <w:right w:type="dxa" w:w="80"/>
            </w:tcMar>
            <w:vAlign w:val="center"/>
          </w:tcPr>
          <w:p>
            <w:pPr>
              <w:pStyle w:val="Normal"/>
              <w:spacing w:before="100" w:after="100"/>
            </w:pPr>
            <w:r>
              <w:rPr>
                <w:rFonts w:ascii="Arial Bold"/>
                <w:caps w:val="0"/>
                <w:smallCaps w:val="0"/>
                <w:strike w:val="0"/>
                <w:dstrike w:val="0"/>
                <w:outline w:val="0"/>
                <w:color w:val="000000"/>
                <w:spacing w:val="0"/>
                <w:kern w:val="0"/>
                <w:position w:val="0"/>
                <w:sz w:val="22"/>
                <w:szCs w:val="22"/>
                <w:u w:val="none" w:color="000000"/>
                <w:vertAlign w:val="baseline"/>
                <w:rtl w:val="0"/>
                <w:lang w:val="en-US"/>
              </w:rPr>
              <w:t>Willing</w:t>
            </w:r>
            <w:r>
              <w:rPr>
                <w:rFonts w:ascii="Arial"/>
                <w:caps w:val="0"/>
                <w:smallCaps w:val="0"/>
                <w:strike w:val="0"/>
                <w:dstrike w:val="0"/>
                <w:outline w:val="0"/>
                <w:color w:val="000000"/>
                <w:spacing w:val="0"/>
                <w:kern w:val="0"/>
                <w:position w:val="0"/>
                <w:sz w:val="22"/>
                <w:szCs w:val="22"/>
                <w:u w:val="none" w:color="000000"/>
                <w:vertAlign w:val="baseline"/>
                <w:rtl w:val="0"/>
                <w:lang w:val="en-US"/>
              </w:rPr>
              <w:t xml:space="preserve"> to share contact details and the content (</w:t>
            </w:r>
            <w:r>
              <w:rPr>
                <w:rFonts w:ascii="Arial"/>
                <w:i w:val="1"/>
                <w:iCs w:val="1"/>
                <w:caps w:val="0"/>
                <w:smallCaps w:val="0"/>
                <w:strike w:val="0"/>
                <w:dstrike w:val="0"/>
                <w:outline w:val="0"/>
                <w:color w:val="000000"/>
                <w:spacing w:val="0"/>
                <w:kern w:val="0"/>
                <w:position w:val="0"/>
                <w:sz w:val="22"/>
                <w:szCs w:val="22"/>
                <w:u w:val="none" w:color="000000"/>
                <w:vertAlign w:val="baseline"/>
                <w:rtl w:val="0"/>
                <w:lang w:val="en-US"/>
              </w:rPr>
              <w:t>I am willing to share my email address, but please exclude my postal address from the public domain</w:t>
            </w:r>
            <w:r>
              <w:rPr>
                <w:rFonts w:ascii="Arial"/>
                <w:caps w:val="0"/>
                <w:smallCaps w:val="0"/>
                <w:strike w:val="0"/>
                <w:dstrike w:val="0"/>
                <w:outline w:val="0"/>
                <w:color w:val="000000"/>
                <w:spacing w:val="0"/>
                <w:kern w:val="0"/>
                <w:position w:val="0"/>
                <w:sz w:val="22"/>
                <w:szCs w:val="22"/>
                <w:u w:val="none" w:color="000000"/>
                <w:vertAlign w:val="baseline"/>
                <w:rtl w:val="0"/>
                <w:lang w:val="en-US"/>
              </w:rPr>
              <w:t>)</w:t>
            </w:r>
          </w:p>
        </w:tc>
        <w:tc>
          <w:tcPr>
            <w:tcW w:type="dxa" w:w="236"/>
            <w:tcBorders>
              <w:top w:val="nil"/>
              <w:left w:val="nil"/>
              <w:bottom w:val="nil"/>
              <w:right w:val="nil"/>
            </w:tcBorders>
            <w:shd w:val="clear" w:color="auto" w:fill="auto"/>
            <w:tcMar>
              <w:top w:type="dxa" w:w="80"/>
              <w:left w:type="dxa" w:w="80"/>
              <w:bottom w:type="dxa" w:w="80"/>
              <w:right w:type="dxa" w:w="80"/>
            </w:tcMar>
            <w:vAlign w:val="top"/>
          </w:tcPr>
          <w:p/>
        </w:tc>
      </w:tr>
    </w:tbl>
    <w:p>
      <w:pPr>
        <w:pStyle w:val="Normal"/>
        <w:spacing w:before="100" w:after="100"/>
        <w:outlineLvl w:val="1"/>
        <w:rPr>
          <w:rFonts w:ascii="Arial Bold" w:cs="Arial Bold" w:hAnsi="Arial Bold" w:eastAsia="Arial Bold"/>
          <w:sz w:val="20"/>
          <w:szCs w:val="20"/>
        </w:rPr>
      </w:pPr>
    </w:p>
    <w:p>
      <w:pPr>
        <w:pStyle w:val="Normal"/>
        <w:spacing w:before="100" w:after="100" w:line="288" w:lineRule="auto"/>
        <w:outlineLvl w:val="1"/>
        <w:rPr>
          <w:rFonts w:ascii="Arial Bold" w:cs="Arial Bold" w:hAnsi="Arial Bold" w:eastAsia="Arial Bold"/>
          <w:sz w:val="20"/>
          <w:szCs w:val="20"/>
        </w:rPr>
      </w:pPr>
    </w:p>
    <w:p>
      <w:pPr>
        <w:pStyle w:val="Normal"/>
        <w:spacing w:before="100" w:after="100" w:line="288" w:lineRule="auto"/>
        <w:outlineLvl w:val="1"/>
        <w:rPr>
          <w:rFonts w:ascii="Arial Bold" w:cs="Arial Bold" w:hAnsi="Arial Bold" w:eastAsia="Arial Bold"/>
        </w:rPr>
      </w:pPr>
    </w:p>
    <w:p>
      <w:pPr>
        <w:pStyle w:val="Normal"/>
        <w:spacing w:line="288" w:lineRule="auto"/>
        <w:rPr>
          <w:rFonts w:ascii="Arial" w:cs="Arial" w:hAnsi="Arial" w:eastAsia="Arial"/>
          <w:sz w:val="22"/>
          <w:szCs w:val="22"/>
        </w:rPr>
      </w:pPr>
      <w:r>
        <w:rPr>
          <w:rFonts w:ascii="Arial" w:cs="Arial" w:hAnsi="Arial" w:eastAsia="Arial"/>
          <w:sz w:val="22"/>
          <w:szCs w:val="22"/>
          <w:rtl w:val="0"/>
        </w:rPr>
        <mc:AlternateContent>
          <mc:Choice Requires="wps">
            <w:drawing>
              <wp:inline distT="0" distB="0" distL="0" distR="0">
                <wp:extent cx="41615361" cy="3175"/>
                <wp:effectExtent l="0" t="0" r="0" b="0"/>
                <wp:docPr id="1073741826" name="officeArt object"/>
                <wp:cNvGraphicFramePr/>
                <a:graphic xmlns:a="http://schemas.openxmlformats.org/drawingml/2006/main">
                  <a:graphicData uri="http://schemas.microsoft.com/office/word/2010/wordprocessingShape">
                    <wps:wsp>
                      <wps:cNvSpPr/>
                      <wps:spPr>
                        <a:xfrm>
                          <a:off x="0" y="0"/>
                          <a:ext cx="41615361" cy="3175"/>
                        </a:xfrm>
                        <a:prstGeom prst="rect">
                          <a:avLst/>
                        </a:prstGeom>
                        <a:solidFill>
                          <a:srgbClr val="2CAFAA"/>
                        </a:solidFill>
                        <a:ln w="12700" cap="flat">
                          <a:noFill/>
                          <a:miter lim="400000"/>
                        </a:ln>
                        <a:effectLst/>
                      </wps:spPr>
                      <wps:bodyPr/>
                    </wps:wsp>
                  </a:graphicData>
                </a:graphic>
              </wp:inline>
            </w:drawing>
          </mc:Choice>
          <mc:Fallback>
            <w:pict>
              <v:rect id="_x0000_s1026" style="visibility:visible;width:3276.8pt;height:0.2pt;">
                <v:fill color="#2CAFAA"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Normal"/>
        <w:spacing w:before="100" w:after="100" w:line="288" w:lineRule="auto"/>
        <w:outlineLvl w:val="2"/>
        <w:rPr>
          <w:rFonts w:ascii="Arial Bold" w:cs="Arial Bold" w:hAnsi="Arial Bold" w:eastAsia="Arial Bold"/>
          <w:sz w:val="22"/>
          <w:szCs w:val="22"/>
        </w:rPr>
      </w:pPr>
      <w:r>
        <w:rPr>
          <w:rFonts w:ascii="Arial Bold"/>
          <w:sz w:val="22"/>
          <w:szCs w:val="22"/>
          <w:rtl w:val="0"/>
          <w:lang w:val="en-US"/>
        </w:rPr>
        <w:t>Title of submission: The development, implementation and monitoring of a community-based fluoride varnish programme in an inner-city London borough.</w:t>
      </w:r>
    </w:p>
    <w:p>
      <w:pPr>
        <w:pStyle w:val="Normal"/>
        <w:spacing w:before="100" w:after="100" w:line="288" w:lineRule="auto"/>
        <w:outlineLvl w:val="2"/>
        <w:rPr>
          <w:rFonts w:ascii="Arial" w:cs="Arial" w:hAnsi="Arial" w:eastAsia="Arial"/>
          <w:b w:val="1"/>
          <w:bCs w:val="1"/>
          <w:i w:val="1"/>
          <w:iCs w:val="1"/>
          <w:sz w:val="22"/>
          <w:szCs w:val="22"/>
        </w:rPr>
      </w:pPr>
      <w:r>
        <w:rPr>
          <w:rFonts w:ascii="Arial"/>
          <w:b w:val="1"/>
          <w:bCs w:val="1"/>
          <w:i w:val="1"/>
          <w:iCs w:val="1"/>
          <w:sz w:val="22"/>
          <w:szCs w:val="22"/>
          <w:rtl w:val="0"/>
          <w:lang w:val="en-US"/>
        </w:rPr>
        <w:t>Authors: M.E. Murdoch, W.J. Bellis, S. Majeed, R.G. Watt and A.S.T. Read</w:t>
      </w:r>
    </w:p>
    <w:p>
      <w:pPr>
        <w:pStyle w:val="Normal"/>
        <w:spacing w:before="100" w:after="100" w:line="288" w:lineRule="auto"/>
        <w:outlineLvl w:val="2"/>
        <w:rPr>
          <w:rFonts w:ascii="Arial" w:cs="Arial" w:hAnsi="Arial" w:eastAsia="Arial"/>
          <w:sz w:val="22"/>
          <w:szCs w:val="22"/>
        </w:rPr>
      </w:pPr>
      <w:r>
        <w:rPr>
          <w:rFonts w:ascii="Arial" w:cs="Arial" w:hAnsi="Arial" w:eastAsia="Arial"/>
          <w:sz w:val="22"/>
          <w:szCs w:val="22"/>
          <w:rtl w:val="0"/>
        </w:rPr>
        <mc:AlternateContent>
          <mc:Choice Requires="wps">
            <w:drawing>
              <wp:inline distT="0" distB="0" distL="0" distR="0">
                <wp:extent cx="41615361" cy="3175"/>
                <wp:effectExtent l="0" t="0" r="0" b="0"/>
                <wp:docPr id="1073741827" name="officeArt object"/>
                <wp:cNvGraphicFramePr/>
                <a:graphic xmlns:a="http://schemas.openxmlformats.org/drawingml/2006/main">
                  <a:graphicData uri="http://schemas.microsoft.com/office/word/2010/wordprocessingShape">
                    <wps:wsp>
                      <wps:cNvSpPr/>
                      <wps:spPr>
                        <a:xfrm>
                          <a:off x="0" y="0"/>
                          <a:ext cx="41615361" cy="3175"/>
                        </a:xfrm>
                        <a:prstGeom prst="rect">
                          <a:avLst/>
                        </a:prstGeom>
                        <a:solidFill>
                          <a:srgbClr val="2CAFAA"/>
                        </a:solidFill>
                        <a:ln w="12700" cap="flat">
                          <a:noFill/>
                          <a:miter lim="400000"/>
                        </a:ln>
                        <a:effectLst/>
                      </wps:spPr>
                      <wps:bodyPr/>
                    </wps:wsp>
                  </a:graphicData>
                </a:graphic>
              </wp:inline>
            </w:drawing>
          </mc:Choice>
          <mc:Fallback>
            <w:pict>
              <v:rect id="_x0000_s1027" style="visibility:visible;width:3276.8pt;height:0.2pt;">
                <v:fill color="#2CAFAA"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Normal"/>
        <w:spacing w:before="100" w:after="100" w:line="288" w:lineRule="auto"/>
        <w:outlineLvl w:val="2"/>
        <w:rPr>
          <w:rFonts w:ascii="Arial Bold" w:cs="Arial Bold" w:hAnsi="Arial Bold" w:eastAsia="Arial Bold"/>
          <w:sz w:val="22"/>
          <w:szCs w:val="22"/>
        </w:rPr>
      </w:pPr>
      <w:r>
        <w:rPr>
          <w:rFonts w:ascii="Arial Bold"/>
          <w:sz w:val="22"/>
          <w:szCs w:val="22"/>
          <w:rtl w:val="0"/>
          <w:lang w:val="en-US"/>
        </w:rPr>
        <w:t xml:space="preserve">Description: </w:t>
      </w:r>
    </w:p>
    <w:p>
      <w:pPr>
        <w:pStyle w:val="Normal"/>
        <w:spacing w:before="100" w:after="100" w:line="288" w:lineRule="auto"/>
        <w:outlineLvl w:val="2"/>
        <w:rPr>
          <w:rFonts w:ascii="Arial" w:cs="Arial" w:hAnsi="Arial" w:eastAsia="Arial"/>
          <w:sz w:val="22"/>
          <w:szCs w:val="22"/>
        </w:rPr>
      </w:pPr>
      <w:r>
        <w:rPr>
          <w:rFonts w:ascii="Arial Bold"/>
          <w:sz w:val="22"/>
          <w:szCs w:val="22"/>
          <w:rtl w:val="0"/>
          <w:lang w:val="en-US"/>
        </w:rPr>
        <w:t xml:space="preserve">The NICE Public Health guideline </w:t>
      </w:r>
      <w:r>
        <w:rPr>
          <w:rFonts w:ascii="Arial"/>
          <w:i w:val="1"/>
          <w:iCs w:val="1"/>
          <w:sz w:val="22"/>
          <w:szCs w:val="22"/>
          <w:rtl w:val="0"/>
          <w:lang w:val="en-US"/>
        </w:rPr>
        <w:t>Oral health: local authority oral health improvement strategies</w:t>
      </w:r>
      <w:r>
        <w:rPr>
          <w:rFonts w:ascii="Arial Bold"/>
          <w:sz w:val="22"/>
          <w:szCs w:val="22"/>
          <w:rtl w:val="0"/>
          <w:lang w:val="en-US"/>
        </w:rPr>
        <w:t xml:space="preserve"> makes recommendations for the delivery of community-based interventions and activities to improve oral health and reduce oral health inequalities. The guideline recommends that Local Authorities consider fluoride varnish programmes for nurseries and primary schools in areas where children are at high risk of poor oral health.This case study describes a community-based fluoride varnish programme in an inner-city London borough which aims to deliver two fluoride varnish applications per year to children between the ages of 3 to 10 years.</w:t>
      </w:r>
      <w:r>
        <w:rPr>
          <w:rFonts w:ascii="Arial" w:cs="Arial" w:hAnsi="Arial" w:eastAsia="Arial"/>
          <w:sz w:val="22"/>
          <w:szCs w:val="22"/>
          <w:rtl w:val="0"/>
        </w:rPr>
        <mc:AlternateContent>
          <mc:Choice Requires="wps">
            <w:drawing>
              <wp:inline distT="0" distB="0" distL="0" distR="0">
                <wp:extent cx="41615361" cy="3175"/>
                <wp:effectExtent l="0" t="0" r="0" b="0"/>
                <wp:docPr id="1073741828" name="officeArt object"/>
                <wp:cNvGraphicFramePr/>
                <a:graphic xmlns:a="http://schemas.openxmlformats.org/drawingml/2006/main">
                  <a:graphicData uri="http://schemas.microsoft.com/office/word/2010/wordprocessingShape">
                    <wps:wsp>
                      <wps:cNvSpPr/>
                      <wps:spPr>
                        <a:xfrm>
                          <a:off x="0" y="0"/>
                          <a:ext cx="41615361" cy="3175"/>
                        </a:xfrm>
                        <a:prstGeom prst="rect">
                          <a:avLst/>
                        </a:prstGeom>
                        <a:solidFill>
                          <a:srgbClr val="2CAFAA"/>
                        </a:solidFill>
                        <a:ln w="12700" cap="flat">
                          <a:noFill/>
                          <a:miter lim="400000"/>
                        </a:ln>
                        <a:effectLst/>
                      </wps:spPr>
                      <wps:bodyPr/>
                    </wps:wsp>
                  </a:graphicData>
                </a:graphic>
              </wp:inline>
            </w:drawing>
          </mc:Choice>
          <mc:Fallback>
            <w:pict>
              <v:rect id="_x0000_s1028" style="visibility:visible;width:3276.8pt;height:0.2pt;">
                <v:fill color="#2CAFAA"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Normal"/>
        <w:spacing w:before="100" w:after="100" w:line="288" w:lineRule="auto"/>
        <w:outlineLvl w:val="2"/>
        <w:rPr>
          <w:rFonts w:ascii="Arial Bold" w:cs="Arial Bold" w:hAnsi="Arial Bold" w:eastAsia="Arial Bold"/>
          <w:sz w:val="22"/>
          <w:szCs w:val="22"/>
        </w:rPr>
      </w:pPr>
      <w:r>
        <w:rPr>
          <w:rFonts w:ascii="Arial Bold"/>
          <w:sz w:val="22"/>
          <w:szCs w:val="22"/>
          <w:rtl w:val="0"/>
          <w:lang w:val="en-US"/>
        </w:rPr>
        <w:t>Does the submission specifically refer to the implementation of NICE guidance?</w:t>
      </w:r>
    </w:p>
    <w:p>
      <w:pPr>
        <w:pStyle w:val="Normal"/>
        <w:spacing w:before="100" w:after="100" w:line="288" w:lineRule="auto"/>
        <w:rPr>
          <w:rFonts w:ascii="Arial" w:cs="Arial" w:hAnsi="Arial" w:eastAsia="Arial"/>
          <w:sz w:val="22"/>
          <w:szCs w:val="22"/>
        </w:rPr>
      </w:pPr>
      <w:r>
        <w:rPr>
          <w:rFonts w:ascii="Arial"/>
          <w:sz w:val="22"/>
          <w:szCs w:val="22"/>
          <w:rtl w:val="0"/>
          <w:lang w:val="en-US"/>
        </w:rPr>
        <w:t>Yes</w:t>
      </w:r>
    </w:p>
    <w:p>
      <w:pPr>
        <w:pStyle w:val="Normal"/>
        <w:spacing w:line="288" w:lineRule="auto"/>
        <w:rPr>
          <w:rFonts w:ascii="Arial" w:cs="Arial" w:hAnsi="Arial" w:eastAsia="Arial"/>
          <w:sz w:val="22"/>
          <w:szCs w:val="22"/>
        </w:rPr>
      </w:pPr>
      <w:r>
        <w:rPr>
          <w:rFonts w:ascii="Arial" w:cs="Arial" w:hAnsi="Arial" w:eastAsia="Arial"/>
          <w:sz w:val="22"/>
          <w:szCs w:val="22"/>
          <w:rtl w:val="0"/>
        </w:rPr>
        <mc:AlternateContent>
          <mc:Choice Requires="wps">
            <w:drawing>
              <wp:inline distT="0" distB="0" distL="0" distR="0">
                <wp:extent cx="41615361" cy="3175"/>
                <wp:effectExtent l="0" t="0" r="0" b="0"/>
                <wp:docPr id="1073741829" name="officeArt object"/>
                <wp:cNvGraphicFramePr/>
                <a:graphic xmlns:a="http://schemas.openxmlformats.org/drawingml/2006/main">
                  <a:graphicData uri="http://schemas.microsoft.com/office/word/2010/wordprocessingShape">
                    <wps:wsp>
                      <wps:cNvSpPr/>
                      <wps:spPr>
                        <a:xfrm>
                          <a:off x="0" y="0"/>
                          <a:ext cx="41615361" cy="3175"/>
                        </a:xfrm>
                        <a:prstGeom prst="rect">
                          <a:avLst/>
                        </a:prstGeom>
                        <a:solidFill>
                          <a:srgbClr val="2CAFAA"/>
                        </a:solidFill>
                        <a:ln w="12700" cap="flat">
                          <a:noFill/>
                          <a:miter lim="400000"/>
                        </a:ln>
                        <a:effectLst/>
                      </wps:spPr>
                      <wps:bodyPr/>
                    </wps:wsp>
                  </a:graphicData>
                </a:graphic>
              </wp:inline>
            </w:drawing>
          </mc:Choice>
          <mc:Fallback>
            <w:pict>
              <v:rect id="_x0000_s1029" style="visibility:visible;width:3276.8pt;height:0.2pt;">
                <v:fill color="#2CAFAA"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Normal"/>
        <w:spacing w:before="100" w:after="100" w:line="288" w:lineRule="auto"/>
        <w:outlineLvl w:val="2"/>
        <w:rPr>
          <w:rFonts w:ascii="Arial Bold" w:cs="Arial Bold" w:hAnsi="Arial Bold" w:eastAsia="Arial Bold"/>
          <w:sz w:val="22"/>
          <w:szCs w:val="22"/>
        </w:rPr>
      </w:pPr>
      <w:r>
        <w:rPr>
          <w:rFonts w:ascii="Arial Bold"/>
          <w:sz w:val="22"/>
          <w:szCs w:val="22"/>
          <w:rtl w:val="0"/>
          <w:lang w:val="en-US"/>
        </w:rPr>
        <w:t>Does the submission relate to the general implementation of NICE guidance?</w:t>
      </w:r>
    </w:p>
    <w:p>
      <w:pPr>
        <w:pStyle w:val="Normal"/>
        <w:spacing w:before="100" w:after="100" w:line="288" w:lineRule="auto"/>
        <w:rPr>
          <w:rFonts w:ascii="Arial" w:cs="Arial" w:hAnsi="Arial" w:eastAsia="Arial"/>
          <w:sz w:val="22"/>
          <w:szCs w:val="22"/>
        </w:rPr>
      </w:pPr>
      <w:r>
        <w:rPr>
          <w:rFonts w:ascii="Arial"/>
          <w:sz w:val="22"/>
          <w:szCs w:val="22"/>
          <w:rtl w:val="0"/>
          <w:lang w:val="en-US"/>
        </w:rPr>
        <w:t xml:space="preserve"> Yes</w:t>
      </w:r>
    </w:p>
    <w:p>
      <w:pPr>
        <w:pStyle w:val="Normal"/>
        <w:spacing w:line="288" w:lineRule="auto"/>
        <w:rPr>
          <w:rFonts w:ascii="Arial" w:cs="Arial" w:hAnsi="Arial" w:eastAsia="Arial"/>
          <w:sz w:val="22"/>
          <w:szCs w:val="22"/>
        </w:rPr>
      </w:pPr>
      <w:r>
        <w:rPr>
          <w:rFonts w:ascii="Arial" w:cs="Arial" w:hAnsi="Arial" w:eastAsia="Arial"/>
          <w:sz w:val="22"/>
          <w:szCs w:val="22"/>
          <w:rtl w:val="0"/>
        </w:rPr>
        <mc:AlternateContent>
          <mc:Choice Requires="wps">
            <w:drawing>
              <wp:inline distT="0" distB="0" distL="0" distR="0">
                <wp:extent cx="41615361" cy="3175"/>
                <wp:effectExtent l="0" t="0" r="0" b="0"/>
                <wp:docPr id="1073741830" name="officeArt object"/>
                <wp:cNvGraphicFramePr/>
                <a:graphic xmlns:a="http://schemas.openxmlformats.org/drawingml/2006/main">
                  <a:graphicData uri="http://schemas.microsoft.com/office/word/2010/wordprocessingShape">
                    <wps:wsp>
                      <wps:cNvSpPr/>
                      <wps:spPr>
                        <a:xfrm>
                          <a:off x="0" y="0"/>
                          <a:ext cx="41615361" cy="3175"/>
                        </a:xfrm>
                        <a:prstGeom prst="rect">
                          <a:avLst/>
                        </a:prstGeom>
                        <a:solidFill>
                          <a:srgbClr val="2CAFAA"/>
                        </a:solidFill>
                        <a:ln w="12700" cap="flat">
                          <a:noFill/>
                          <a:miter lim="400000"/>
                        </a:ln>
                        <a:effectLst/>
                      </wps:spPr>
                      <wps:bodyPr/>
                    </wps:wsp>
                  </a:graphicData>
                </a:graphic>
              </wp:inline>
            </w:drawing>
          </mc:Choice>
          <mc:Fallback>
            <w:pict>
              <v:rect id="_x0000_s1030" style="visibility:visible;width:3276.8pt;height:0.2pt;">
                <v:fill color="#2CAFAA"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Normal"/>
        <w:spacing w:before="100" w:after="100" w:line="288" w:lineRule="auto"/>
        <w:outlineLvl w:val="2"/>
        <w:rPr>
          <w:rFonts w:ascii="Arial Bold" w:cs="Arial Bold" w:hAnsi="Arial Bold" w:eastAsia="Arial Bold"/>
          <w:sz w:val="22"/>
          <w:szCs w:val="22"/>
        </w:rPr>
      </w:pPr>
      <w:r>
        <w:rPr>
          <w:rFonts w:ascii="Arial Bold"/>
          <w:sz w:val="22"/>
          <w:szCs w:val="22"/>
          <w:rtl w:val="0"/>
          <w:lang w:val="en-US"/>
        </w:rPr>
        <w:t xml:space="preserve">Specific NICE guidance: </w:t>
      </w:r>
    </w:p>
    <w:tbl>
      <w:tblPr>
        <w:tblW w:w="779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7616"/>
        <w:gridCol w:w="180"/>
      </w:tblGrid>
      <w:tr>
        <w:tblPrEx>
          <w:shd w:val="clear" w:color="auto" w:fill="auto"/>
        </w:tblPrEx>
        <w:trPr>
          <w:trHeight w:val="240" w:hRule="atLeast"/>
        </w:trPr>
        <w:tc>
          <w:tcPr>
            <w:tcW w:type="dxa" w:w="7616"/>
            <w:tcBorders>
              <w:top w:val="nil"/>
              <w:left w:val="nil"/>
              <w:bottom w:val="nil"/>
              <w:right w:val="nil"/>
            </w:tcBorders>
            <w:shd w:val="clear" w:color="auto" w:fill="auto"/>
            <w:tcMar>
              <w:top w:type="dxa" w:w="80"/>
              <w:left w:type="dxa" w:w="80"/>
              <w:bottom w:type="dxa" w:w="80"/>
              <w:right w:type="dxa" w:w="80"/>
            </w:tcMar>
            <w:vAlign w:val="top"/>
          </w:tcPr>
          <w:p>
            <w:pPr>
              <w:pStyle w:val="Normal"/>
            </w:pPr>
            <w:r>
              <w:rPr>
                <w:rFonts w:ascii="Arial"/>
                <w:caps w:val="0"/>
                <w:smallCaps w:val="0"/>
                <w:strike w:val="0"/>
                <w:dstrike w:val="0"/>
                <w:outline w:val="0"/>
                <w:color w:val="000000"/>
                <w:spacing w:val="0"/>
                <w:kern w:val="0"/>
                <w:position w:val="0"/>
                <w:sz w:val="22"/>
                <w:szCs w:val="22"/>
                <w:u w:val="none" w:color="000000"/>
                <w:vertAlign w:val="baseline"/>
                <w:rtl w:val="0"/>
                <w:lang w:val="en-US"/>
              </w:rPr>
              <w:t xml:space="preserve">The reference number of the NICE guidance: </w:t>
            </w:r>
            <w:r>
              <w:rPr>
                <w:rFonts w:ascii="Arial"/>
                <w:i w:val="1"/>
                <w:iCs w:val="1"/>
                <w:caps w:val="0"/>
                <w:smallCaps w:val="0"/>
                <w:strike w:val="0"/>
                <w:dstrike w:val="0"/>
                <w:outline w:val="0"/>
                <w:color w:val="000000"/>
                <w:spacing w:val="0"/>
                <w:kern w:val="0"/>
                <w:position w:val="0"/>
                <w:sz w:val="22"/>
                <w:szCs w:val="22"/>
                <w:u w:val="none" w:color="000000"/>
                <w:vertAlign w:val="baseline"/>
                <w:rtl w:val="0"/>
                <w:lang w:val="en-US"/>
              </w:rPr>
              <w:t>TBC</w:t>
            </w:r>
          </w:p>
        </w:tc>
        <w:tc>
          <w:tcPr>
            <w:tcW w:type="dxa" w:w="18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473" w:hRule="atLeast"/>
        </w:trPr>
        <w:tc>
          <w:tcPr>
            <w:tcW w:type="dxa" w:w="7616"/>
            <w:tcBorders>
              <w:top w:val="nil"/>
              <w:left w:val="nil"/>
              <w:bottom w:val="nil"/>
              <w:right w:val="nil"/>
            </w:tcBorders>
            <w:shd w:val="clear" w:color="auto" w:fill="auto"/>
            <w:tcMar>
              <w:top w:type="dxa" w:w="80"/>
              <w:left w:type="dxa" w:w="80"/>
              <w:bottom w:type="dxa" w:w="80"/>
              <w:right w:type="dxa" w:w="80"/>
            </w:tcMar>
            <w:vAlign w:val="top"/>
          </w:tcPr>
          <w:p>
            <w:pPr>
              <w:pStyle w:val="Normal"/>
            </w:pPr>
            <w:r>
              <w:rPr>
                <w:rFonts w:ascii="Arial"/>
                <w:caps w:val="0"/>
                <w:smallCaps w:val="0"/>
                <w:strike w:val="0"/>
                <w:dstrike w:val="0"/>
                <w:outline w:val="0"/>
                <w:color w:val="000000"/>
                <w:spacing w:val="0"/>
                <w:kern w:val="0"/>
                <w:position w:val="0"/>
                <w:sz w:val="22"/>
                <w:szCs w:val="22"/>
                <w:u w:val="none" w:color="000000"/>
                <w:vertAlign w:val="baseline"/>
                <w:rtl w:val="0"/>
                <w:lang w:val="en-US"/>
              </w:rPr>
              <w:t>The full title of the NICE guidance: Oral health: local authority oral health improvement strategies</w:t>
            </w:r>
          </w:p>
        </w:tc>
        <w:tc>
          <w:tcPr>
            <w:tcW w:type="dxa" w:w="18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953" w:hRule="atLeast"/>
        </w:trPr>
        <w:tc>
          <w:tcPr>
            <w:tcW w:type="dxa" w:w="7616"/>
            <w:tcBorders>
              <w:top w:val="nil"/>
              <w:left w:val="nil"/>
              <w:bottom w:val="nil"/>
              <w:right w:val="nil"/>
            </w:tcBorders>
            <w:shd w:val="clear" w:color="auto" w:fill="auto"/>
            <w:tcMar>
              <w:top w:type="dxa" w:w="80"/>
              <w:left w:type="dxa" w:w="80"/>
              <w:bottom w:type="dxa" w:w="80"/>
              <w:right w:type="dxa" w:w="80"/>
            </w:tcMar>
            <w:vAlign w:val="top"/>
          </w:tcPr>
          <w:p>
            <w:pPr>
              <w:pStyle w:val="Normal"/>
              <w:rPr>
                <w:rFonts w:ascii="Arial" w:cs="Arial" w:hAnsi="Arial" w:eastAsia="Arial"/>
                <w:caps w:val="0"/>
                <w:smallCaps w:val="0"/>
                <w:strike w:val="0"/>
                <w:dstrike w:val="0"/>
                <w:outline w:val="0"/>
                <w:color w:val="000000"/>
                <w:spacing w:val="0"/>
                <w:kern w:val="0"/>
                <w:position w:val="0"/>
                <w:sz w:val="22"/>
                <w:szCs w:val="22"/>
                <w:u w:val="none" w:color="000000"/>
                <w:vertAlign w:val="baseline"/>
                <w:rtl w:val="0"/>
                <w:lang w:val="en-US"/>
              </w:rPr>
            </w:pPr>
            <w:r>
              <w:rPr>
                <w:rFonts w:ascii="Arial"/>
                <w:caps w:val="0"/>
                <w:smallCaps w:val="0"/>
                <w:strike w:val="0"/>
                <w:dstrike w:val="0"/>
                <w:outline w:val="0"/>
                <w:color w:val="000000"/>
                <w:spacing w:val="0"/>
                <w:kern w:val="0"/>
                <w:position w:val="0"/>
                <w:sz w:val="22"/>
                <w:szCs w:val="22"/>
                <w:u w:val="none" w:color="000000"/>
                <w:vertAlign w:val="baseline"/>
                <w:rtl w:val="0"/>
                <w:lang w:val="en-US"/>
              </w:rPr>
              <w:t>Guidance type: Public Health Guideline</w:t>
            </w:r>
          </w:p>
          <w:p>
            <w:pPr>
              <w:pStyle w:val="Normal"/>
            </w:pPr>
            <w:r>
              <w:rPr>
                <w:rFonts w:ascii="Arial" w:cs="Arial" w:hAnsi="Arial" w:eastAsia="Arial"/>
                <w:caps w:val="0"/>
                <w:smallCaps w:val="0"/>
                <w:strike w:val="0"/>
                <w:dstrike w:val="0"/>
                <w:outline w:val="0"/>
                <w:color w:val="000000"/>
                <w:spacing w:val="0"/>
                <w:kern w:val="0"/>
                <w:position w:val="0"/>
                <w:sz w:val="22"/>
                <w:szCs w:val="22"/>
                <w:u w:val="none" w:color="000000"/>
                <w:vertAlign w:val="baseline"/>
                <w:rtl w:val="0"/>
                <w:lang w:val="en-US"/>
              </w:rPr>
            </w:r>
          </w:p>
        </w:tc>
        <w:tc>
          <w:tcPr>
            <w:tcW w:type="dxa" w:w="18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40" w:hRule="atLeast"/>
        </w:trPr>
        <w:tc>
          <w:tcPr>
            <w:tcW w:type="dxa" w:w="7616"/>
            <w:tcBorders>
              <w:top w:val="nil"/>
              <w:left w:val="nil"/>
              <w:bottom w:val="nil"/>
              <w:right w:val="nil"/>
            </w:tcBorders>
            <w:shd w:val="clear" w:color="auto" w:fill="auto"/>
            <w:tcMar>
              <w:top w:type="dxa" w:w="80"/>
              <w:left w:type="dxa" w:w="80"/>
              <w:bottom w:type="dxa" w:w="80"/>
              <w:right w:type="dxa" w:w="80"/>
            </w:tcMar>
            <w:vAlign w:val="top"/>
          </w:tcPr>
          <w:p/>
        </w:tc>
        <w:tc>
          <w:tcPr>
            <w:tcW w:type="dxa" w:w="180"/>
            <w:tcBorders>
              <w:top w:val="nil"/>
              <w:left w:val="nil"/>
              <w:bottom w:val="nil"/>
              <w:right w:val="nil"/>
            </w:tcBorders>
            <w:shd w:val="clear" w:color="auto" w:fill="auto"/>
            <w:tcMar>
              <w:top w:type="dxa" w:w="80"/>
              <w:left w:type="dxa" w:w="80"/>
              <w:bottom w:type="dxa" w:w="80"/>
              <w:right w:type="dxa" w:w="80"/>
            </w:tcMar>
            <w:vAlign w:val="top"/>
          </w:tcPr>
          <w:p/>
        </w:tc>
      </w:tr>
    </w:tbl>
    <w:p>
      <w:pPr>
        <w:pStyle w:val="Normal"/>
        <w:spacing w:before="100" w:after="100"/>
        <w:outlineLvl w:val="2"/>
        <w:rPr>
          <w:rFonts w:ascii="Arial Bold" w:cs="Arial Bold" w:hAnsi="Arial Bold" w:eastAsia="Arial Bold"/>
          <w:sz w:val="22"/>
          <w:szCs w:val="22"/>
        </w:rPr>
      </w:pPr>
    </w:p>
    <w:p>
      <w:pPr>
        <w:pStyle w:val="Normal"/>
        <w:spacing w:before="100" w:after="100" w:line="288" w:lineRule="auto"/>
        <w:outlineLvl w:val="2"/>
        <w:rPr>
          <w:rFonts w:ascii="Arial" w:cs="Arial" w:hAnsi="Arial" w:eastAsia="Arial"/>
          <w:sz w:val="22"/>
          <w:szCs w:val="22"/>
        </w:rPr>
      </w:pPr>
      <w:r>
        <w:rPr>
          <w:rFonts w:ascii="Arial" w:cs="Arial" w:hAnsi="Arial" w:eastAsia="Arial"/>
          <w:sz w:val="22"/>
          <w:szCs w:val="22"/>
          <w:rtl w:val="0"/>
        </w:rPr>
        <mc:AlternateContent>
          <mc:Choice Requires="wps">
            <w:drawing>
              <wp:inline distT="0" distB="0" distL="0" distR="0">
                <wp:extent cx="41615361" cy="3175"/>
                <wp:effectExtent l="0" t="0" r="0" b="0"/>
                <wp:docPr id="1073741831" name="officeArt object"/>
                <wp:cNvGraphicFramePr/>
                <a:graphic xmlns:a="http://schemas.openxmlformats.org/drawingml/2006/main">
                  <a:graphicData uri="http://schemas.microsoft.com/office/word/2010/wordprocessingShape">
                    <wps:wsp>
                      <wps:cNvSpPr/>
                      <wps:spPr>
                        <a:xfrm>
                          <a:off x="0" y="0"/>
                          <a:ext cx="41615361" cy="3175"/>
                        </a:xfrm>
                        <a:prstGeom prst="rect">
                          <a:avLst/>
                        </a:prstGeom>
                        <a:solidFill>
                          <a:srgbClr val="2CAFAA"/>
                        </a:solidFill>
                        <a:ln w="12700" cap="flat">
                          <a:noFill/>
                          <a:miter lim="400000"/>
                        </a:ln>
                        <a:effectLst/>
                      </wps:spPr>
                      <wps:bodyPr/>
                    </wps:wsp>
                  </a:graphicData>
                </a:graphic>
              </wp:inline>
            </w:drawing>
          </mc:Choice>
          <mc:Fallback>
            <w:pict>
              <v:rect id="_x0000_s1031" style="visibility:visible;width:3276.8pt;height:0.2pt;">
                <v:fill color="#2CAFAA"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Normal"/>
        <w:spacing w:before="100" w:after="100" w:line="288" w:lineRule="auto"/>
        <w:outlineLvl w:val="2"/>
        <w:rPr>
          <w:rFonts w:ascii="Arial Bold" w:cs="Arial Bold" w:hAnsi="Arial Bold" w:eastAsia="Arial Bold"/>
          <w:sz w:val="22"/>
          <w:szCs w:val="22"/>
        </w:rPr>
      </w:pPr>
      <w:r>
        <w:rPr>
          <w:rFonts w:ascii="Arial Bold"/>
          <w:sz w:val="22"/>
          <w:szCs w:val="22"/>
          <w:rtl w:val="0"/>
          <w:lang w:val="en-US"/>
        </w:rPr>
        <w:t>Sponsorship:</w:t>
      </w:r>
    </w:p>
    <w:p>
      <w:pPr>
        <w:pStyle w:val="Normal"/>
        <w:spacing w:before="100" w:after="100" w:line="288" w:lineRule="auto"/>
        <w:rPr>
          <w:rFonts w:ascii="Arial" w:cs="Arial" w:hAnsi="Arial" w:eastAsia="Arial"/>
          <w:color w:val="cd1f22"/>
          <w:sz w:val="22"/>
          <w:szCs w:val="22"/>
          <w:u w:color="000000"/>
        </w:rPr>
      </w:pPr>
    </w:p>
    <w:p>
      <w:pPr>
        <w:pStyle w:val="Normal"/>
        <w:spacing w:before="100" w:after="100" w:line="288" w:lineRule="auto"/>
        <w:rPr>
          <w:rFonts w:ascii="Arial" w:cs="Arial" w:hAnsi="Arial" w:eastAsia="Arial"/>
          <w:sz w:val="22"/>
          <w:szCs w:val="22"/>
        </w:rPr>
      </w:pPr>
      <w:r>
        <w:rPr>
          <w:rFonts w:ascii="Arial"/>
          <w:sz w:val="22"/>
          <w:szCs w:val="22"/>
          <w:rtl w:val="0"/>
          <w:lang w:val="en-US"/>
        </w:rPr>
        <w:t>This programme is commissioned and funded by the London Borough of Islington  (Public Health for Camden and Islington) and the service provider is Whittington Health NHS Trust Community Dental Service</w:t>
      </w:r>
      <w:r>
        <w:rPr>
          <w:rFonts w:ascii="Arial"/>
          <w:sz w:val="22"/>
          <w:szCs w:val="22"/>
          <w:rtl w:val="0"/>
          <w:lang w:val="en-US"/>
        </w:rPr>
        <w:t>.</w:t>
      </w:r>
      <w:r>
        <w:rPr>
          <w:rFonts w:ascii="Arial"/>
          <w:sz w:val="22"/>
          <w:szCs w:val="22"/>
          <w:rtl w:val="0"/>
          <w:lang w:val="en-US"/>
        </w:rPr>
        <w:t xml:space="preserve"> </w:t>
      </w:r>
      <w:r>
        <w:rPr>
          <w:rFonts w:ascii="Arial" w:cs="Arial" w:hAnsi="Arial" w:eastAsia="Arial"/>
          <w:sz w:val="22"/>
          <w:szCs w:val="22"/>
          <w:rtl w:val="0"/>
        </w:rPr>
        <mc:AlternateContent>
          <mc:Choice Requires="wps">
            <w:drawing>
              <wp:inline distT="0" distB="0" distL="0" distR="0">
                <wp:extent cx="41615361" cy="3175"/>
                <wp:effectExtent l="0" t="0" r="0" b="0"/>
                <wp:docPr id="1073741832" name="officeArt object"/>
                <wp:cNvGraphicFramePr/>
                <a:graphic xmlns:a="http://schemas.openxmlformats.org/drawingml/2006/main">
                  <a:graphicData uri="http://schemas.microsoft.com/office/word/2010/wordprocessingShape">
                    <wps:wsp>
                      <wps:cNvSpPr/>
                      <wps:spPr>
                        <a:xfrm>
                          <a:off x="0" y="0"/>
                          <a:ext cx="41615361" cy="3175"/>
                        </a:xfrm>
                        <a:prstGeom prst="rect">
                          <a:avLst/>
                        </a:prstGeom>
                        <a:solidFill>
                          <a:srgbClr val="2CAFAA"/>
                        </a:solidFill>
                        <a:ln w="12700" cap="flat">
                          <a:noFill/>
                          <a:miter lim="400000"/>
                        </a:ln>
                        <a:effectLst/>
                      </wps:spPr>
                      <wps:bodyPr/>
                    </wps:wsp>
                  </a:graphicData>
                </a:graphic>
              </wp:inline>
            </w:drawing>
          </mc:Choice>
          <mc:Fallback>
            <w:pict>
              <v:rect id="_x0000_s1032" style="visibility:visible;width:3276.8pt;height:0.2pt;">
                <v:fill color="#2CAFAA"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Normal"/>
        <w:spacing w:before="100" w:after="100" w:line="288" w:lineRule="auto"/>
        <w:outlineLvl w:val="1"/>
        <w:rPr>
          <w:rFonts w:ascii="Arial Bold" w:cs="Arial Bold" w:hAnsi="Arial Bold" w:eastAsia="Arial Bold"/>
          <w:sz w:val="22"/>
          <w:szCs w:val="22"/>
        </w:rPr>
      </w:pPr>
      <w:r>
        <w:rPr>
          <w:rFonts w:ascii="Arial Bold"/>
          <w:sz w:val="22"/>
          <w:szCs w:val="22"/>
          <w:rtl w:val="0"/>
          <w:lang w:val="en-US"/>
        </w:rPr>
        <w:t>Your submission</w:t>
      </w:r>
    </w:p>
    <w:p>
      <w:pPr>
        <w:pStyle w:val="Normal"/>
        <w:spacing w:before="100" w:after="100" w:line="288" w:lineRule="auto"/>
        <w:outlineLvl w:val="2"/>
        <w:rPr>
          <w:rFonts w:ascii="Arial Bold" w:cs="Arial Bold" w:hAnsi="Arial Bold" w:eastAsia="Arial Bold"/>
          <w:sz w:val="22"/>
          <w:szCs w:val="22"/>
        </w:rPr>
      </w:pPr>
      <w:r>
        <w:rPr>
          <w:rFonts w:ascii="Arial Bold"/>
          <w:sz w:val="22"/>
          <w:szCs w:val="22"/>
          <w:rtl w:val="0"/>
          <w:lang w:val="en-US"/>
        </w:rPr>
        <w:t xml:space="preserve">Aim and objectives: </w:t>
      </w:r>
      <w:r>
        <w:rPr>
          <w:rFonts w:ascii="Arial Bold" w:cs="Arial Bold" w:hAnsi="Arial Bold" w:eastAsia="Arial Bold"/>
          <w:sz w:val="22"/>
          <w:szCs w:val="22"/>
          <w:rtl w:val="0"/>
        </w:rPr>
        <w:br w:type="textWrapping"/>
      </w:r>
    </w:p>
    <w:p>
      <w:pPr>
        <w:pStyle w:val="Normal"/>
        <w:spacing w:before="100" w:after="100" w:line="288" w:lineRule="auto"/>
        <w:outlineLvl w:val="2"/>
        <w:rPr>
          <w:rFonts w:ascii="Arial Bold" w:cs="Arial Bold" w:hAnsi="Arial Bold" w:eastAsia="Arial Bold"/>
          <w:sz w:val="22"/>
          <w:szCs w:val="22"/>
        </w:rPr>
      </w:pPr>
      <w:r>
        <w:rPr>
          <w:rFonts w:ascii="Arial Bold"/>
          <w:sz w:val="22"/>
          <w:szCs w:val="22"/>
          <w:rtl w:val="0"/>
          <w:lang w:val="en-US"/>
        </w:rPr>
        <w:t>Aims:</w:t>
      </w:r>
    </w:p>
    <w:p>
      <w:pPr>
        <w:pStyle w:val="Normal"/>
        <w:numPr>
          <w:ilvl w:val="0"/>
          <w:numId w:val="3"/>
        </w:numPr>
        <w:tabs>
          <w:tab w:val="num" w:pos="242"/>
          <w:tab w:val="left" w:pos="262"/>
          <w:tab w:val="clear" w:pos="222"/>
        </w:tabs>
        <w:bidi w:val="0"/>
        <w:spacing w:before="100" w:after="100" w:line="288" w:lineRule="auto"/>
        <w:ind w:left="242" w:right="0" w:hanging="242"/>
        <w:jc w:val="left"/>
        <w:outlineLvl w:val="2"/>
        <w:rPr>
          <w:rFonts w:ascii="Arial Bold" w:cs="Arial Bold" w:hAnsi="Arial Bold" w:eastAsia="Arial Bold"/>
          <w:position w:val="0"/>
          <w:sz w:val="24"/>
          <w:szCs w:val="24"/>
          <w:rtl w:val="0"/>
        </w:rPr>
      </w:pPr>
      <w:r>
        <w:rPr>
          <w:rFonts w:ascii="Arial Bold"/>
          <w:sz w:val="22"/>
          <w:szCs w:val="22"/>
          <w:rtl w:val="0"/>
          <w:lang w:val="en-US"/>
        </w:rPr>
        <w:t>To provide 2 fluoride varnish applications per year to children aged 3-10 years, in children</w:t>
      </w:r>
      <w:r>
        <w:rPr>
          <w:rFonts w:hAnsi="Times New Roman" w:hint="default"/>
          <w:sz w:val="22"/>
          <w:szCs w:val="22"/>
          <w:rtl w:val="0"/>
          <w:lang w:val="en-US"/>
        </w:rPr>
        <w:t>’</w:t>
      </w:r>
      <w:r>
        <w:rPr>
          <w:rFonts w:ascii="Arial Bold"/>
          <w:sz w:val="22"/>
          <w:szCs w:val="22"/>
          <w:rtl w:val="0"/>
          <w:lang w:val="en-US"/>
        </w:rPr>
        <w:t>s centres, selected schools (up to year 5) and other selected early year</w:t>
      </w:r>
      <w:r>
        <w:rPr>
          <w:rFonts w:hAnsi="Times New Roman" w:hint="default"/>
          <w:sz w:val="22"/>
          <w:szCs w:val="22"/>
          <w:rtl w:val="0"/>
          <w:lang w:val="en-US"/>
        </w:rPr>
        <w:t>’</w:t>
      </w:r>
      <w:r>
        <w:rPr>
          <w:rFonts w:ascii="Arial Bold"/>
          <w:sz w:val="22"/>
          <w:szCs w:val="22"/>
          <w:rtl w:val="0"/>
          <w:lang w:val="en-US"/>
        </w:rPr>
        <w:t>s settings in Islington.</w:t>
      </w:r>
    </w:p>
    <w:p>
      <w:pPr>
        <w:pStyle w:val="Normal"/>
        <w:numPr>
          <w:ilvl w:val="0"/>
          <w:numId w:val="6"/>
        </w:numPr>
        <w:tabs>
          <w:tab w:val="num" w:pos="242"/>
          <w:tab w:val="left" w:pos="262"/>
          <w:tab w:val="clear" w:pos="222"/>
        </w:tabs>
        <w:bidi w:val="0"/>
        <w:spacing w:before="100" w:after="100" w:line="288" w:lineRule="auto"/>
        <w:ind w:left="242" w:right="0" w:hanging="242"/>
        <w:jc w:val="left"/>
        <w:outlineLvl w:val="2"/>
        <w:rPr>
          <w:rFonts w:ascii="Arial Bold" w:cs="Arial Bold" w:hAnsi="Arial Bold" w:eastAsia="Arial Bold"/>
          <w:position w:val="0"/>
          <w:sz w:val="24"/>
          <w:szCs w:val="24"/>
          <w:rtl w:val="0"/>
        </w:rPr>
      </w:pPr>
      <w:r>
        <w:rPr>
          <w:rFonts w:ascii="Arial Bold"/>
          <w:sz w:val="22"/>
          <w:szCs w:val="22"/>
          <w:rtl w:val="0"/>
          <w:lang w:val="en-US"/>
        </w:rPr>
        <w:t>To increase the number of children and their families accessing local NHS dental services.</w:t>
      </w:r>
    </w:p>
    <w:p>
      <w:pPr>
        <w:pStyle w:val="Normal"/>
        <w:numPr>
          <w:ilvl w:val="0"/>
          <w:numId w:val="9"/>
        </w:numPr>
        <w:tabs>
          <w:tab w:val="num" w:pos="242"/>
          <w:tab w:val="left" w:pos="262"/>
          <w:tab w:val="clear" w:pos="222"/>
        </w:tabs>
        <w:bidi w:val="0"/>
        <w:spacing w:before="100" w:after="100" w:line="288" w:lineRule="auto"/>
        <w:ind w:left="242" w:right="0" w:hanging="242"/>
        <w:jc w:val="left"/>
        <w:outlineLvl w:val="2"/>
        <w:rPr>
          <w:rFonts w:ascii="Arial Bold" w:cs="Arial Bold" w:hAnsi="Arial Bold" w:eastAsia="Arial Bold"/>
          <w:position w:val="0"/>
          <w:sz w:val="24"/>
          <w:szCs w:val="24"/>
          <w:rtl w:val="0"/>
        </w:rPr>
      </w:pPr>
      <w:r>
        <w:rPr>
          <w:rFonts w:ascii="Arial Bold"/>
          <w:sz w:val="22"/>
          <w:szCs w:val="22"/>
          <w:rtl w:val="0"/>
          <w:lang w:val="en-US"/>
        </w:rPr>
        <w:t>To improve oral health and reduce oral health inequalities in children in Islington, by increasing access to fluoride, dental services and oral health promotion.</w:t>
      </w:r>
    </w:p>
    <w:p>
      <w:pPr>
        <w:pStyle w:val="Normal"/>
        <w:spacing w:before="100" w:after="100" w:line="288" w:lineRule="auto"/>
        <w:outlineLvl w:val="2"/>
        <w:rPr>
          <w:rFonts w:ascii="Arial Bold" w:cs="Arial Bold" w:hAnsi="Arial Bold" w:eastAsia="Arial Bold"/>
          <w:sz w:val="22"/>
          <w:szCs w:val="22"/>
        </w:rPr>
      </w:pPr>
    </w:p>
    <w:p>
      <w:pPr>
        <w:pStyle w:val="Normal"/>
        <w:spacing w:before="100" w:after="100" w:line="288" w:lineRule="auto"/>
        <w:outlineLvl w:val="2"/>
        <w:rPr>
          <w:rFonts w:ascii="Arial Bold" w:cs="Arial Bold" w:hAnsi="Arial Bold" w:eastAsia="Arial Bold"/>
          <w:sz w:val="22"/>
          <w:szCs w:val="22"/>
        </w:rPr>
      </w:pPr>
      <w:r>
        <w:rPr>
          <w:rFonts w:ascii="Arial Bold"/>
          <w:sz w:val="22"/>
          <w:szCs w:val="22"/>
          <w:rtl w:val="0"/>
          <w:lang w:val="en-US"/>
        </w:rPr>
        <w:t>Objectives:</w:t>
      </w:r>
    </w:p>
    <w:p>
      <w:pPr>
        <w:pStyle w:val="Normal"/>
        <w:numPr>
          <w:ilvl w:val="0"/>
          <w:numId w:val="12"/>
        </w:numPr>
        <w:tabs>
          <w:tab w:val="num" w:pos="242"/>
          <w:tab w:val="left" w:pos="262"/>
          <w:tab w:val="clear" w:pos="222"/>
        </w:tabs>
        <w:bidi w:val="0"/>
        <w:spacing w:before="100" w:after="100" w:line="288" w:lineRule="auto"/>
        <w:ind w:left="242" w:right="0" w:hanging="242"/>
        <w:jc w:val="left"/>
        <w:outlineLvl w:val="2"/>
        <w:rPr>
          <w:rFonts w:ascii="Arial Bold" w:cs="Arial Bold" w:hAnsi="Arial Bold" w:eastAsia="Arial Bold"/>
          <w:position w:val="0"/>
          <w:sz w:val="24"/>
          <w:szCs w:val="24"/>
          <w:rtl w:val="0"/>
        </w:rPr>
      </w:pPr>
      <w:r>
        <w:rPr>
          <w:rFonts w:ascii="Arial Bold"/>
          <w:sz w:val="22"/>
          <w:szCs w:val="22"/>
          <w:rtl w:val="0"/>
          <w:lang w:val="en-US"/>
        </w:rPr>
        <w:t xml:space="preserve">Provide a high quality, evidence-based service which represents good value and is responsive to local needs and guidance and policy across Islington and nationally;  </w:t>
      </w:r>
    </w:p>
    <w:p>
      <w:pPr>
        <w:pStyle w:val="Normal"/>
        <w:numPr>
          <w:ilvl w:val="0"/>
          <w:numId w:val="15"/>
        </w:numPr>
        <w:tabs>
          <w:tab w:val="num" w:pos="242"/>
          <w:tab w:val="left" w:pos="262"/>
          <w:tab w:val="clear" w:pos="222"/>
        </w:tabs>
        <w:bidi w:val="0"/>
        <w:spacing w:before="100" w:after="100" w:line="288" w:lineRule="auto"/>
        <w:ind w:left="242" w:right="0" w:hanging="242"/>
        <w:jc w:val="left"/>
        <w:outlineLvl w:val="2"/>
        <w:rPr>
          <w:rFonts w:ascii="Arial Bold" w:cs="Arial Bold" w:hAnsi="Arial Bold" w:eastAsia="Arial Bold"/>
          <w:position w:val="0"/>
          <w:sz w:val="24"/>
          <w:szCs w:val="24"/>
          <w:rtl w:val="0"/>
        </w:rPr>
      </w:pPr>
      <w:r>
        <w:rPr>
          <w:rFonts w:ascii="Arial Bold"/>
          <w:sz w:val="22"/>
          <w:szCs w:val="22"/>
          <w:rtl w:val="0"/>
          <w:lang w:val="en-US"/>
        </w:rPr>
        <w:t>To strengthen relationships with stakeholders in schools and children</w:t>
      </w:r>
      <w:r>
        <w:rPr>
          <w:rFonts w:hAnsi="Times New Roman" w:hint="default"/>
          <w:sz w:val="22"/>
          <w:szCs w:val="22"/>
          <w:rtl w:val="0"/>
          <w:lang w:val="en-US"/>
        </w:rPr>
        <w:t>’</w:t>
      </w:r>
      <w:r>
        <w:rPr>
          <w:rFonts w:ascii="Arial Bold"/>
          <w:sz w:val="22"/>
          <w:szCs w:val="22"/>
          <w:rtl w:val="0"/>
          <w:lang w:val="en-US"/>
        </w:rPr>
        <w:t xml:space="preserve">s centres in Islington to secure their participation in the programme. </w:t>
      </w:r>
    </w:p>
    <w:p>
      <w:pPr>
        <w:pStyle w:val="Normal"/>
        <w:numPr>
          <w:ilvl w:val="0"/>
          <w:numId w:val="18"/>
        </w:numPr>
        <w:tabs>
          <w:tab w:val="num" w:pos="242"/>
          <w:tab w:val="left" w:pos="262"/>
          <w:tab w:val="clear" w:pos="222"/>
        </w:tabs>
        <w:bidi w:val="0"/>
        <w:spacing w:before="100" w:after="100" w:line="288" w:lineRule="auto"/>
        <w:ind w:left="242" w:right="0" w:hanging="242"/>
        <w:jc w:val="left"/>
        <w:outlineLvl w:val="2"/>
        <w:rPr>
          <w:rFonts w:ascii="Arial Bold" w:cs="Arial Bold" w:hAnsi="Arial Bold" w:eastAsia="Arial Bold"/>
          <w:position w:val="0"/>
          <w:sz w:val="24"/>
          <w:szCs w:val="24"/>
          <w:rtl w:val="0"/>
        </w:rPr>
      </w:pPr>
      <w:r>
        <w:rPr>
          <w:rFonts w:ascii="Arial Bold"/>
          <w:sz w:val="22"/>
          <w:szCs w:val="22"/>
          <w:rtl w:val="0"/>
          <w:lang w:val="en-US"/>
        </w:rPr>
        <w:t>Work collaboratively with the Islington Oral Health Promotion Team; Heads of Primary Schools, Nurseries and Children</w:t>
      </w:r>
      <w:r>
        <w:rPr>
          <w:rFonts w:hAnsi="Times New Roman" w:hint="default"/>
          <w:sz w:val="22"/>
          <w:szCs w:val="22"/>
          <w:rtl w:val="0"/>
          <w:lang w:val="en-US"/>
        </w:rPr>
        <w:t>’</w:t>
      </w:r>
      <w:r>
        <w:rPr>
          <w:rFonts w:ascii="Arial Bold"/>
          <w:sz w:val="22"/>
          <w:szCs w:val="22"/>
          <w:rtl w:val="0"/>
          <w:lang w:val="en-US"/>
        </w:rPr>
        <w:t>s Centres; Early Years Foundation Stage; Healthy Schools Team; Community Link Workers; Health Visitors; Family Support Workers; Dental Public Health; Dental Commissioners and a wider group of stakeholders.</w:t>
      </w:r>
    </w:p>
    <w:p>
      <w:pPr>
        <w:pStyle w:val="Normal"/>
        <w:numPr>
          <w:ilvl w:val="0"/>
          <w:numId w:val="21"/>
        </w:numPr>
        <w:tabs>
          <w:tab w:val="num" w:pos="242"/>
          <w:tab w:val="left" w:pos="262"/>
          <w:tab w:val="clear" w:pos="222"/>
        </w:tabs>
        <w:bidi w:val="0"/>
        <w:spacing w:before="100" w:after="100" w:line="288" w:lineRule="auto"/>
        <w:ind w:left="242" w:right="0" w:hanging="242"/>
        <w:jc w:val="left"/>
        <w:outlineLvl w:val="2"/>
        <w:rPr>
          <w:rFonts w:ascii="Arial Bold" w:cs="Arial Bold" w:hAnsi="Arial Bold" w:eastAsia="Arial Bold"/>
          <w:position w:val="0"/>
          <w:sz w:val="24"/>
          <w:szCs w:val="24"/>
          <w:rtl w:val="0"/>
        </w:rPr>
      </w:pPr>
      <w:r>
        <w:rPr>
          <w:rFonts w:ascii="Arial Bold"/>
          <w:sz w:val="22"/>
          <w:szCs w:val="22"/>
          <w:rtl w:val="0"/>
          <w:lang w:val="en-US"/>
        </w:rPr>
        <w:t>To work with home-school liaison staff to find out how to maximise contact with parents/carers, to explain the project and obtain consent for fluoride varnish application.</w:t>
      </w:r>
    </w:p>
    <w:p>
      <w:pPr>
        <w:pStyle w:val="Normal"/>
        <w:numPr>
          <w:ilvl w:val="0"/>
          <w:numId w:val="24"/>
        </w:numPr>
        <w:tabs>
          <w:tab w:val="num" w:pos="242"/>
          <w:tab w:val="left" w:pos="262"/>
          <w:tab w:val="clear" w:pos="222"/>
        </w:tabs>
        <w:bidi w:val="0"/>
        <w:spacing w:before="100" w:after="100" w:line="288" w:lineRule="auto"/>
        <w:ind w:left="242" w:right="0" w:hanging="242"/>
        <w:jc w:val="left"/>
        <w:outlineLvl w:val="2"/>
        <w:rPr>
          <w:rFonts w:ascii="Arial Bold" w:cs="Arial Bold" w:hAnsi="Arial Bold" w:eastAsia="Arial Bold"/>
          <w:position w:val="0"/>
          <w:sz w:val="24"/>
          <w:szCs w:val="24"/>
          <w:rtl w:val="0"/>
        </w:rPr>
      </w:pPr>
      <w:r>
        <w:rPr>
          <w:rFonts w:ascii="Arial Bold"/>
          <w:sz w:val="22"/>
          <w:szCs w:val="22"/>
          <w:rtl w:val="0"/>
          <w:lang w:val="en-US"/>
        </w:rPr>
        <w:t>To improve access to local NHS dental services by children and their families by signposting all children to local dental services and promoting regular dental check-ups.</w:t>
      </w:r>
    </w:p>
    <w:p>
      <w:pPr>
        <w:pStyle w:val="Normal"/>
        <w:numPr>
          <w:ilvl w:val="0"/>
          <w:numId w:val="27"/>
        </w:numPr>
        <w:tabs>
          <w:tab w:val="num" w:pos="242"/>
          <w:tab w:val="left" w:pos="262"/>
          <w:tab w:val="clear" w:pos="222"/>
        </w:tabs>
        <w:bidi w:val="0"/>
        <w:spacing w:before="100" w:after="100" w:line="288" w:lineRule="auto"/>
        <w:ind w:left="242" w:right="0" w:hanging="242"/>
        <w:jc w:val="left"/>
        <w:outlineLvl w:val="2"/>
        <w:rPr>
          <w:rFonts w:ascii="Arial Bold" w:cs="Arial Bold" w:hAnsi="Arial Bold" w:eastAsia="Arial Bold"/>
          <w:position w:val="0"/>
          <w:sz w:val="24"/>
          <w:szCs w:val="24"/>
          <w:rtl w:val="0"/>
        </w:rPr>
      </w:pPr>
      <w:r>
        <w:rPr>
          <w:rFonts w:ascii="Arial Bold"/>
          <w:sz w:val="22"/>
          <w:szCs w:val="22"/>
          <w:rtl w:val="0"/>
          <w:lang w:val="en-US"/>
        </w:rPr>
        <w:t>To identify and urgently refer those children who require dental treatment to local dental services.</w:t>
      </w:r>
    </w:p>
    <w:p>
      <w:pPr>
        <w:pStyle w:val="Normal"/>
        <w:numPr>
          <w:ilvl w:val="0"/>
          <w:numId w:val="30"/>
        </w:numPr>
        <w:tabs>
          <w:tab w:val="num" w:pos="242"/>
          <w:tab w:val="left" w:pos="262"/>
          <w:tab w:val="clear" w:pos="222"/>
        </w:tabs>
        <w:bidi w:val="0"/>
        <w:spacing w:before="100" w:after="100" w:line="288" w:lineRule="auto"/>
        <w:ind w:left="242" w:right="0" w:hanging="242"/>
        <w:jc w:val="left"/>
        <w:outlineLvl w:val="2"/>
        <w:rPr>
          <w:rFonts w:ascii="Arial Bold" w:cs="Arial Bold" w:hAnsi="Arial Bold" w:eastAsia="Arial Bold"/>
          <w:position w:val="0"/>
          <w:sz w:val="24"/>
          <w:szCs w:val="24"/>
          <w:rtl w:val="0"/>
        </w:rPr>
      </w:pPr>
      <w:r>
        <w:rPr>
          <w:rFonts w:ascii="Arial Bold"/>
          <w:sz w:val="22"/>
          <w:szCs w:val="22"/>
          <w:rtl w:val="0"/>
          <w:lang w:val="en-US"/>
        </w:rPr>
        <w:t>To carry out health promotion sessions with parents/carers, explaining the project and gaining consent for the fluoride application, as well as providing important information about how to prevent dental caries through appropriate fluoride use and access to dental care.</w:t>
      </w:r>
    </w:p>
    <w:p>
      <w:pPr>
        <w:pStyle w:val="Normal"/>
        <w:numPr>
          <w:ilvl w:val="0"/>
          <w:numId w:val="33"/>
        </w:numPr>
        <w:tabs>
          <w:tab w:val="num" w:pos="242"/>
          <w:tab w:val="left" w:pos="262"/>
          <w:tab w:val="clear" w:pos="222"/>
        </w:tabs>
        <w:bidi w:val="0"/>
        <w:spacing w:before="100" w:after="100" w:line="288" w:lineRule="auto"/>
        <w:ind w:left="242" w:right="0" w:hanging="242"/>
        <w:jc w:val="left"/>
        <w:outlineLvl w:val="2"/>
        <w:rPr>
          <w:rFonts w:ascii="Arial Bold" w:cs="Arial Bold" w:hAnsi="Arial Bold" w:eastAsia="Arial Bold"/>
          <w:position w:val="0"/>
          <w:sz w:val="24"/>
          <w:szCs w:val="24"/>
          <w:rtl w:val="0"/>
        </w:rPr>
      </w:pPr>
      <w:r>
        <w:rPr>
          <w:rFonts w:ascii="Arial Bold"/>
          <w:sz w:val="22"/>
          <w:szCs w:val="22"/>
          <w:rtl w:val="0"/>
          <w:lang w:val="en-US"/>
        </w:rPr>
        <w:t>To provide topical application of fluoride varnish twice a year in the school, children</w:t>
      </w:r>
      <w:r>
        <w:rPr>
          <w:rFonts w:hAnsi="Times New Roman" w:hint="default"/>
          <w:sz w:val="22"/>
          <w:szCs w:val="22"/>
          <w:rtl w:val="0"/>
          <w:lang w:val="en-US"/>
        </w:rPr>
        <w:t>’</w:t>
      </w:r>
      <w:r>
        <w:rPr>
          <w:rFonts w:ascii="Arial Bold"/>
          <w:sz w:val="22"/>
          <w:szCs w:val="22"/>
          <w:rtl w:val="0"/>
          <w:lang w:val="en-US"/>
        </w:rPr>
        <w:t>s centre and other selected early years settings, to children aged 3-10 years (year 5) only, where parents/carers have consented.</w:t>
      </w:r>
    </w:p>
    <w:p>
      <w:pPr>
        <w:pStyle w:val="Normal"/>
        <w:numPr>
          <w:ilvl w:val="0"/>
          <w:numId w:val="36"/>
        </w:numPr>
        <w:tabs>
          <w:tab w:val="num" w:pos="242"/>
          <w:tab w:val="left" w:pos="262"/>
          <w:tab w:val="clear" w:pos="222"/>
        </w:tabs>
        <w:bidi w:val="0"/>
        <w:spacing w:before="100" w:after="100" w:line="288" w:lineRule="auto"/>
        <w:ind w:left="242" w:right="0" w:hanging="242"/>
        <w:jc w:val="left"/>
        <w:outlineLvl w:val="2"/>
        <w:rPr>
          <w:rFonts w:ascii="Arial Bold" w:cs="Arial Bold" w:hAnsi="Arial Bold" w:eastAsia="Arial Bold"/>
          <w:position w:val="0"/>
          <w:sz w:val="24"/>
          <w:szCs w:val="24"/>
          <w:rtl w:val="0"/>
        </w:rPr>
      </w:pPr>
      <w:r>
        <w:rPr>
          <w:rFonts w:ascii="Arial Bold"/>
          <w:sz w:val="22"/>
          <w:szCs w:val="22"/>
          <w:rtl w:val="0"/>
          <w:lang w:val="en-US"/>
        </w:rPr>
        <w:t>To work with school staff to provide ongoing support and advice on prevention and access to families contacted through the programme. It is expected that schools will identify and reach families whom they consider most at risk of dental disease.</w:t>
      </w:r>
    </w:p>
    <w:p>
      <w:pPr>
        <w:pStyle w:val="Normal"/>
        <w:numPr>
          <w:ilvl w:val="0"/>
          <w:numId w:val="39"/>
        </w:numPr>
        <w:tabs>
          <w:tab w:val="num" w:pos="242"/>
          <w:tab w:val="left" w:pos="262"/>
          <w:tab w:val="clear" w:pos="222"/>
        </w:tabs>
        <w:bidi w:val="0"/>
        <w:spacing w:before="100" w:after="100" w:line="288" w:lineRule="auto"/>
        <w:ind w:left="242" w:right="0" w:hanging="242"/>
        <w:jc w:val="left"/>
        <w:outlineLvl w:val="2"/>
        <w:rPr>
          <w:rFonts w:ascii="Arial Bold" w:cs="Arial Bold" w:hAnsi="Arial Bold" w:eastAsia="Arial Bold"/>
          <w:position w:val="0"/>
          <w:sz w:val="24"/>
          <w:szCs w:val="24"/>
          <w:rtl w:val="0"/>
        </w:rPr>
      </w:pPr>
      <w:r>
        <w:rPr>
          <w:rFonts w:ascii="Arial Bold"/>
          <w:sz w:val="22"/>
          <w:szCs w:val="22"/>
          <w:rtl w:val="0"/>
          <w:lang w:val="en-US"/>
        </w:rPr>
        <w:t>To refer children to other services when needs other than dental care are identified, e.g. child protection cases.</w:t>
      </w:r>
    </w:p>
    <w:p>
      <w:pPr>
        <w:pStyle w:val="Normal"/>
        <w:numPr>
          <w:ilvl w:val="0"/>
          <w:numId w:val="42"/>
        </w:numPr>
        <w:tabs>
          <w:tab w:val="num" w:pos="242"/>
          <w:tab w:val="left" w:pos="262"/>
          <w:tab w:val="clear" w:pos="222"/>
        </w:tabs>
        <w:bidi w:val="0"/>
        <w:spacing w:before="100" w:after="100" w:line="288" w:lineRule="auto"/>
        <w:ind w:left="242" w:right="0" w:hanging="242"/>
        <w:jc w:val="left"/>
        <w:outlineLvl w:val="2"/>
        <w:rPr>
          <w:rFonts w:ascii="Arial Bold" w:cs="Arial Bold" w:hAnsi="Arial Bold" w:eastAsia="Arial Bold"/>
          <w:position w:val="0"/>
          <w:sz w:val="24"/>
          <w:szCs w:val="24"/>
          <w:rtl w:val="0"/>
        </w:rPr>
      </w:pPr>
      <w:r>
        <w:rPr>
          <w:rFonts w:ascii="Arial Bold"/>
          <w:sz w:val="22"/>
          <w:szCs w:val="22"/>
          <w:rtl w:val="0"/>
          <w:lang w:val="en-US"/>
        </w:rPr>
        <w:t>Ongoing data collection and monitoring of programme.</w:t>
      </w:r>
    </w:p>
    <w:p>
      <w:pPr>
        <w:pStyle w:val="Normal"/>
        <w:numPr>
          <w:ilvl w:val="0"/>
          <w:numId w:val="45"/>
        </w:numPr>
        <w:tabs>
          <w:tab w:val="num" w:pos="242"/>
          <w:tab w:val="left" w:pos="262"/>
          <w:tab w:val="clear" w:pos="222"/>
        </w:tabs>
        <w:bidi w:val="0"/>
        <w:spacing w:before="100" w:after="100" w:line="288" w:lineRule="auto"/>
        <w:ind w:left="242" w:right="0" w:hanging="242"/>
        <w:jc w:val="left"/>
        <w:outlineLvl w:val="2"/>
        <w:rPr>
          <w:rFonts w:ascii="Arial Bold" w:cs="Arial Bold" w:hAnsi="Arial Bold" w:eastAsia="Arial Bold"/>
          <w:position w:val="0"/>
          <w:sz w:val="24"/>
          <w:szCs w:val="24"/>
          <w:rtl w:val="0"/>
        </w:rPr>
      </w:pPr>
      <w:r>
        <w:rPr>
          <w:rFonts w:ascii="Arial Bold"/>
          <w:sz w:val="22"/>
          <w:szCs w:val="22"/>
          <w:rtl w:val="0"/>
          <w:lang w:val="en-US"/>
        </w:rPr>
        <w:t>To thoroughly evaluate all aspects of the programme on an annual basis including surveys measuring the participant experience.</w:t>
      </w:r>
    </w:p>
    <w:p>
      <w:pPr>
        <w:pStyle w:val="Normal"/>
        <w:numPr>
          <w:ilvl w:val="0"/>
          <w:numId w:val="48"/>
        </w:numPr>
        <w:tabs>
          <w:tab w:val="num" w:pos="242"/>
          <w:tab w:val="left" w:pos="262"/>
          <w:tab w:val="clear" w:pos="222"/>
        </w:tabs>
        <w:bidi w:val="0"/>
        <w:spacing w:before="100" w:after="100" w:line="288" w:lineRule="auto"/>
        <w:ind w:left="242" w:right="0" w:hanging="242"/>
        <w:jc w:val="left"/>
        <w:outlineLvl w:val="2"/>
        <w:rPr>
          <w:rFonts w:ascii="Arial Bold" w:cs="Arial Bold" w:hAnsi="Arial Bold" w:eastAsia="Arial Bold"/>
          <w:position w:val="0"/>
          <w:sz w:val="24"/>
          <w:szCs w:val="24"/>
          <w:rtl w:val="0"/>
        </w:rPr>
      </w:pPr>
      <w:r>
        <w:rPr>
          <w:rFonts w:ascii="Arial Bold"/>
          <w:sz w:val="22"/>
          <w:szCs w:val="22"/>
          <w:rtl w:val="0"/>
          <w:lang w:val="en-US"/>
        </w:rPr>
        <w:t>To contribute to an increase in regular NHS dental service attendance by all residents including those from BME groups and those for whom English is not their first language.</w:t>
      </w:r>
    </w:p>
    <w:p>
      <w:pPr>
        <w:pStyle w:val="Normal"/>
        <w:numPr>
          <w:ilvl w:val="0"/>
          <w:numId w:val="51"/>
        </w:numPr>
        <w:tabs>
          <w:tab w:val="num" w:pos="242"/>
          <w:tab w:val="left" w:pos="262"/>
          <w:tab w:val="clear" w:pos="222"/>
        </w:tabs>
        <w:bidi w:val="0"/>
        <w:spacing w:before="100" w:after="100" w:line="288" w:lineRule="auto"/>
        <w:ind w:left="242" w:right="0" w:hanging="242"/>
        <w:jc w:val="left"/>
        <w:outlineLvl w:val="2"/>
        <w:rPr>
          <w:rFonts w:ascii="Arial Bold" w:cs="Arial Bold" w:hAnsi="Arial Bold" w:eastAsia="Arial Bold"/>
          <w:position w:val="0"/>
          <w:sz w:val="24"/>
          <w:szCs w:val="24"/>
          <w:rtl w:val="0"/>
        </w:rPr>
      </w:pPr>
      <w:r>
        <w:rPr>
          <w:rFonts w:ascii="Arial Bold"/>
          <w:sz w:val="22"/>
          <w:szCs w:val="22"/>
          <w:rtl w:val="0"/>
          <w:lang w:val="en-US"/>
        </w:rPr>
        <w:t>To use a preventive focus to address oral health inequalities in Islington.</w:t>
      </w:r>
    </w:p>
    <w:p>
      <w:pPr>
        <w:pStyle w:val="Normal"/>
        <w:spacing w:line="288" w:lineRule="auto"/>
        <w:rPr>
          <w:rFonts w:ascii="Arial" w:cs="Arial" w:hAnsi="Arial" w:eastAsia="Arial"/>
          <w:sz w:val="20"/>
          <w:szCs w:val="20"/>
        </w:rPr>
      </w:pPr>
      <w:r>
        <w:rPr>
          <w:rFonts w:ascii="Arial" w:cs="Arial" w:hAnsi="Arial" w:eastAsia="Arial"/>
          <w:sz w:val="22"/>
          <w:szCs w:val="22"/>
          <w:rtl w:val="0"/>
        </w:rPr>
        <mc:AlternateContent>
          <mc:Choice Requires="wps">
            <w:drawing>
              <wp:inline distT="0" distB="0" distL="0" distR="0">
                <wp:extent cx="41615361" cy="3175"/>
                <wp:effectExtent l="0" t="0" r="0" b="0"/>
                <wp:docPr id="1073741833" name="officeArt object"/>
                <wp:cNvGraphicFramePr/>
                <a:graphic xmlns:a="http://schemas.openxmlformats.org/drawingml/2006/main">
                  <a:graphicData uri="http://schemas.microsoft.com/office/word/2010/wordprocessingShape">
                    <wps:wsp>
                      <wps:cNvSpPr/>
                      <wps:spPr>
                        <a:xfrm>
                          <a:off x="0" y="0"/>
                          <a:ext cx="41615361" cy="3175"/>
                        </a:xfrm>
                        <a:prstGeom prst="rect">
                          <a:avLst/>
                        </a:prstGeom>
                        <a:solidFill>
                          <a:srgbClr val="2CAFAA"/>
                        </a:solidFill>
                        <a:ln w="12700" cap="flat">
                          <a:noFill/>
                          <a:miter lim="400000"/>
                        </a:ln>
                        <a:effectLst/>
                      </wps:spPr>
                      <wps:bodyPr/>
                    </wps:wsp>
                  </a:graphicData>
                </a:graphic>
              </wp:inline>
            </w:drawing>
          </mc:Choice>
          <mc:Fallback>
            <w:pict>
              <v:rect id="_x0000_s1033" style="visibility:visible;width:3276.8pt;height:0.2pt;">
                <v:fill color="#2CAFAA"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Normal"/>
        <w:spacing w:before="100" w:after="100" w:line="288" w:lineRule="auto"/>
        <w:outlineLvl w:val="2"/>
        <w:rPr>
          <w:rFonts w:ascii="Arial Bold" w:cs="Arial Bold" w:hAnsi="Arial Bold" w:eastAsia="Arial Bold"/>
          <w:color w:val="ff2f26"/>
          <w:sz w:val="20"/>
          <w:szCs w:val="20"/>
          <w:u w:color="000000"/>
        </w:rPr>
      </w:pPr>
      <w:r>
        <w:rPr>
          <w:rFonts w:ascii="Arial Bold"/>
          <w:sz w:val="20"/>
          <w:szCs w:val="20"/>
          <w:rtl w:val="0"/>
          <w:lang w:val="en-US"/>
        </w:rPr>
        <w:t xml:space="preserve">Context: </w:t>
      </w:r>
      <w:r>
        <w:rPr>
          <w:rFonts w:ascii="Arial Bold" w:cs="Arial Bold" w:hAnsi="Arial Bold" w:eastAsia="Arial Bold"/>
          <w:sz w:val="20"/>
          <w:szCs w:val="20"/>
          <w:rtl w:val="0"/>
        </w:rPr>
        <w:br w:type="textWrapping"/>
      </w:r>
    </w:p>
    <w:p>
      <w:pPr>
        <w:pStyle w:val="Normal"/>
        <w:spacing w:after="200" w:line="288" w:lineRule="auto"/>
        <w:jc w:val="both"/>
        <w:rPr>
          <w:rFonts w:ascii="Arial Bold" w:cs="Arial Bold" w:hAnsi="Arial Bold" w:eastAsia="Arial Bold"/>
          <w:color w:val="d13227"/>
          <w:sz w:val="20"/>
          <w:szCs w:val="20"/>
        </w:rPr>
      </w:pPr>
    </w:p>
    <w:p>
      <w:pPr>
        <w:pStyle w:val="Normal"/>
        <w:spacing w:after="200" w:line="288" w:lineRule="auto"/>
        <w:jc w:val="both"/>
        <w:rPr>
          <w:rFonts w:ascii="Arial Bold" w:cs="Arial Bold" w:hAnsi="Arial Bold" w:eastAsia="Arial Bold"/>
          <w:sz w:val="22"/>
          <w:szCs w:val="22"/>
        </w:rPr>
      </w:pPr>
      <w:r>
        <w:rPr>
          <w:rFonts w:ascii="Arial Bold"/>
          <w:sz w:val="22"/>
          <w:szCs w:val="22"/>
          <w:rtl w:val="0"/>
          <w:lang w:val="en-US"/>
        </w:rPr>
        <w:t>In 2011, there were 206,100 residents in Islington.</w:t>
      </w:r>
      <w:r>
        <w:rPr>
          <w:rFonts w:ascii="Arial Bold" w:cs="Arial Bold" w:hAnsi="Arial Bold" w:eastAsia="Arial Bold"/>
          <w:sz w:val="22"/>
          <w:szCs w:val="22"/>
          <w:vertAlign w:val="superscript"/>
        </w:rPr>
        <w:footnoteReference w:id="1"/>
      </w:r>
      <w:r>
        <w:rPr>
          <w:rFonts w:ascii="Arial Bold"/>
          <w:sz w:val="22"/>
          <w:szCs w:val="22"/>
          <w:rtl w:val="0"/>
          <w:lang w:val="en-US"/>
        </w:rPr>
        <w:t xml:space="preserve"> Twenty percent were between 0-19 years old, and this group is expected to increase by 16% in the next 20 years. Islington is the most densely populated local authority in England and one of the five most deprived boroughs in London. According to the Child Poverty report (2011), 43% of children in Islington are living in poverty. Despite overall improvements in the oral health of children in the UK, health inequalities remain between households in the lowest and highest social classes, and these disparities have persisted over time. </w:t>
      </w:r>
    </w:p>
    <w:p>
      <w:pPr>
        <w:pStyle w:val="Normal"/>
        <w:spacing w:after="200" w:line="288" w:lineRule="auto"/>
        <w:jc w:val="both"/>
        <w:rPr>
          <w:rFonts w:ascii="Arial Bold" w:cs="Arial Bold" w:hAnsi="Arial Bold" w:eastAsia="Arial Bold"/>
          <w:sz w:val="20"/>
          <w:szCs w:val="20"/>
        </w:rPr>
      </w:pPr>
      <w:r>
        <w:rPr>
          <w:rFonts w:ascii="Arial"/>
          <w:sz w:val="22"/>
          <w:szCs w:val="22"/>
          <w:rtl w:val="0"/>
          <w:lang w:val="en-US"/>
        </w:rPr>
        <w:t>Dental decay is one of the most common chronic diseases, despite being entirely preventable. In Islington, tooth decay is a significant problem; epidemiological surveys show disease levels to be higher than both regional and national levels (</w:t>
      </w:r>
      <w:r>
        <w:rPr>
          <w:rFonts w:ascii="Arial"/>
          <w:sz w:val="22"/>
          <w:szCs w:val="22"/>
          <w:rtl w:val="0"/>
          <w:lang w:val="en-US"/>
        </w:rPr>
        <w:t>6</w:t>
      </w:r>
      <w:r>
        <w:rPr>
          <w:rFonts w:ascii="Arial"/>
          <w:sz w:val="22"/>
          <w:szCs w:val="22"/>
          <w:rtl w:val="0"/>
          <w:lang w:val="en-US"/>
        </w:rPr>
        <w:t>)</w:t>
      </w:r>
      <w:r>
        <w:rPr>
          <w:rFonts w:ascii="Arial"/>
          <w:sz w:val="22"/>
          <w:szCs w:val="22"/>
          <w:rtl w:val="0"/>
          <w:lang w:val="en-US"/>
        </w:rPr>
        <w:t xml:space="preserve">. </w:t>
      </w:r>
      <w:r>
        <w:rPr>
          <w:rFonts w:ascii="Arial"/>
          <w:sz w:val="22"/>
          <w:szCs w:val="22"/>
          <w:rtl w:val="0"/>
          <w:lang w:val="en-US"/>
        </w:rPr>
        <w:t xml:space="preserve">In addition, persistent inequalities exist with trends suggesting that dental disease is increasingly concentrated in population groups suffering social deprivation or exclusion, including young children. Socially excluded and disadvantaged people suffer the effects of poor oral health with the added disadvantage of poor access to dental care and preventive services. Young children with high levels of decay are more likely to require extractions under GA with the associated costs of hospital admission. </w:t>
      </w:r>
      <w:r>
        <w:rPr>
          <w:rFonts w:ascii="Arial Bold"/>
          <w:sz w:val="22"/>
          <w:szCs w:val="22"/>
          <w:rtl w:val="0"/>
          <w:lang w:val="en-US"/>
        </w:rPr>
        <w:t>It is therefore particularly important to ensure that oral health promotion and dental services are targeted at those at highest risk of developing oral diseases in order to reduce financial costs</w:t>
      </w:r>
      <w:r>
        <w:rPr>
          <w:rFonts w:ascii="Arial Bold"/>
          <w:sz w:val="22"/>
          <w:szCs w:val="22"/>
          <w:rtl w:val="0"/>
          <w:lang w:val="en-US"/>
        </w:rPr>
        <w:t xml:space="preserve"> </w:t>
      </w:r>
      <w:r>
        <w:rPr>
          <w:rFonts w:ascii="Arial Bold"/>
          <w:sz w:val="22"/>
          <w:szCs w:val="22"/>
          <w:rtl w:val="0"/>
          <w:lang w:val="en-US"/>
        </w:rPr>
        <w:t>to</w:t>
      </w:r>
      <w:r>
        <w:rPr>
          <w:rFonts w:ascii="Arial Bold"/>
          <w:sz w:val="22"/>
          <w:szCs w:val="22"/>
          <w:rtl w:val="0"/>
          <w:lang w:val="en-US"/>
        </w:rPr>
        <w:t xml:space="preserve"> the</w:t>
      </w:r>
      <w:r>
        <w:rPr>
          <w:rFonts w:ascii="Arial Bold"/>
          <w:sz w:val="22"/>
          <w:szCs w:val="22"/>
          <w:rtl w:val="0"/>
          <w:lang w:val="en-US"/>
        </w:rPr>
        <w:t xml:space="preserve"> NHS, and to reduce costs in terms of morbidity and its social impact on individuals and community .</w:t>
      </w:r>
    </w:p>
    <w:p>
      <w:pPr>
        <w:pStyle w:val="Normal"/>
        <w:spacing w:line="288" w:lineRule="auto"/>
        <w:jc w:val="both"/>
        <w:rPr>
          <w:rFonts w:ascii="Arial" w:cs="Arial" w:hAnsi="Arial" w:eastAsia="Arial"/>
          <w:sz w:val="22"/>
          <w:szCs w:val="22"/>
        </w:rPr>
      </w:pPr>
      <w:r>
        <w:rPr>
          <w:rFonts w:ascii="Arial"/>
          <w:sz w:val="22"/>
          <w:szCs w:val="22"/>
          <w:rtl w:val="0"/>
          <w:lang w:val="en-US"/>
        </w:rPr>
        <w:t>Dental public health programmes, which are the responsibility of local authorities, should be commissioned following strategic planning. There is good evidence that in addition to place-based generic health improvement activities, which will address some of the common risk factors for dental decay, strategies to increase the exposure to fluoride are effective.</w:t>
      </w:r>
    </w:p>
    <w:p>
      <w:pPr>
        <w:pStyle w:val="Normal"/>
        <w:spacing w:line="288" w:lineRule="auto"/>
        <w:rPr>
          <w:rFonts w:ascii="Arial" w:cs="Arial" w:hAnsi="Arial" w:eastAsia="Arial"/>
          <w:sz w:val="22"/>
          <w:szCs w:val="22"/>
        </w:rPr>
      </w:pPr>
    </w:p>
    <w:p>
      <w:pPr>
        <w:pStyle w:val="Normal"/>
        <w:spacing w:after="200" w:line="288" w:lineRule="auto"/>
        <w:jc w:val="both"/>
        <w:rPr>
          <w:rFonts w:ascii="Arial Bold" w:cs="Arial Bold" w:hAnsi="Arial Bold" w:eastAsia="Arial Bold"/>
          <w:sz w:val="22"/>
          <w:szCs w:val="22"/>
        </w:rPr>
      </w:pPr>
      <w:r>
        <w:rPr>
          <w:rFonts w:ascii="Arial Bold"/>
          <w:sz w:val="22"/>
          <w:szCs w:val="22"/>
          <w:rtl w:val="0"/>
          <w:lang w:val="en-US"/>
        </w:rPr>
        <w:t>World Class Commissioning (WCC) was a statement of intent issued by the Department of Health in 2007.</w:t>
      </w:r>
      <w:r>
        <w:rPr>
          <w:rFonts w:ascii="Arial Bold" w:cs="Arial Bold" w:hAnsi="Arial Bold" w:eastAsia="Arial Bold"/>
          <w:sz w:val="22"/>
          <w:szCs w:val="22"/>
          <w:vertAlign w:val="superscript"/>
        </w:rPr>
        <w:footnoteReference w:id="2"/>
      </w:r>
      <w:r>
        <w:rPr>
          <w:rFonts w:ascii="Arial Bold"/>
          <w:sz w:val="22"/>
          <w:szCs w:val="22"/>
          <w:rtl w:val="0"/>
          <w:lang w:val="en-US"/>
        </w:rPr>
        <w:t xml:space="preserve">   The aim was to deliver outstanding performance in the way NHS health and care services were commissioned by the former Primary Care Trusts (PCTs). At the heart of the WCC agenda, was an ambition to transform people</w:t>
      </w:r>
      <w:r>
        <w:rPr>
          <w:sz w:val="22"/>
          <w:szCs w:val="22"/>
          <w:rtl w:val="0"/>
          <w:lang w:val="en-US"/>
        </w:rPr>
        <w:t>’</w:t>
      </w:r>
      <w:r>
        <w:rPr>
          <w:rFonts w:ascii="Arial Bold"/>
          <w:sz w:val="22"/>
          <w:szCs w:val="22"/>
          <w:rtl w:val="0"/>
          <w:lang w:val="en-US"/>
        </w:rPr>
        <w:t>s health and well-being outcomes at a local level, while reducing health inequalities and promoting inclusion.</w:t>
      </w:r>
    </w:p>
    <w:p>
      <w:pPr>
        <w:pStyle w:val="Normal"/>
        <w:spacing w:before="100" w:after="100" w:line="288" w:lineRule="auto"/>
        <w:jc w:val="both"/>
        <w:outlineLvl w:val="2"/>
        <w:rPr>
          <w:rFonts w:ascii="Arial Bold" w:cs="Arial Bold" w:hAnsi="Arial Bold" w:eastAsia="Arial Bold"/>
          <w:sz w:val="22"/>
          <w:szCs w:val="22"/>
        </w:rPr>
      </w:pPr>
      <w:r>
        <w:rPr>
          <w:rFonts w:ascii="Arial Bold"/>
          <w:sz w:val="22"/>
          <w:szCs w:val="22"/>
          <w:rtl w:val="0"/>
          <w:lang w:val="en-US"/>
        </w:rPr>
        <w:t>In line with WCC principles, Islington Public Health worked with commissioners and providers of dental services to produce a detailed oral health needs assessment and an Annual Public Health Report</w:t>
      </w:r>
      <w:r>
        <w:rPr>
          <w:rFonts w:ascii="Arial Bold" w:cs="Arial Bold" w:hAnsi="Arial Bold" w:eastAsia="Arial Bold"/>
          <w:sz w:val="22"/>
          <w:szCs w:val="22"/>
          <w:vertAlign w:val="superscript"/>
        </w:rPr>
        <w:footnoteReference w:id="3"/>
      </w:r>
      <w:r>
        <w:rPr>
          <w:rFonts w:ascii="Arial Bold"/>
          <w:sz w:val="22"/>
          <w:szCs w:val="22"/>
          <w:rtl w:val="0"/>
          <w:lang w:val="en-US"/>
        </w:rPr>
        <w:t xml:space="preserve"> which focused on oral health in Islington. This highlighted higher levels of dental caries in Islington 5-year-olds compared to other London boroughs. In addition, much of this disease remained untreated. The data showed a significant association between deprivation and dental caries, and also low dental attendance, in this age group. In response to this, a local oral health commissioning strategy was developed. In addition to the established </w:t>
      </w:r>
      <w:r>
        <w:rPr>
          <w:sz w:val="22"/>
          <w:szCs w:val="22"/>
          <w:rtl w:val="0"/>
          <w:lang w:val="en-US"/>
        </w:rPr>
        <w:t>“</w:t>
      </w:r>
      <w:r>
        <w:rPr>
          <w:rFonts w:ascii="Arial Bold"/>
          <w:sz w:val="22"/>
          <w:szCs w:val="22"/>
          <w:rtl w:val="0"/>
          <w:lang w:val="en-US"/>
        </w:rPr>
        <w:t>Brushing for Life</w:t>
      </w:r>
      <w:r>
        <w:rPr>
          <w:sz w:val="22"/>
          <w:szCs w:val="22"/>
          <w:rtl w:val="0"/>
          <w:lang w:val="en-US"/>
        </w:rPr>
        <w:t xml:space="preserve">” </w:t>
      </w:r>
      <w:r>
        <w:rPr>
          <w:rFonts w:ascii="Arial Bold"/>
          <w:sz w:val="22"/>
          <w:szCs w:val="22"/>
          <w:rtl w:val="0"/>
          <w:lang w:val="en-US"/>
        </w:rPr>
        <w:t xml:space="preserve">programme which involved the distribution of fluoride toothpaste and advice to parents of young children, the strategy recommended a community-based fluoride varnish programme to further address oral health inequalities in young children. </w:t>
      </w:r>
    </w:p>
    <w:p>
      <w:pPr>
        <w:pStyle w:val="Normal"/>
        <w:spacing w:before="100" w:after="100" w:line="288" w:lineRule="auto"/>
        <w:jc w:val="both"/>
        <w:outlineLvl w:val="2"/>
        <w:rPr>
          <w:rFonts w:ascii="Arial Bold" w:cs="Arial Bold" w:hAnsi="Arial Bold" w:eastAsia="Arial Bold"/>
          <w:sz w:val="22"/>
          <w:szCs w:val="22"/>
        </w:rPr>
      </w:pPr>
      <w:r>
        <w:rPr>
          <w:rFonts w:ascii="Arial Bold"/>
          <w:sz w:val="22"/>
          <w:szCs w:val="22"/>
          <w:rtl w:val="0"/>
          <w:lang w:val="en-US"/>
        </w:rPr>
        <w:t>It is important that oral health promotion interventions in both clinical and community settings are evidence-based. There is high quality evidence to suggest that sustainable improvements in oral health can be achieved by increasing fluoride use in children.A Cochrane review</w:t>
      </w:r>
      <w:r>
        <w:rPr>
          <w:rFonts w:ascii="Arial Bold" w:cs="Arial Bold" w:hAnsi="Arial Bold" w:eastAsia="Arial Bold"/>
          <w:sz w:val="22"/>
          <w:szCs w:val="22"/>
          <w:vertAlign w:val="superscript"/>
        </w:rPr>
        <w:footnoteReference w:id="4"/>
      </w:r>
      <w:r>
        <w:rPr>
          <w:rFonts w:ascii="Arial Bold"/>
          <w:sz w:val="22"/>
          <w:szCs w:val="22"/>
          <w:rtl w:val="0"/>
          <w:lang w:val="en-US"/>
        </w:rPr>
        <w:t xml:space="preserve"> concluded that the application of fluoride varnishes two to four times a year, either in the permanent or primary dentition, is associated with a substantial reduction in caries increment. This relative effect applies in populations with different levels of caries risk and exposure to other sources of fluoride. A meta-analysis of 13 trials showed evidence of an average reduction of 43% (95% CI 30% to 57%) in decayed, missing and filled tooth surfaces with the use of fluoride varnish on permanent dentition. Evidence from the meta-analysis of 10 trials assessing the effect of fluoride varnish on the primary dentition suggests a 37% (95% CI 24% to 51%) reduction in decayed, missing and filled tooth surfaces.(3)</w:t>
      </w:r>
    </w:p>
    <w:p>
      <w:pPr>
        <w:pStyle w:val="Normal"/>
        <w:spacing w:before="100" w:after="100" w:line="288" w:lineRule="auto"/>
        <w:jc w:val="both"/>
        <w:outlineLvl w:val="2"/>
        <w:rPr>
          <w:rFonts w:ascii="Arial Bold" w:cs="Arial Bold" w:hAnsi="Arial Bold" w:eastAsia="Arial Bold"/>
          <w:sz w:val="22"/>
          <w:szCs w:val="22"/>
        </w:rPr>
      </w:pPr>
      <w:r>
        <w:rPr>
          <w:rFonts w:ascii="Arial Bold"/>
          <w:sz w:val="22"/>
          <w:szCs w:val="22"/>
          <w:rtl w:val="0"/>
          <w:lang w:val="en-US"/>
        </w:rPr>
        <w:t>Multi-faceted oral health improvement programmes with topical fluoride applications targeted at young children have now been piloted in a number of areas. As a result, there is now more literature available to commissioners of such programmes</w:t>
      </w:r>
      <w:r>
        <w:rPr>
          <w:rFonts w:ascii="Arial Bold" w:cs="Arial Bold" w:hAnsi="Arial Bold" w:eastAsia="Arial Bold"/>
          <w:sz w:val="22"/>
          <w:szCs w:val="22"/>
          <w:vertAlign w:val="superscript"/>
        </w:rPr>
        <w:footnoteReference w:id="5"/>
      </w:r>
      <w:r>
        <w:rPr>
          <w:rFonts w:ascii="Arial Bold"/>
          <w:sz w:val="22"/>
          <w:szCs w:val="22"/>
          <w:rtl w:val="0"/>
          <w:lang w:val="en-US"/>
        </w:rPr>
        <w:t xml:space="preserve"> Examples include information around establishing and maintaining such a programme, in particular regarding parent engagement (5) and recommendations on clinical practice for dental staff working with young children.(6) However, when the local Public Health team conducted their options appraisal to identify the most appropriate programme model for their pilot, it became apparent that there was a lack of practical guidance available for commissioning such a programme.</w:t>
      </w:r>
    </w:p>
    <w:p>
      <w:pPr>
        <w:pStyle w:val="Normal"/>
        <w:spacing w:before="100" w:after="100" w:line="288" w:lineRule="auto"/>
        <w:jc w:val="both"/>
        <w:outlineLvl w:val="2"/>
        <w:rPr>
          <w:rFonts w:ascii="Arial Bold" w:cs="Arial Bold" w:hAnsi="Arial Bold" w:eastAsia="Arial Bold"/>
          <w:sz w:val="22"/>
          <w:szCs w:val="22"/>
        </w:rPr>
      </w:pPr>
      <w:r>
        <w:rPr>
          <w:rFonts w:ascii="Arial Bold"/>
          <w:sz w:val="22"/>
          <w:szCs w:val="22"/>
          <w:rtl w:val="0"/>
          <w:lang w:val="en-US"/>
        </w:rPr>
        <w:t>There are a number of community-based fluoride varnish programmes in operation in the UK with the aim of reducing dental caries in children. However, as each geographical area has its own set of unique local factors, there does not appear to be a single programme model that can be replicated in all areas. Local factors should be considered when planning such a programme, to ensure a greater likelihood of success with such initiatives.</w:t>
      </w:r>
    </w:p>
    <w:p>
      <w:pPr>
        <w:pStyle w:val="Normal"/>
        <w:spacing w:before="100" w:after="100" w:line="288" w:lineRule="auto"/>
        <w:jc w:val="both"/>
        <w:outlineLvl w:val="2"/>
        <w:rPr>
          <w:rFonts w:ascii="Arial Bold" w:cs="Arial Bold" w:hAnsi="Arial Bold" w:eastAsia="Arial Bold"/>
          <w:sz w:val="22"/>
          <w:szCs w:val="22"/>
        </w:rPr>
      </w:pPr>
      <w:r>
        <w:rPr>
          <w:rFonts w:ascii="Arial Bold"/>
          <w:sz w:val="22"/>
          <w:szCs w:val="22"/>
          <w:rtl w:val="0"/>
          <w:lang w:val="en-US"/>
        </w:rPr>
        <w:t xml:space="preserve">This article summarises the main learning points gained from the experience of implementing a community-based fluoride varnish programme. Commissioners and providers may wish to consider these findings when planning similar programmes. Collaborative working, effective communication, a flexible approach and good project management skills, are of paramount importance in ensuring the success of such programmes. </w:t>
      </w:r>
    </w:p>
    <w:p>
      <w:pPr>
        <w:pStyle w:val="Normal"/>
        <w:spacing w:line="288" w:lineRule="auto"/>
        <w:rPr>
          <w:rFonts w:ascii="Arial" w:cs="Arial" w:hAnsi="Arial" w:eastAsia="Arial"/>
          <w:sz w:val="22"/>
          <w:szCs w:val="22"/>
        </w:rPr>
      </w:pPr>
      <w:r>
        <w:rPr>
          <w:rFonts w:ascii="Arial" w:cs="Arial" w:hAnsi="Arial" w:eastAsia="Arial"/>
          <w:sz w:val="22"/>
          <w:szCs w:val="22"/>
          <w:rtl w:val="0"/>
        </w:rPr>
        <mc:AlternateContent>
          <mc:Choice Requires="wps">
            <w:drawing>
              <wp:inline distT="0" distB="0" distL="0" distR="0">
                <wp:extent cx="41615361" cy="3175"/>
                <wp:effectExtent l="0" t="0" r="0" b="0"/>
                <wp:docPr id="1073741834" name="officeArt object"/>
                <wp:cNvGraphicFramePr/>
                <a:graphic xmlns:a="http://schemas.openxmlformats.org/drawingml/2006/main">
                  <a:graphicData uri="http://schemas.microsoft.com/office/word/2010/wordprocessingShape">
                    <wps:wsp>
                      <wps:cNvSpPr/>
                      <wps:spPr>
                        <a:xfrm>
                          <a:off x="0" y="0"/>
                          <a:ext cx="41615361" cy="3175"/>
                        </a:xfrm>
                        <a:prstGeom prst="rect">
                          <a:avLst/>
                        </a:prstGeom>
                        <a:solidFill>
                          <a:srgbClr val="2CAFAA"/>
                        </a:solidFill>
                        <a:ln w="12700" cap="flat">
                          <a:noFill/>
                          <a:miter lim="400000"/>
                        </a:ln>
                        <a:effectLst/>
                      </wps:spPr>
                      <wps:bodyPr/>
                    </wps:wsp>
                  </a:graphicData>
                </a:graphic>
              </wp:inline>
            </w:drawing>
          </mc:Choice>
          <mc:Fallback>
            <w:pict>
              <v:rect id="_x0000_s1034" style="visibility:visible;width:3276.8pt;height:0.2pt;">
                <v:fill color="#2CAFAA"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Normal"/>
        <w:spacing w:before="100" w:after="100" w:line="288" w:lineRule="auto"/>
        <w:outlineLvl w:val="2"/>
        <w:rPr>
          <w:rFonts w:ascii="Arial Bold" w:cs="Arial Bold" w:hAnsi="Arial Bold" w:eastAsia="Arial Bold"/>
          <w:color w:val="ff2a17"/>
          <w:sz w:val="22"/>
          <w:szCs w:val="22"/>
          <w:u w:color="000000"/>
        </w:rPr>
      </w:pPr>
      <w:r>
        <w:rPr>
          <w:rFonts w:ascii="Arial Bold"/>
          <w:sz w:val="22"/>
          <w:szCs w:val="22"/>
          <w:rtl w:val="0"/>
          <w:lang w:val="en-US"/>
        </w:rPr>
        <w:t xml:space="preserve">Methods: </w:t>
      </w:r>
      <w:r>
        <w:rPr>
          <w:rFonts w:ascii="Arial Bold" w:cs="Arial Bold" w:hAnsi="Arial Bold" w:eastAsia="Arial Bold"/>
          <w:sz w:val="22"/>
          <w:szCs w:val="22"/>
          <w:rtl w:val="0"/>
        </w:rPr>
        <w:br w:type="textWrapping"/>
      </w:r>
    </w:p>
    <w:p>
      <w:pPr>
        <w:pStyle w:val="Normal"/>
        <w:spacing w:line="288" w:lineRule="auto"/>
        <w:rPr>
          <w:rFonts w:ascii="Arial Bold" w:cs="Arial Bold" w:hAnsi="Arial Bold" w:eastAsia="Arial Bold"/>
          <w:sz w:val="22"/>
          <w:szCs w:val="22"/>
        </w:rPr>
      </w:pPr>
    </w:p>
    <w:p>
      <w:pPr>
        <w:pStyle w:val="Normal"/>
        <w:spacing w:after="200" w:line="288" w:lineRule="auto"/>
        <w:jc w:val="both"/>
        <w:rPr>
          <w:rFonts w:ascii="Arial Bold" w:cs="Arial Bold" w:hAnsi="Arial Bold" w:eastAsia="Arial Bold"/>
          <w:sz w:val="22"/>
          <w:szCs w:val="22"/>
        </w:rPr>
      </w:pPr>
      <w:r>
        <w:rPr>
          <w:rFonts w:ascii="Arial Bold"/>
          <w:sz w:val="22"/>
          <w:szCs w:val="22"/>
          <w:rtl w:val="0"/>
          <w:lang w:val="en-US"/>
        </w:rPr>
        <w:t>ESTABLISHMENT OF THE PROGRAMME</w:t>
      </w:r>
    </w:p>
    <w:p>
      <w:pPr>
        <w:pStyle w:val="Normal"/>
        <w:spacing w:after="200" w:line="288" w:lineRule="auto"/>
        <w:jc w:val="both"/>
        <w:rPr>
          <w:rFonts w:ascii="Arial Bold" w:cs="Arial Bold" w:hAnsi="Arial Bold" w:eastAsia="Arial Bold"/>
          <w:sz w:val="22"/>
          <w:szCs w:val="22"/>
        </w:rPr>
      </w:pPr>
      <w:r>
        <w:rPr>
          <w:rFonts w:ascii="Arial Bold"/>
          <w:sz w:val="22"/>
          <w:szCs w:val="22"/>
          <w:rtl w:val="0"/>
          <w:lang w:val="en-US"/>
        </w:rPr>
        <w:t xml:space="preserve">Step 1: Oral health seen as a local commissioning priority </w:t>
      </w:r>
    </w:p>
    <w:p>
      <w:pPr>
        <w:pStyle w:val="Normal"/>
        <w:spacing w:after="200" w:line="288" w:lineRule="auto"/>
        <w:jc w:val="both"/>
        <w:rPr>
          <w:rFonts w:ascii="Arial Bold" w:cs="Arial Bold" w:hAnsi="Arial Bold" w:eastAsia="Arial Bold"/>
          <w:sz w:val="22"/>
          <w:szCs w:val="22"/>
        </w:rPr>
      </w:pPr>
      <w:r>
        <w:rPr>
          <w:rFonts w:ascii="Arial Bold"/>
          <w:sz w:val="22"/>
          <w:szCs w:val="22"/>
          <w:rtl w:val="0"/>
          <w:lang w:val="en-US"/>
        </w:rPr>
        <w:t>Influencing the commissioning agenda</w:t>
      </w:r>
    </w:p>
    <w:p>
      <w:pPr>
        <w:pStyle w:val="Normal"/>
        <w:spacing w:after="200" w:line="288" w:lineRule="auto"/>
        <w:jc w:val="both"/>
        <w:rPr>
          <w:rFonts w:ascii="Arial" w:cs="Arial" w:hAnsi="Arial" w:eastAsia="Arial"/>
          <w:sz w:val="22"/>
          <w:szCs w:val="22"/>
        </w:rPr>
      </w:pPr>
      <w:r>
        <w:rPr>
          <w:rFonts w:ascii="Arial"/>
          <w:sz w:val="22"/>
          <w:szCs w:val="22"/>
          <w:rtl w:val="0"/>
          <w:lang w:val="en-US"/>
        </w:rPr>
        <w:t xml:space="preserve">An </w:t>
      </w:r>
      <w:r>
        <w:rPr>
          <w:rFonts w:ascii="Calibri" w:cs="Calibri" w:hAnsi="Calibri" w:eastAsia="Calibri"/>
          <w:sz w:val="22"/>
          <w:szCs w:val="22"/>
          <w:rtl w:val="0"/>
          <w:lang w:val="en-US"/>
        </w:rPr>
        <w:t>“</w:t>
      </w:r>
      <w:r>
        <w:rPr>
          <w:rFonts w:ascii="Arial"/>
          <w:sz w:val="22"/>
          <w:szCs w:val="22"/>
          <w:rtl w:val="0"/>
          <w:lang w:val="en-US"/>
        </w:rPr>
        <w:t>oral health champion</w:t>
      </w:r>
      <w:r>
        <w:rPr>
          <w:rFonts w:ascii="Calibri" w:cs="Calibri" w:hAnsi="Calibri" w:eastAsia="Calibri"/>
          <w:sz w:val="22"/>
          <w:szCs w:val="22"/>
          <w:rtl w:val="0"/>
          <w:lang w:val="en-US"/>
        </w:rPr>
        <w:t xml:space="preserve">” – </w:t>
      </w:r>
      <w:r>
        <w:rPr>
          <w:rFonts w:ascii="Arial"/>
          <w:sz w:val="22"/>
          <w:szCs w:val="22"/>
          <w:rtl w:val="0"/>
          <w:lang w:val="en-US"/>
        </w:rPr>
        <w:t xml:space="preserve">in the form of the local Director of Public Health - was an essential element in influencing the local commissioning agenda. Public health support for investment in dental public health allowed the commissioning of an extensive oral health needs assessment and the publication of the </w:t>
      </w:r>
      <w:r>
        <w:rPr>
          <w:rFonts w:ascii="Arial"/>
          <w:i w:val="1"/>
          <w:iCs w:val="1"/>
          <w:sz w:val="22"/>
          <w:szCs w:val="22"/>
          <w:rtl w:val="0"/>
          <w:lang w:val="en-US"/>
        </w:rPr>
        <w:t xml:space="preserve">Annual Public Health Report in 2009 </w:t>
      </w:r>
      <w:r>
        <w:rPr>
          <w:rFonts w:ascii="Arial"/>
          <w:sz w:val="22"/>
          <w:szCs w:val="22"/>
          <w:rtl w:val="0"/>
          <w:lang w:val="en-US"/>
        </w:rPr>
        <w:t>which was entirely devoted to oral health.</w:t>
      </w:r>
      <w:r>
        <w:rPr>
          <w:rFonts w:ascii="Arial"/>
          <w:sz w:val="22"/>
          <w:szCs w:val="22"/>
          <w:vertAlign w:val="superscript"/>
          <w:rtl w:val="0"/>
          <w:lang w:val="en-US"/>
        </w:rPr>
        <w:t>2</w:t>
      </w:r>
      <w:r>
        <w:rPr>
          <w:rFonts w:ascii="Arial"/>
          <w:sz w:val="22"/>
          <w:szCs w:val="22"/>
          <w:rtl w:val="0"/>
          <w:lang w:val="en-US"/>
        </w:rPr>
        <w:t xml:space="preserve"> The piloting of a community-based fluoride varnish programme was an integral part of the subsequent oral health commissioning strategy.</w:t>
      </w:r>
    </w:p>
    <w:p>
      <w:pPr>
        <w:pStyle w:val="Normal"/>
        <w:spacing w:after="200" w:line="288" w:lineRule="auto"/>
        <w:jc w:val="both"/>
        <w:rPr>
          <w:rFonts w:ascii="Arial Bold" w:cs="Arial Bold" w:hAnsi="Arial Bold" w:eastAsia="Arial Bold"/>
          <w:sz w:val="22"/>
          <w:szCs w:val="22"/>
        </w:rPr>
      </w:pPr>
      <w:r>
        <w:rPr>
          <w:rFonts w:ascii="Arial Bold"/>
          <w:sz w:val="22"/>
          <w:szCs w:val="22"/>
          <w:rtl w:val="0"/>
          <w:lang w:val="en-US"/>
        </w:rPr>
        <w:t>Options appraisal including feasibility study</w:t>
      </w:r>
    </w:p>
    <w:p>
      <w:pPr>
        <w:pStyle w:val="Normal"/>
        <w:spacing w:after="200" w:line="288" w:lineRule="auto"/>
        <w:jc w:val="both"/>
        <w:rPr>
          <w:rFonts w:ascii="Arial" w:cs="Arial" w:hAnsi="Arial" w:eastAsia="Arial"/>
          <w:sz w:val="22"/>
          <w:szCs w:val="22"/>
        </w:rPr>
      </w:pPr>
      <w:r>
        <w:rPr>
          <w:rFonts w:ascii="Arial"/>
          <w:sz w:val="22"/>
          <w:szCs w:val="22"/>
          <w:rtl w:val="0"/>
          <w:lang w:val="en-US"/>
        </w:rPr>
        <w:t>As part of an options appraisal to determine the most appropriate service model for local implementation, organisations from across the UK were asked about their experiences of running fluoride varnish (FV) programmes. It became apparent that there was not a single programme model that could be replicated in all areas.  A small feasibility study was therefore conducted to gain a clearer understanding of the practical requirements of a programme in Islington. Issues for investigation included: the most appropriate settings and target groups (including participant age); methods for maximising uptake; data collection and monitoring. The feasibility study was carried out in two children</w:t>
      </w:r>
      <w:r>
        <w:rPr>
          <w:rFonts w:ascii="Calibri" w:cs="Calibri" w:hAnsi="Calibri" w:eastAsia="Calibri"/>
          <w:sz w:val="22"/>
          <w:szCs w:val="22"/>
          <w:rtl w:val="0"/>
          <w:lang w:val="en-US"/>
        </w:rPr>
        <w:t>’</w:t>
      </w:r>
      <w:r>
        <w:rPr>
          <w:rFonts w:ascii="Arial"/>
          <w:sz w:val="22"/>
          <w:szCs w:val="22"/>
          <w:rtl w:val="0"/>
          <w:lang w:val="en-US"/>
        </w:rPr>
        <w:t xml:space="preserve">s centres and two primary schools in the borough, using </w:t>
      </w:r>
      <w:r>
        <w:rPr>
          <w:rFonts w:ascii="Arial"/>
          <w:sz w:val="22"/>
          <w:szCs w:val="22"/>
          <w:rtl w:val="0"/>
          <w:lang w:val="en-US"/>
        </w:rPr>
        <w:t>King</w:t>
      </w:r>
      <w:r>
        <w:rPr>
          <w:rFonts w:hAnsi="Arial" w:hint="default"/>
          <w:sz w:val="22"/>
          <w:szCs w:val="22"/>
          <w:rtl w:val="0"/>
          <w:lang w:val="en-US"/>
        </w:rPr>
        <w:t>’</w:t>
      </w:r>
      <w:r>
        <w:rPr>
          <w:rFonts w:ascii="Arial"/>
          <w:sz w:val="22"/>
          <w:szCs w:val="22"/>
          <w:rtl w:val="0"/>
          <w:lang w:val="en-US"/>
        </w:rPr>
        <w:t>s College Hospital Dental Nurse Education &amp; Training Centre (</w:t>
      </w:r>
      <w:r>
        <w:rPr>
          <w:rFonts w:ascii="Arial"/>
          <w:sz w:val="22"/>
          <w:szCs w:val="22"/>
          <w:rtl w:val="0"/>
          <w:lang w:val="en-US"/>
        </w:rPr>
        <w:t>DNETC</w:t>
      </w:r>
      <w:r>
        <w:rPr>
          <w:rFonts w:ascii="Arial"/>
          <w:sz w:val="22"/>
          <w:szCs w:val="22"/>
          <w:rtl w:val="0"/>
          <w:lang w:val="en-US"/>
        </w:rPr>
        <w:t>)</w:t>
      </w:r>
      <w:r>
        <w:rPr>
          <w:rFonts w:ascii="Arial"/>
          <w:sz w:val="22"/>
          <w:szCs w:val="22"/>
          <w:rtl w:val="0"/>
          <w:lang w:val="en-US"/>
        </w:rPr>
        <w:t xml:space="preserve"> trained staff from both general and community dental service providers.</w:t>
      </w:r>
    </w:p>
    <w:p>
      <w:pPr>
        <w:pStyle w:val="Normal"/>
        <w:spacing w:after="200" w:line="288" w:lineRule="auto"/>
        <w:jc w:val="both"/>
        <w:rPr>
          <w:rFonts w:ascii="Arial" w:cs="Arial" w:hAnsi="Arial" w:eastAsia="Arial"/>
          <w:sz w:val="22"/>
          <w:szCs w:val="22"/>
        </w:rPr>
      </w:pPr>
      <w:r>
        <w:rPr>
          <w:rFonts w:ascii="Arial"/>
          <w:sz w:val="22"/>
          <w:szCs w:val="22"/>
          <w:rtl w:val="0"/>
          <w:lang w:val="en-US"/>
        </w:rPr>
        <w:t>A service specification and protocol, informed by the options appraisal, were then developed for a pilot community-based programme to deliver two fluoride varnish applications a year to children aged 3-8 years. Skill mix was encouraged, with the majority of the workforce comprising of DNETC nurses. The programme would not include a screening element, but would include signposting to local NHS dental services, to ensure the programme was focused on the main aim of increasing fluoride availability and to make it as cost-effective as possible.</w:t>
      </w:r>
    </w:p>
    <w:p>
      <w:pPr>
        <w:pStyle w:val="Normal"/>
        <w:spacing w:after="200" w:line="288" w:lineRule="auto"/>
        <w:jc w:val="both"/>
        <w:rPr>
          <w:rFonts w:ascii="Arial Bold" w:cs="Arial Bold" w:hAnsi="Arial Bold" w:eastAsia="Arial Bold"/>
          <w:sz w:val="22"/>
          <w:szCs w:val="22"/>
        </w:rPr>
      </w:pPr>
    </w:p>
    <w:p>
      <w:pPr>
        <w:pStyle w:val="Normal"/>
        <w:spacing w:after="200" w:line="288" w:lineRule="auto"/>
        <w:jc w:val="both"/>
        <w:rPr>
          <w:rFonts w:ascii="Arial Bold" w:cs="Arial Bold" w:hAnsi="Arial Bold" w:eastAsia="Arial Bold"/>
          <w:sz w:val="22"/>
          <w:szCs w:val="22"/>
        </w:rPr>
      </w:pPr>
      <w:r>
        <w:rPr>
          <w:rFonts w:ascii="Arial Bold"/>
          <w:sz w:val="22"/>
          <w:szCs w:val="22"/>
          <w:rtl w:val="0"/>
          <w:lang w:val="en-US"/>
        </w:rPr>
        <w:t>DEVELOPMENT OF THE PROGRAMME</w:t>
      </w:r>
    </w:p>
    <w:p>
      <w:pPr>
        <w:pStyle w:val="Normal"/>
        <w:spacing w:after="200" w:line="288" w:lineRule="auto"/>
        <w:jc w:val="both"/>
        <w:rPr>
          <w:rFonts w:ascii="Arial Bold" w:cs="Arial Bold" w:hAnsi="Arial Bold" w:eastAsia="Arial Bold"/>
          <w:sz w:val="22"/>
          <w:szCs w:val="22"/>
        </w:rPr>
      </w:pPr>
      <w:r>
        <w:rPr>
          <w:rFonts w:ascii="Arial Bold"/>
          <w:sz w:val="22"/>
          <w:szCs w:val="22"/>
          <w:rtl w:val="0"/>
          <w:lang w:val="fr-FR"/>
        </w:rPr>
        <w:t xml:space="preserve">Step 2: Pilot programme implementation </w:t>
      </w:r>
    </w:p>
    <w:p>
      <w:pPr>
        <w:pStyle w:val="Normal"/>
        <w:spacing w:after="200" w:line="288" w:lineRule="auto"/>
        <w:jc w:val="both"/>
        <w:rPr>
          <w:rFonts w:ascii="Arial" w:cs="Arial" w:hAnsi="Arial" w:eastAsia="Arial"/>
          <w:sz w:val="22"/>
          <w:szCs w:val="22"/>
        </w:rPr>
      </w:pPr>
      <w:r>
        <w:rPr>
          <w:rFonts w:ascii="Arial"/>
          <w:sz w:val="22"/>
          <w:szCs w:val="22"/>
          <w:rtl w:val="0"/>
          <w:lang w:val="en-US"/>
        </w:rPr>
        <w:t xml:space="preserve">The local community dental service was commissioned to deliver the pilot programme for a period of 10 months from September 2010. </w:t>
      </w:r>
    </w:p>
    <w:p>
      <w:pPr>
        <w:pStyle w:val="Normal"/>
        <w:spacing w:after="200" w:line="288" w:lineRule="auto"/>
        <w:jc w:val="both"/>
        <w:rPr>
          <w:rFonts w:ascii="Arial" w:cs="Arial" w:hAnsi="Arial" w:eastAsia="Arial"/>
          <w:sz w:val="22"/>
          <w:szCs w:val="22"/>
        </w:rPr>
      </w:pPr>
      <w:r>
        <w:rPr>
          <w:rFonts w:ascii="Arial"/>
          <w:sz w:val="22"/>
          <w:szCs w:val="22"/>
          <w:rtl w:val="0"/>
          <w:lang w:val="en-US"/>
        </w:rPr>
        <w:t>Stakeholder engagement was key to successful implementation. Relevant parties that the team worked in partnership with included: primary schools and children</w:t>
      </w:r>
      <w:r>
        <w:rPr>
          <w:rFonts w:ascii="Calibri" w:cs="Calibri" w:hAnsi="Calibri" w:eastAsia="Calibri"/>
          <w:sz w:val="22"/>
          <w:szCs w:val="22"/>
          <w:rtl w:val="0"/>
          <w:lang w:val="en-US"/>
        </w:rPr>
        <w:t>’</w:t>
      </w:r>
      <w:r>
        <w:rPr>
          <w:rFonts w:ascii="Arial"/>
          <w:sz w:val="22"/>
          <w:szCs w:val="22"/>
          <w:rtl w:val="0"/>
          <w:lang w:val="en-US"/>
        </w:rPr>
        <w:t>s centres, local GDPs, local authority departments of education, early years and children</w:t>
      </w:r>
      <w:r>
        <w:rPr>
          <w:rFonts w:ascii="Calibri" w:cs="Calibri" w:hAnsi="Calibri" w:eastAsia="Calibri"/>
          <w:sz w:val="22"/>
          <w:szCs w:val="22"/>
          <w:rtl w:val="0"/>
          <w:lang w:val="en-US"/>
        </w:rPr>
        <w:t>’</w:t>
      </w:r>
      <w:r>
        <w:rPr>
          <w:rFonts w:ascii="Arial"/>
          <w:sz w:val="22"/>
          <w:szCs w:val="22"/>
          <w:rtl w:val="0"/>
          <w:lang w:val="en-US"/>
        </w:rPr>
        <w:t>s services. Participating settings included 44 primary schools (in 19 of these over half of the pupils were eligible for free school meals), 16 children</w:t>
      </w:r>
      <w:r>
        <w:rPr>
          <w:rFonts w:ascii="Calibri" w:cs="Calibri" w:hAnsi="Calibri" w:eastAsia="Calibri"/>
          <w:sz w:val="22"/>
          <w:szCs w:val="22"/>
          <w:rtl w:val="0"/>
          <w:lang w:val="en-US"/>
        </w:rPr>
        <w:t>’</w:t>
      </w:r>
      <w:r>
        <w:rPr>
          <w:rFonts w:ascii="Arial"/>
          <w:sz w:val="22"/>
          <w:szCs w:val="22"/>
          <w:rtl w:val="0"/>
          <w:lang w:val="en-US"/>
        </w:rPr>
        <w:t>s centres and one special needs school. Shortly after commencement of the pilot, parental demand led to the age range being extended to include children aged up to 10 years.</w:t>
      </w:r>
    </w:p>
    <w:p>
      <w:pPr>
        <w:pStyle w:val="Normal"/>
        <w:spacing w:after="200" w:line="288" w:lineRule="auto"/>
        <w:jc w:val="both"/>
        <w:rPr>
          <w:rFonts w:ascii="Arial" w:cs="Arial" w:hAnsi="Arial" w:eastAsia="Arial"/>
          <w:sz w:val="22"/>
          <w:szCs w:val="22"/>
        </w:rPr>
      </w:pPr>
      <w:r>
        <w:rPr>
          <w:rFonts w:ascii="Arial"/>
          <w:sz w:val="22"/>
          <w:szCs w:val="22"/>
          <w:rtl w:val="0"/>
          <w:lang w:val="en-US"/>
        </w:rPr>
        <w:t>In addition to consent forms being sent to parents from the settings, the oral health promotion team held 108 promotional sessions with parents to maximise consent rates. The more informal approach of speaking to parents at school gates proved to be more effective than the more formal parent information sessions and parent evenings.</w:t>
      </w:r>
    </w:p>
    <w:p>
      <w:pPr>
        <w:pStyle w:val="Normal"/>
        <w:spacing w:after="200" w:line="288" w:lineRule="auto"/>
        <w:jc w:val="both"/>
        <w:rPr>
          <w:rFonts w:ascii="Arial" w:cs="Arial" w:hAnsi="Arial" w:eastAsia="Arial"/>
          <w:sz w:val="22"/>
          <w:szCs w:val="22"/>
        </w:rPr>
      </w:pPr>
      <w:r>
        <w:rPr>
          <w:rFonts w:ascii="Arial"/>
          <w:sz w:val="22"/>
          <w:szCs w:val="22"/>
          <w:rtl w:val="0"/>
          <w:lang w:val="en-US"/>
        </w:rPr>
        <w:t>Parents of 6,997 children (approximately 59% of the eligible population) gave consent for their child to participate. Of these children, 96% received one FV and 68% received 2 FV applications during the 10 month pilot.  Reasons for not applying fluoride varnish included: absence, adverse medical history and child refusal on application day. Although a formal screening element was not included in the programme, dental nurses identified over a quarter of the participating children would benefit from a dental examination; these parents were sent a letter recommending they take their child to the dentist for a check-up. In addition all children enrolled in the programme were signposted to local NHS dental services. Refer to Table 1 for a summary of learning from the pilot which informed the substantive programme service specification.</w:t>
      </w:r>
    </w:p>
    <w:p>
      <w:pPr>
        <w:pStyle w:val="Normal"/>
        <w:spacing w:after="200" w:line="288" w:lineRule="auto"/>
        <w:jc w:val="both"/>
        <w:rPr>
          <w:rFonts w:ascii="Arial Bold" w:cs="Arial Bold" w:hAnsi="Arial Bold" w:eastAsia="Arial Bold"/>
          <w:sz w:val="22"/>
          <w:szCs w:val="22"/>
        </w:rPr>
      </w:pPr>
      <w:r>
        <w:rPr>
          <w:rFonts w:ascii="Arial Bold"/>
          <w:sz w:val="22"/>
          <w:szCs w:val="22"/>
          <w:rtl w:val="0"/>
          <w:lang w:val="en-US"/>
        </w:rPr>
        <w:t xml:space="preserve">Step 3: Procurement and implementation of a substantive programme </w:t>
      </w:r>
    </w:p>
    <w:p>
      <w:pPr>
        <w:pStyle w:val="Normal"/>
        <w:spacing w:after="200" w:line="288" w:lineRule="auto"/>
        <w:jc w:val="both"/>
        <w:rPr>
          <w:rFonts w:ascii="Arial Bold" w:cs="Arial Bold" w:hAnsi="Arial Bold" w:eastAsia="Arial Bold"/>
          <w:sz w:val="22"/>
          <w:szCs w:val="22"/>
        </w:rPr>
      </w:pPr>
      <w:r>
        <w:rPr>
          <w:rFonts w:ascii="Arial Bold"/>
          <w:sz w:val="22"/>
          <w:szCs w:val="22"/>
          <w:rtl w:val="0"/>
          <w:lang w:val="en-US"/>
        </w:rPr>
        <w:t>The tender process</w:t>
      </w:r>
    </w:p>
    <w:p>
      <w:pPr>
        <w:pStyle w:val="Normal"/>
        <w:spacing w:after="200" w:line="288" w:lineRule="auto"/>
        <w:jc w:val="both"/>
        <w:rPr>
          <w:rFonts w:ascii="Arial" w:cs="Arial" w:hAnsi="Arial" w:eastAsia="Arial"/>
          <w:sz w:val="22"/>
          <w:szCs w:val="22"/>
        </w:rPr>
      </w:pPr>
      <w:r>
        <w:rPr>
          <w:rFonts w:ascii="Arial"/>
          <w:sz w:val="22"/>
          <w:szCs w:val="22"/>
          <w:rtl w:val="0"/>
          <w:lang w:val="en-US"/>
        </w:rPr>
        <w:t>Taking into account the learning from the pilot phase, a tender process commenced to appoint a provider to deliver a three year contract. The main aims of the programme were:</w:t>
      </w:r>
    </w:p>
    <w:p>
      <w:pPr>
        <w:pStyle w:val="List Paragraph"/>
        <w:numPr>
          <w:ilvl w:val="0"/>
          <w:numId w:val="54"/>
        </w:numPr>
        <w:tabs>
          <w:tab w:val="num" w:pos="720"/>
          <w:tab w:val="clear" w:pos="0"/>
        </w:tabs>
        <w:bidi w:val="0"/>
        <w:spacing w:line="288" w:lineRule="auto"/>
        <w:ind w:left="720" w:right="0" w:hanging="360"/>
        <w:jc w:val="both"/>
        <w:rPr>
          <w:rFonts w:ascii="Arial" w:cs="Arial" w:hAnsi="Arial" w:eastAsia="Arial"/>
          <w:position w:val="0"/>
          <w:rtl w:val="0"/>
        </w:rPr>
      </w:pPr>
      <w:r>
        <w:rPr>
          <w:rFonts w:ascii="Arial"/>
          <w:rtl w:val="0"/>
          <w:lang w:val="en-US"/>
        </w:rPr>
        <w:t>Provide two FV applications per year to children aged 3-10 years, in children</w:t>
      </w:r>
      <w:r>
        <w:rPr>
          <w:rFonts w:hAnsi="Trebuchet MS" w:hint="default"/>
          <w:rtl w:val="0"/>
          <w:lang w:val="en-US"/>
        </w:rPr>
        <w:t>’</w:t>
      </w:r>
      <w:r>
        <w:rPr>
          <w:rFonts w:ascii="Arial"/>
          <w:rtl w:val="0"/>
          <w:lang w:val="en-US"/>
        </w:rPr>
        <w:t>s centres, the most deprived schools (up to year 5) and other selected early year</w:t>
      </w:r>
      <w:r>
        <w:rPr>
          <w:rFonts w:hAnsi="Trebuchet MS" w:hint="default"/>
          <w:rtl w:val="0"/>
          <w:lang w:val="en-US"/>
        </w:rPr>
        <w:t>’</w:t>
      </w:r>
      <w:r>
        <w:rPr>
          <w:rFonts w:ascii="Arial"/>
          <w:rtl w:val="0"/>
          <w:lang w:val="en-US"/>
        </w:rPr>
        <w:t>s settings in Islington (target of 12,000 FV applications per year by the end of the contract term).</w:t>
      </w:r>
    </w:p>
    <w:p>
      <w:pPr>
        <w:pStyle w:val="List Paragraph"/>
        <w:numPr>
          <w:ilvl w:val="0"/>
          <w:numId w:val="54"/>
        </w:numPr>
        <w:tabs>
          <w:tab w:val="num" w:pos="720"/>
          <w:tab w:val="clear" w:pos="0"/>
        </w:tabs>
        <w:bidi w:val="0"/>
        <w:spacing w:line="288" w:lineRule="auto"/>
        <w:ind w:left="720" w:right="0" w:hanging="360"/>
        <w:jc w:val="both"/>
        <w:rPr>
          <w:rFonts w:ascii="Arial" w:cs="Arial" w:hAnsi="Arial" w:eastAsia="Arial"/>
          <w:position w:val="0"/>
          <w:rtl w:val="0"/>
        </w:rPr>
      </w:pPr>
      <w:r>
        <w:rPr>
          <w:rFonts w:ascii="Arial"/>
          <w:rtl w:val="0"/>
          <w:lang w:val="en-US"/>
        </w:rPr>
        <w:t>Increase the number of children and their families accessing local NHS dental services.</w:t>
      </w:r>
    </w:p>
    <w:p>
      <w:pPr>
        <w:pStyle w:val="List Paragraph"/>
        <w:numPr>
          <w:ilvl w:val="0"/>
          <w:numId w:val="54"/>
        </w:numPr>
        <w:tabs>
          <w:tab w:val="num" w:pos="720"/>
          <w:tab w:val="clear" w:pos="0"/>
        </w:tabs>
        <w:bidi w:val="0"/>
        <w:spacing w:line="288" w:lineRule="auto"/>
        <w:ind w:left="720" w:right="0" w:hanging="360"/>
        <w:jc w:val="both"/>
        <w:rPr>
          <w:rFonts w:ascii="Arial" w:cs="Arial" w:hAnsi="Arial" w:eastAsia="Arial"/>
          <w:position w:val="0"/>
          <w:rtl w:val="0"/>
        </w:rPr>
      </w:pPr>
      <w:r>
        <w:rPr>
          <w:rFonts w:ascii="Arial"/>
          <w:rtl w:val="0"/>
          <w:lang w:val="en-US"/>
        </w:rPr>
        <w:t>Improve oral health and reduce oral health inequalities in children in Islington, by increasing access to fluoride, dental services and oral health promotion.</w:t>
      </w:r>
    </w:p>
    <w:p>
      <w:pPr>
        <w:pStyle w:val="Normal"/>
        <w:spacing w:after="200" w:line="288" w:lineRule="auto"/>
        <w:jc w:val="both"/>
        <w:rPr>
          <w:rFonts w:ascii="Arial" w:cs="Arial" w:hAnsi="Arial" w:eastAsia="Arial"/>
          <w:sz w:val="22"/>
          <w:szCs w:val="22"/>
        </w:rPr>
      </w:pPr>
      <w:r>
        <w:rPr>
          <w:rFonts w:ascii="Arial"/>
          <w:sz w:val="22"/>
          <w:szCs w:val="22"/>
          <w:rtl w:val="0"/>
          <w:lang w:val="en-US"/>
        </w:rPr>
        <w:t xml:space="preserve">Prospective providers were asked to submit evidence demonstrating that they could meet the requirements outlined in the service specification. This included appropriate clinical and management capacity to deliver a high quality, evidence-based programme which represented good value and was responsive to local needs, as well as local and national guidance and policy. </w:t>
      </w:r>
    </w:p>
    <w:p>
      <w:pPr>
        <w:pStyle w:val="Normal"/>
        <w:spacing w:after="200" w:line="288" w:lineRule="auto"/>
        <w:jc w:val="both"/>
        <w:rPr>
          <w:rFonts w:ascii="Arial Bold" w:cs="Arial Bold" w:hAnsi="Arial Bold" w:eastAsia="Arial Bold"/>
          <w:sz w:val="22"/>
          <w:szCs w:val="22"/>
        </w:rPr>
      </w:pPr>
      <w:r>
        <w:rPr>
          <w:rFonts w:ascii="Arial Bold"/>
          <w:sz w:val="22"/>
          <w:szCs w:val="22"/>
          <w:rtl w:val="0"/>
          <w:lang w:val="en-US"/>
        </w:rPr>
        <w:t>Service specification development</w:t>
      </w:r>
    </w:p>
    <w:p>
      <w:pPr>
        <w:pStyle w:val="Normal"/>
        <w:spacing w:after="200" w:line="288" w:lineRule="auto"/>
        <w:jc w:val="both"/>
        <w:rPr>
          <w:rFonts w:ascii="Arial" w:cs="Arial" w:hAnsi="Arial" w:eastAsia="Arial"/>
          <w:sz w:val="22"/>
          <w:szCs w:val="22"/>
        </w:rPr>
      </w:pPr>
      <w:r>
        <w:rPr>
          <w:rFonts w:ascii="Arial"/>
          <w:sz w:val="22"/>
          <w:szCs w:val="22"/>
          <w:rtl w:val="0"/>
          <w:lang w:val="en-US"/>
        </w:rPr>
        <w:t xml:space="preserve">Taking into account lessons learnt during the pilot, a detailed service specification, including key performance indicators covering activity targets and quality standards, was developed. Clinical and infection control protocols were also included.  During the options appraisal phase, a number of costing scenarios were put forward, which were used to inform the service model. This included making decisions around: the most appropriate number and type of settings; number of FV applications and frequency; age range of eligible children; whether a screening element should be included; and skill mix and staffing levels.   </w:t>
      </w:r>
    </w:p>
    <w:p>
      <w:pPr>
        <w:pStyle w:val="Normal"/>
        <w:spacing w:after="200" w:line="288" w:lineRule="auto"/>
        <w:jc w:val="both"/>
        <w:rPr>
          <w:rFonts w:ascii="Arial" w:cs="Arial" w:hAnsi="Arial" w:eastAsia="Arial"/>
          <w:sz w:val="22"/>
          <w:szCs w:val="22"/>
        </w:rPr>
      </w:pPr>
      <w:r>
        <w:rPr>
          <w:rFonts w:ascii="Arial"/>
          <w:sz w:val="22"/>
          <w:szCs w:val="22"/>
          <w:rtl w:val="0"/>
          <w:lang w:val="en-US"/>
        </w:rPr>
        <w:t>The local oral health needs assessment had highlighted a correlation between dental caries rates and schools in the most deprived areas of the borough.  A decision was therefore made to take a more targeted approach than was taken during the pilot to ensure that the children most in need would be able to benefit from the service. Out of a total of 44 primary schools in the borough, 34 (77%) of the most deprived schools (based on proportion of pupils eligible for free school meals) would continue to participate in the substantive programme, as well as all 16 children</w:t>
      </w:r>
      <w:r>
        <w:rPr>
          <w:rFonts w:ascii="Calibri" w:cs="Calibri" w:hAnsi="Calibri" w:eastAsia="Calibri"/>
          <w:sz w:val="22"/>
          <w:szCs w:val="22"/>
          <w:rtl w:val="0"/>
          <w:lang w:val="en-US"/>
        </w:rPr>
        <w:t>’</w:t>
      </w:r>
      <w:r>
        <w:rPr>
          <w:rFonts w:ascii="Arial"/>
          <w:sz w:val="22"/>
          <w:szCs w:val="22"/>
          <w:rtl w:val="0"/>
          <w:lang w:val="en-US"/>
        </w:rPr>
        <w:t>s centres. The provider would also be expected to identify other appropriate settings such as community nurseries. As the age range of 3-10 years old was well accepted during the pilot, it was decided to continue with this age range post-pilot.</w:t>
      </w:r>
    </w:p>
    <w:p>
      <w:pPr>
        <w:pStyle w:val="Normal"/>
        <w:spacing w:after="200" w:line="288" w:lineRule="auto"/>
        <w:jc w:val="both"/>
        <w:rPr>
          <w:rFonts w:ascii="Arial" w:cs="Arial" w:hAnsi="Arial" w:eastAsia="Arial"/>
          <w:sz w:val="22"/>
          <w:szCs w:val="22"/>
        </w:rPr>
      </w:pPr>
      <w:r>
        <w:rPr>
          <w:rFonts w:ascii="Arial"/>
          <w:sz w:val="22"/>
          <w:szCs w:val="22"/>
          <w:rtl w:val="0"/>
          <w:lang w:val="en-US"/>
        </w:rPr>
        <w:t>Reducing inequalities and barriers to accessing the programme were key performance indicators. The provider was expected to give parents/carers and children high quality, clear information about the programme, taking into account language and cultural barriers. As well as translating materials and offering interpreter services, the provider was expected to build relationships with relevant staff including family support and outreach workers, and voluntary sector groups, in order to reach the most vulnerable families and marginalised communities.  The provider was expected to use a variety of formal and informal methods to increase child participation and retention.</w:t>
      </w:r>
    </w:p>
    <w:p>
      <w:pPr>
        <w:pStyle w:val="Normal"/>
        <w:spacing w:after="200" w:line="288" w:lineRule="auto"/>
        <w:jc w:val="both"/>
        <w:rPr>
          <w:rFonts w:ascii="Arial" w:cs="Arial" w:hAnsi="Arial" w:eastAsia="Arial"/>
          <w:sz w:val="22"/>
          <w:szCs w:val="22"/>
        </w:rPr>
      </w:pPr>
      <w:r>
        <w:rPr>
          <w:rFonts w:ascii="Arial"/>
          <w:sz w:val="22"/>
          <w:szCs w:val="22"/>
          <w:rtl w:val="0"/>
          <w:lang w:val="en-US"/>
        </w:rPr>
        <w:t xml:space="preserve">To ensure the safety of participants, the service specification outlines minimum standards for a number of areas including: infection control; risk assessments; staff qualifications and experience (including CRB checks and child protection training); prescribing; checking of consent and medical history; strict adherence to exclusion criteria and contraindications. </w:t>
      </w:r>
    </w:p>
    <w:p>
      <w:pPr>
        <w:pStyle w:val="Normal"/>
        <w:spacing w:after="200" w:line="288" w:lineRule="auto"/>
        <w:jc w:val="both"/>
        <w:rPr>
          <w:rFonts w:ascii="Arial" w:cs="Arial" w:hAnsi="Arial" w:eastAsia="Arial"/>
          <w:sz w:val="22"/>
          <w:szCs w:val="22"/>
        </w:rPr>
      </w:pPr>
      <w:r>
        <w:rPr>
          <w:rFonts w:ascii="Arial"/>
          <w:sz w:val="22"/>
          <w:szCs w:val="22"/>
          <w:rtl w:val="0"/>
          <w:lang w:val="en-US"/>
        </w:rPr>
        <w:t xml:space="preserve">To ensure high quality record keeping, monitoring and reporting, the provider was required to invest in appropriate information technology including developing a database especially for the programme. The use of mobile technology such as tablets and encrypted memory sticks was encouraged </w:t>
      </w:r>
      <w:r>
        <w:rPr>
          <w:rFonts w:ascii="Calibri" w:cs="Calibri" w:hAnsi="Calibri" w:eastAsia="Calibri"/>
          <w:sz w:val="22"/>
          <w:szCs w:val="22"/>
          <w:rtl w:val="0"/>
          <w:lang w:val="en-US"/>
        </w:rPr>
        <w:t xml:space="preserve">– </w:t>
      </w:r>
      <w:r>
        <w:rPr>
          <w:rFonts w:ascii="Arial"/>
          <w:sz w:val="22"/>
          <w:szCs w:val="22"/>
          <w:rtl w:val="0"/>
          <w:lang w:val="en-US"/>
        </w:rPr>
        <w:t>all following the relevant organisational information governance and data protection policies.</w:t>
      </w:r>
    </w:p>
    <w:p>
      <w:pPr>
        <w:pStyle w:val="Normal"/>
        <w:spacing w:after="200" w:line="288" w:lineRule="auto"/>
        <w:jc w:val="both"/>
        <w:rPr>
          <w:rFonts w:ascii="Arial" w:cs="Arial" w:hAnsi="Arial" w:eastAsia="Arial"/>
          <w:sz w:val="22"/>
          <w:szCs w:val="22"/>
        </w:rPr>
      </w:pPr>
      <w:r>
        <w:rPr>
          <w:rFonts w:ascii="Arial"/>
          <w:sz w:val="22"/>
          <w:szCs w:val="22"/>
          <w:rtl w:val="0"/>
          <w:lang w:val="en-US"/>
        </w:rPr>
        <w:t>Expected outcomes for monitoring and evaluation were also outlined in the service specification. Refer to Table 2 for a summary of the lessons learned during programme implementation and delivery.</w:t>
      </w:r>
    </w:p>
    <w:p>
      <w:pPr>
        <w:pStyle w:val="Normal"/>
        <w:spacing w:after="200" w:line="288" w:lineRule="auto"/>
        <w:jc w:val="both"/>
        <w:rPr>
          <w:rFonts w:ascii="Arial Bold" w:cs="Arial Bold" w:hAnsi="Arial Bold" w:eastAsia="Arial Bold"/>
          <w:sz w:val="22"/>
          <w:szCs w:val="22"/>
        </w:rPr>
      </w:pPr>
      <w:r>
        <w:rPr>
          <w:rFonts w:ascii="Arial"/>
          <w:sz w:val="22"/>
          <w:szCs w:val="22"/>
          <w:rtl w:val="0"/>
          <w:lang w:val="en-US"/>
        </w:rPr>
        <w:t>The programme is commissioned by the London Borough of Islington Public Health department</w:t>
      </w:r>
      <w:r>
        <w:rPr>
          <w:rFonts w:ascii="Arial"/>
          <w:sz w:val="22"/>
          <w:szCs w:val="22"/>
          <w:rtl w:val="0"/>
          <w:lang w:val="en-US"/>
        </w:rPr>
        <w:t xml:space="preserve">, with an </w:t>
      </w:r>
      <w:r>
        <w:rPr>
          <w:rFonts w:ascii="Arial"/>
          <w:sz w:val="22"/>
          <w:szCs w:val="22"/>
          <w:rtl w:val="0"/>
          <w:lang w:val="en-US"/>
        </w:rPr>
        <w:t xml:space="preserve">annual budget </w:t>
      </w:r>
      <w:r>
        <w:rPr>
          <w:rFonts w:ascii="Arial"/>
          <w:sz w:val="22"/>
          <w:szCs w:val="22"/>
          <w:rtl w:val="0"/>
          <w:lang w:val="en-US"/>
        </w:rPr>
        <w:t>of less than</w:t>
      </w:r>
      <w:r>
        <w:rPr>
          <w:rFonts w:ascii="Arial"/>
          <w:sz w:val="22"/>
          <w:szCs w:val="22"/>
          <w:rtl w:val="0"/>
          <w:lang w:val="en-US"/>
        </w:rPr>
        <w:t xml:space="preserve"> </w:t>
      </w:r>
      <w:r>
        <w:rPr>
          <w:rFonts w:ascii="Calibri" w:cs="Calibri" w:hAnsi="Calibri" w:eastAsia="Calibri"/>
          <w:sz w:val="22"/>
          <w:szCs w:val="22"/>
          <w:rtl w:val="0"/>
          <w:lang w:val="en-US"/>
        </w:rPr>
        <w:t>£</w:t>
      </w:r>
      <w:r>
        <w:rPr>
          <w:rFonts w:ascii="Arial"/>
          <w:sz w:val="22"/>
          <w:szCs w:val="22"/>
          <w:rtl w:val="0"/>
          <w:lang w:val="en-US"/>
        </w:rPr>
        <w:t>200,000.</w:t>
      </w:r>
    </w:p>
    <w:p>
      <w:pPr>
        <w:pStyle w:val="Normal"/>
        <w:spacing w:line="288" w:lineRule="auto"/>
        <w:rPr>
          <w:rFonts w:ascii="Arial" w:cs="Arial" w:hAnsi="Arial" w:eastAsia="Arial"/>
          <w:sz w:val="22"/>
          <w:szCs w:val="22"/>
        </w:rPr>
      </w:pPr>
      <w:r>
        <w:rPr>
          <w:rFonts w:ascii="Arial" w:cs="Arial" w:hAnsi="Arial" w:eastAsia="Arial"/>
          <w:sz w:val="22"/>
          <w:szCs w:val="22"/>
          <w:rtl w:val="0"/>
        </w:rPr>
        <mc:AlternateContent>
          <mc:Choice Requires="wps">
            <w:drawing>
              <wp:inline distT="0" distB="0" distL="0" distR="0">
                <wp:extent cx="41615361" cy="3175"/>
                <wp:effectExtent l="0" t="0" r="0" b="0"/>
                <wp:docPr id="1073741835" name="officeArt object"/>
                <wp:cNvGraphicFramePr/>
                <a:graphic xmlns:a="http://schemas.openxmlformats.org/drawingml/2006/main">
                  <a:graphicData uri="http://schemas.microsoft.com/office/word/2010/wordprocessingShape">
                    <wps:wsp>
                      <wps:cNvSpPr/>
                      <wps:spPr>
                        <a:xfrm>
                          <a:off x="0" y="0"/>
                          <a:ext cx="41615361" cy="3175"/>
                        </a:xfrm>
                        <a:prstGeom prst="rect">
                          <a:avLst/>
                        </a:prstGeom>
                        <a:solidFill>
                          <a:srgbClr val="2CAFAA"/>
                        </a:solidFill>
                        <a:ln w="12700" cap="flat">
                          <a:noFill/>
                          <a:miter lim="400000"/>
                        </a:ln>
                        <a:effectLst/>
                      </wps:spPr>
                      <wps:bodyPr/>
                    </wps:wsp>
                  </a:graphicData>
                </a:graphic>
              </wp:inline>
            </w:drawing>
          </mc:Choice>
          <mc:Fallback>
            <w:pict>
              <v:rect id="_x0000_s1035" style="visibility:visible;width:3276.8pt;height:0.2pt;">
                <v:fill color="#2CAFAA"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Normal"/>
        <w:spacing w:before="100" w:after="100" w:line="288" w:lineRule="auto"/>
        <w:outlineLvl w:val="2"/>
        <w:rPr>
          <w:rFonts w:ascii="Arial Bold" w:cs="Arial Bold" w:hAnsi="Arial Bold" w:eastAsia="Arial Bold"/>
          <w:sz w:val="22"/>
          <w:szCs w:val="22"/>
        </w:rPr>
      </w:pPr>
      <w:r>
        <w:rPr>
          <w:rFonts w:ascii="Arial Bold"/>
          <w:sz w:val="22"/>
          <w:szCs w:val="22"/>
          <w:rtl w:val="0"/>
          <w:lang w:val="en-US"/>
        </w:rPr>
        <w:t xml:space="preserve">Results and evaluation: </w:t>
      </w:r>
      <w:r>
        <w:rPr>
          <w:rFonts w:ascii="Arial Bold" w:cs="Arial Bold" w:hAnsi="Arial Bold" w:eastAsia="Arial Bold"/>
          <w:sz w:val="22"/>
          <w:szCs w:val="22"/>
          <w:rtl w:val="0"/>
        </w:rPr>
        <w:br w:type="textWrapping"/>
      </w:r>
    </w:p>
    <w:p>
      <w:pPr>
        <w:pStyle w:val="Normal"/>
        <w:spacing w:after="200" w:line="288" w:lineRule="auto"/>
        <w:jc w:val="both"/>
        <w:rPr>
          <w:rFonts w:ascii="Arial Bold" w:cs="Arial Bold" w:hAnsi="Arial Bold" w:eastAsia="Arial Bold"/>
          <w:sz w:val="22"/>
          <w:szCs w:val="22"/>
        </w:rPr>
      </w:pPr>
      <w:r>
        <w:rPr>
          <w:rFonts w:ascii="Arial Bold"/>
          <w:sz w:val="22"/>
          <w:szCs w:val="22"/>
          <w:rtl w:val="0"/>
          <w:lang w:val="en-US"/>
        </w:rPr>
        <w:t xml:space="preserve">Step 4: Monitoring and evaluation </w:t>
      </w:r>
    </w:p>
    <w:p>
      <w:pPr>
        <w:pStyle w:val="Normal"/>
        <w:spacing w:after="200" w:line="288" w:lineRule="auto"/>
        <w:jc w:val="both"/>
        <w:rPr>
          <w:rFonts w:ascii="Arial" w:cs="Arial" w:hAnsi="Arial" w:eastAsia="Arial"/>
          <w:sz w:val="22"/>
          <w:szCs w:val="22"/>
        </w:rPr>
      </w:pPr>
      <w:r>
        <w:rPr>
          <w:rFonts w:ascii="Arial"/>
          <w:sz w:val="22"/>
          <w:szCs w:val="22"/>
          <w:rtl w:val="0"/>
          <w:lang w:val="en-US"/>
        </w:rPr>
        <w:t>The provider sends the commissioner data on activity indicators such as: number of FV applications; proportion of total target group giving positive consent; proportion of total consents resulting in FV applications; proportion of total children (with consent) with no dentist; total promotional events attended; and proportion of children receiving 2 FV applications per year.</w:t>
      </w:r>
    </w:p>
    <w:p>
      <w:pPr>
        <w:pStyle w:val="Normal"/>
        <w:spacing w:after="200" w:line="288" w:lineRule="auto"/>
        <w:jc w:val="both"/>
        <w:rPr>
          <w:rFonts w:ascii="Arial" w:cs="Arial" w:hAnsi="Arial" w:eastAsia="Arial"/>
          <w:sz w:val="22"/>
          <w:szCs w:val="22"/>
        </w:rPr>
      </w:pPr>
      <w:r>
        <w:rPr>
          <w:rFonts w:ascii="Arial"/>
          <w:sz w:val="22"/>
          <w:szCs w:val="22"/>
          <w:rtl w:val="0"/>
          <w:lang w:val="en-US"/>
        </w:rPr>
        <w:t xml:space="preserve">These results are discussed at quarterly steering group meetings. The steering group membership is made up of the provider clinical lead and project manager for the FV programme, the public health commissioner, and a dental public health consultant.  At the steering group, the team discusses progress against the activity and quality performance standards outlined in the service specification. Any incidents or complaints are discussed. The group also discusses any issues arising and ideas for improving the service including ensuring that the service is targeting the most relevant groups. At the end of the financial year, a more detailed end of year evaluation report is submitted by the provider and implications for service development are discussed. In addition to regular membership, this meeting is attended by a honorary Consultant in Dental Public Health and the Head of the Provider service. This includes findings from a participant experience survey where a representative sample of child participants, parents and staff (at settings) are surveyed. </w:t>
      </w:r>
      <w:r>
        <w:rPr>
          <w:rFonts w:ascii="Arial"/>
          <w:sz w:val="22"/>
          <w:szCs w:val="22"/>
          <w:rtl w:val="0"/>
          <w:lang w:val="en-US"/>
        </w:rPr>
        <w:t>Refer to Table 3 for interim results following 33 months of programme implementation.</w:t>
      </w:r>
    </w:p>
    <w:p>
      <w:pPr>
        <w:pStyle w:val="Normal"/>
        <w:spacing w:after="200" w:line="288" w:lineRule="auto"/>
        <w:jc w:val="both"/>
        <w:rPr>
          <w:rFonts w:ascii="Arial Bold" w:cs="Arial Bold" w:hAnsi="Arial Bold" w:eastAsia="Arial Bold"/>
          <w:sz w:val="22"/>
          <w:szCs w:val="22"/>
        </w:rPr>
      </w:pPr>
      <w:r>
        <w:rPr>
          <w:rFonts w:ascii="Arial Bold"/>
          <w:sz w:val="22"/>
          <w:szCs w:val="22"/>
          <w:rtl w:val="0"/>
          <w:lang w:val="en-US"/>
        </w:rPr>
        <w:t xml:space="preserve">Table 3: Interim results following 33 months of programme implementation (July 2011 </w:t>
      </w:r>
      <w:r>
        <w:rPr>
          <w:rFonts w:ascii="Calibri" w:cs="Calibri" w:hAnsi="Calibri" w:eastAsia="Calibri"/>
          <w:sz w:val="22"/>
          <w:szCs w:val="22"/>
          <w:rtl w:val="0"/>
          <w:lang w:val="en-US"/>
        </w:rPr>
        <w:t xml:space="preserve">– </w:t>
      </w:r>
      <w:r>
        <w:rPr>
          <w:rFonts w:ascii="Arial Bold"/>
          <w:sz w:val="22"/>
          <w:szCs w:val="22"/>
          <w:rtl w:val="0"/>
          <w:lang w:val="en-US"/>
        </w:rPr>
        <w:t>March 2014)</w:t>
      </w:r>
    </w:p>
    <w:tbl>
      <w:tblPr>
        <w:tblW w:w="901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7759"/>
        <w:gridCol w:w="1251"/>
      </w:tblGrid>
      <w:tr>
        <w:tblPrEx>
          <w:shd w:val="clear" w:color="auto" w:fill="auto"/>
        </w:tblPrEx>
        <w:trPr>
          <w:trHeight w:val="493" w:hRule="atLeast"/>
        </w:trPr>
        <w:tc>
          <w:tcPr>
            <w:tcW w:type="dxa" w:w="77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jc w:val="both"/>
              <w:rPr>
                <w:rFonts w:ascii="Arial" w:cs="Arial" w:hAnsi="Arial" w:eastAsia="Arial"/>
                <w:caps w:val="0"/>
                <w:smallCaps w:val="0"/>
                <w:strike w:val="0"/>
                <w:dstrike w:val="0"/>
                <w:outline w:val="0"/>
                <w:color w:val="000000"/>
                <w:spacing w:val="0"/>
                <w:kern w:val="0"/>
                <w:position w:val="0"/>
                <w:sz w:val="22"/>
                <w:szCs w:val="22"/>
                <w:u w:val="none" w:color="000000"/>
                <w:vertAlign w:val="baseline"/>
                <w:rtl w:val="0"/>
                <w:lang w:val="en-US"/>
              </w:rPr>
            </w:pPr>
          </w:p>
          <w:p>
            <w:pPr>
              <w:pStyle w:val="Normal"/>
              <w:jc w:val="both"/>
            </w:pPr>
            <w:r>
              <w:rPr>
                <w:rFonts w:ascii="Arial"/>
                <w:caps w:val="0"/>
                <w:smallCaps w:val="0"/>
                <w:strike w:val="0"/>
                <w:dstrike w:val="0"/>
                <w:outline w:val="0"/>
                <w:color w:val="000000"/>
                <w:spacing w:val="0"/>
                <w:kern w:val="0"/>
                <w:position w:val="0"/>
                <w:sz w:val="22"/>
                <w:szCs w:val="22"/>
                <w:u w:val="none" w:color="000000"/>
                <w:vertAlign w:val="baseline"/>
                <w:rtl w:val="0"/>
                <w:lang w:val="en-US"/>
              </w:rPr>
              <w:t>Number of fluoride varnish applications completed (Up to March 2014)</w:t>
            </w:r>
          </w:p>
        </w:tc>
        <w:tc>
          <w:tcPr>
            <w:tcW w:type="dxa" w:w="1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jc w:val="both"/>
              <w:rPr>
                <w:rFonts w:ascii="Arial" w:cs="Arial" w:hAnsi="Arial" w:eastAsia="Arial"/>
                <w:caps w:val="0"/>
                <w:smallCaps w:val="0"/>
                <w:strike w:val="0"/>
                <w:dstrike w:val="0"/>
                <w:outline w:val="0"/>
                <w:color w:val="000000"/>
                <w:spacing w:val="0"/>
                <w:kern w:val="0"/>
                <w:position w:val="0"/>
                <w:sz w:val="22"/>
                <w:szCs w:val="22"/>
                <w:u w:val="none" w:color="000000"/>
                <w:vertAlign w:val="baseline"/>
                <w:rtl w:val="0"/>
                <w:lang w:val="en-US"/>
              </w:rPr>
            </w:pPr>
          </w:p>
          <w:p>
            <w:pPr>
              <w:pStyle w:val="Normal"/>
              <w:jc w:val="both"/>
            </w:pPr>
            <w:r>
              <w:rPr>
                <w:rFonts w:ascii="Arial"/>
                <w:caps w:val="0"/>
                <w:smallCaps w:val="0"/>
                <w:strike w:val="0"/>
                <w:dstrike w:val="0"/>
                <w:outline w:val="0"/>
                <w:color w:val="000000"/>
                <w:spacing w:val="0"/>
                <w:kern w:val="0"/>
                <w:position w:val="0"/>
                <w:sz w:val="22"/>
                <w:szCs w:val="22"/>
                <w:u w:val="none" w:color="000000"/>
                <w:vertAlign w:val="baseline"/>
                <w:rtl w:val="0"/>
                <w:lang w:val="en-US"/>
              </w:rPr>
              <w:t>33</w:t>
            </w:r>
            <w:r>
              <w:rPr>
                <w:rFonts w:ascii="Arial"/>
                <w:caps w:val="0"/>
                <w:smallCaps w:val="0"/>
                <w:strike w:val="0"/>
                <w:dstrike w:val="0"/>
                <w:outline w:val="0"/>
                <w:color w:val="000000"/>
                <w:spacing w:val="0"/>
                <w:kern w:val="0"/>
                <w:position w:val="0"/>
                <w:sz w:val="22"/>
                <w:szCs w:val="22"/>
                <w:u w:val="none" w:color="000000"/>
                <w:vertAlign w:val="baseline"/>
                <w:rtl w:val="0"/>
                <w:lang w:val="en-US"/>
              </w:rPr>
              <w:t>,</w:t>
            </w:r>
            <w:r>
              <w:rPr>
                <w:rFonts w:ascii="Arial"/>
                <w:caps w:val="0"/>
                <w:smallCaps w:val="0"/>
                <w:strike w:val="0"/>
                <w:dstrike w:val="0"/>
                <w:outline w:val="0"/>
                <w:color w:val="000000"/>
                <w:spacing w:val="0"/>
                <w:kern w:val="0"/>
                <w:position w:val="0"/>
                <w:sz w:val="22"/>
                <w:szCs w:val="22"/>
                <w:u w:val="none" w:color="000000"/>
                <w:vertAlign w:val="baseline"/>
                <w:rtl w:val="0"/>
                <w:lang w:val="en-US"/>
              </w:rPr>
              <w:t>490</w:t>
            </w:r>
          </w:p>
        </w:tc>
      </w:tr>
      <w:tr>
        <w:tblPrEx>
          <w:shd w:val="clear" w:color="auto" w:fill="auto"/>
        </w:tblPrEx>
        <w:trPr>
          <w:trHeight w:val="493" w:hRule="atLeast"/>
        </w:trPr>
        <w:tc>
          <w:tcPr>
            <w:tcW w:type="dxa" w:w="77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jc w:val="both"/>
              <w:rPr>
                <w:rFonts w:ascii="Arial" w:cs="Arial" w:hAnsi="Arial" w:eastAsia="Arial"/>
                <w:caps w:val="0"/>
                <w:smallCaps w:val="0"/>
                <w:strike w:val="0"/>
                <w:dstrike w:val="0"/>
                <w:outline w:val="0"/>
                <w:color w:val="000000"/>
                <w:spacing w:val="0"/>
                <w:kern w:val="0"/>
                <w:position w:val="0"/>
                <w:sz w:val="22"/>
                <w:szCs w:val="22"/>
                <w:u w:val="none" w:color="000000"/>
                <w:vertAlign w:val="baseline"/>
                <w:rtl w:val="0"/>
                <w:lang w:val="en-US"/>
              </w:rPr>
            </w:pPr>
          </w:p>
          <w:p>
            <w:pPr>
              <w:pStyle w:val="Normal"/>
              <w:jc w:val="both"/>
            </w:pPr>
            <w:r>
              <w:rPr>
                <w:rFonts w:ascii="Arial"/>
                <w:caps w:val="0"/>
                <w:smallCaps w:val="0"/>
                <w:strike w:val="0"/>
                <w:dstrike w:val="0"/>
                <w:outline w:val="0"/>
                <w:color w:val="000000"/>
                <w:spacing w:val="0"/>
                <w:kern w:val="0"/>
                <w:position w:val="0"/>
                <w:sz w:val="22"/>
                <w:szCs w:val="22"/>
                <w:u w:val="none" w:color="000000"/>
                <w:vertAlign w:val="baseline"/>
                <w:rtl w:val="0"/>
                <w:lang w:val="en-US"/>
              </w:rPr>
              <w:t>Number of eligible children in participating settings ( as of March 2014)</w:t>
            </w:r>
          </w:p>
        </w:tc>
        <w:tc>
          <w:tcPr>
            <w:tcW w:type="dxa" w:w="1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jc w:val="both"/>
              <w:rPr>
                <w:rFonts w:ascii="Arial" w:cs="Arial" w:hAnsi="Arial" w:eastAsia="Arial"/>
                <w:caps w:val="0"/>
                <w:smallCaps w:val="0"/>
                <w:strike w:val="0"/>
                <w:dstrike w:val="0"/>
                <w:outline w:val="0"/>
                <w:color w:val="000000"/>
                <w:spacing w:val="0"/>
                <w:kern w:val="0"/>
                <w:position w:val="0"/>
                <w:sz w:val="22"/>
                <w:szCs w:val="22"/>
                <w:u w:val="none" w:color="000000"/>
                <w:vertAlign w:val="baseline"/>
                <w:rtl w:val="0"/>
                <w:lang w:val="en-US"/>
              </w:rPr>
            </w:pPr>
          </w:p>
          <w:p>
            <w:pPr>
              <w:pStyle w:val="Normal"/>
              <w:jc w:val="both"/>
            </w:pPr>
            <w:r>
              <w:rPr>
                <w:rFonts w:ascii="Arial"/>
                <w:caps w:val="0"/>
                <w:smallCaps w:val="0"/>
                <w:strike w:val="0"/>
                <w:dstrike w:val="0"/>
                <w:outline w:val="0"/>
                <w:color w:val="000000"/>
                <w:spacing w:val="0"/>
                <w:kern w:val="0"/>
                <w:position w:val="0"/>
                <w:sz w:val="22"/>
                <w:szCs w:val="22"/>
                <w:u w:val="none" w:color="000000"/>
                <w:vertAlign w:val="baseline"/>
                <w:rtl w:val="0"/>
                <w:lang w:val="en-US"/>
              </w:rPr>
              <w:t>11</w:t>
            </w:r>
            <w:r>
              <w:rPr>
                <w:rFonts w:ascii="Arial"/>
                <w:caps w:val="0"/>
                <w:smallCaps w:val="0"/>
                <w:strike w:val="0"/>
                <w:dstrike w:val="0"/>
                <w:outline w:val="0"/>
                <w:color w:val="000000"/>
                <w:spacing w:val="0"/>
                <w:kern w:val="0"/>
                <w:position w:val="0"/>
                <w:sz w:val="22"/>
                <w:szCs w:val="22"/>
                <w:u w:val="none" w:color="000000"/>
                <w:vertAlign w:val="baseline"/>
                <w:rtl w:val="0"/>
                <w:lang w:val="en-US"/>
              </w:rPr>
              <w:t>,</w:t>
            </w:r>
            <w:r>
              <w:rPr>
                <w:rFonts w:ascii="Arial"/>
                <w:caps w:val="0"/>
                <w:smallCaps w:val="0"/>
                <w:strike w:val="0"/>
                <w:dstrike w:val="0"/>
                <w:outline w:val="0"/>
                <w:color w:val="000000"/>
                <w:spacing w:val="0"/>
                <w:kern w:val="0"/>
                <w:position w:val="0"/>
                <w:sz w:val="22"/>
                <w:szCs w:val="22"/>
                <w:u w:val="none" w:color="000000"/>
                <w:vertAlign w:val="baseline"/>
                <w:rtl w:val="0"/>
                <w:lang w:val="en-US"/>
              </w:rPr>
              <w:t>571</w:t>
            </w:r>
          </w:p>
        </w:tc>
      </w:tr>
      <w:tr>
        <w:tblPrEx>
          <w:shd w:val="clear" w:color="auto" w:fill="auto"/>
        </w:tblPrEx>
        <w:trPr>
          <w:trHeight w:val="493" w:hRule="atLeast"/>
        </w:trPr>
        <w:tc>
          <w:tcPr>
            <w:tcW w:type="dxa" w:w="77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jc w:val="both"/>
              <w:rPr>
                <w:rFonts w:ascii="Arial" w:cs="Arial" w:hAnsi="Arial" w:eastAsia="Arial"/>
                <w:caps w:val="0"/>
                <w:smallCaps w:val="0"/>
                <w:strike w:val="0"/>
                <w:dstrike w:val="0"/>
                <w:outline w:val="0"/>
                <w:color w:val="000000"/>
                <w:spacing w:val="0"/>
                <w:kern w:val="0"/>
                <w:position w:val="0"/>
                <w:sz w:val="22"/>
                <w:szCs w:val="22"/>
                <w:u w:val="none" w:color="000000"/>
                <w:vertAlign w:val="baseline"/>
                <w:rtl w:val="0"/>
                <w:lang w:val="en-US"/>
              </w:rPr>
            </w:pPr>
          </w:p>
          <w:p>
            <w:pPr>
              <w:pStyle w:val="Normal"/>
              <w:jc w:val="both"/>
            </w:pPr>
            <w:r>
              <w:rPr>
                <w:rFonts w:ascii="Arial"/>
                <w:caps w:val="0"/>
                <w:smallCaps w:val="0"/>
                <w:strike w:val="0"/>
                <w:dstrike w:val="0"/>
                <w:outline w:val="0"/>
                <w:color w:val="000000"/>
                <w:spacing w:val="0"/>
                <w:kern w:val="0"/>
                <w:position w:val="0"/>
                <w:sz w:val="22"/>
                <w:szCs w:val="22"/>
                <w:u w:val="none" w:color="000000"/>
                <w:vertAlign w:val="baseline"/>
                <w:rtl w:val="0"/>
                <w:lang w:val="en-US"/>
              </w:rPr>
              <w:t>Number of children  with positive consent</w:t>
            </w:r>
          </w:p>
        </w:tc>
        <w:tc>
          <w:tcPr>
            <w:tcW w:type="dxa" w:w="1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jc w:val="both"/>
              <w:rPr>
                <w:rFonts w:ascii="Arial" w:cs="Arial" w:hAnsi="Arial" w:eastAsia="Arial"/>
                <w:caps w:val="0"/>
                <w:smallCaps w:val="0"/>
                <w:strike w:val="0"/>
                <w:dstrike w:val="0"/>
                <w:outline w:val="0"/>
                <w:color w:val="000000"/>
                <w:spacing w:val="0"/>
                <w:kern w:val="0"/>
                <w:position w:val="0"/>
                <w:sz w:val="22"/>
                <w:szCs w:val="22"/>
                <w:u w:val="none" w:color="000000"/>
                <w:vertAlign w:val="baseline"/>
                <w:rtl w:val="0"/>
                <w:lang w:val="en-US"/>
              </w:rPr>
            </w:pPr>
          </w:p>
          <w:p>
            <w:pPr>
              <w:pStyle w:val="Normal"/>
              <w:jc w:val="both"/>
            </w:pPr>
            <w:r>
              <w:rPr>
                <w:rFonts w:ascii="Arial"/>
                <w:caps w:val="0"/>
                <w:smallCaps w:val="0"/>
                <w:strike w:val="0"/>
                <w:dstrike w:val="0"/>
                <w:outline w:val="0"/>
                <w:color w:val="000000"/>
                <w:spacing w:val="0"/>
                <w:kern w:val="0"/>
                <w:position w:val="0"/>
                <w:sz w:val="22"/>
                <w:szCs w:val="22"/>
                <w:u w:val="none" w:color="000000"/>
                <w:vertAlign w:val="baseline"/>
                <w:rtl w:val="0"/>
                <w:lang w:val="en-US"/>
              </w:rPr>
              <w:t>8</w:t>
            </w:r>
            <w:r>
              <w:rPr>
                <w:rFonts w:ascii="Arial"/>
                <w:caps w:val="0"/>
                <w:smallCaps w:val="0"/>
                <w:strike w:val="0"/>
                <w:dstrike w:val="0"/>
                <w:outline w:val="0"/>
                <w:color w:val="000000"/>
                <w:spacing w:val="0"/>
                <w:kern w:val="0"/>
                <w:position w:val="0"/>
                <w:sz w:val="22"/>
                <w:szCs w:val="22"/>
                <w:u w:val="none" w:color="000000"/>
                <w:vertAlign w:val="baseline"/>
                <w:rtl w:val="0"/>
                <w:lang w:val="en-US"/>
              </w:rPr>
              <w:t>,</w:t>
            </w:r>
            <w:r>
              <w:rPr>
                <w:rFonts w:ascii="Arial"/>
                <w:caps w:val="0"/>
                <w:smallCaps w:val="0"/>
                <w:strike w:val="0"/>
                <w:dstrike w:val="0"/>
                <w:outline w:val="0"/>
                <w:color w:val="000000"/>
                <w:spacing w:val="0"/>
                <w:kern w:val="0"/>
                <w:position w:val="0"/>
                <w:sz w:val="22"/>
                <w:szCs w:val="22"/>
                <w:u w:val="none" w:color="000000"/>
                <w:vertAlign w:val="baseline"/>
                <w:rtl w:val="0"/>
                <w:lang w:val="en-US"/>
              </w:rPr>
              <w:t>273</w:t>
            </w:r>
          </w:p>
        </w:tc>
      </w:tr>
      <w:tr>
        <w:tblPrEx>
          <w:shd w:val="clear" w:color="auto" w:fill="auto"/>
        </w:tblPrEx>
        <w:trPr>
          <w:trHeight w:val="493" w:hRule="atLeast"/>
        </w:trPr>
        <w:tc>
          <w:tcPr>
            <w:tcW w:type="dxa" w:w="77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jc w:val="both"/>
              <w:rPr>
                <w:rFonts w:ascii="Arial" w:cs="Arial" w:hAnsi="Arial" w:eastAsia="Arial"/>
                <w:caps w:val="0"/>
                <w:smallCaps w:val="0"/>
                <w:strike w:val="0"/>
                <w:dstrike w:val="0"/>
                <w:outline w:val="0"/>
                <w:color w:val="000000"/>
                <w:spacing w:val="0"/>
                <w:kern w:val="0"/>
                <w:position w:val="0"/>
                <w:sz w:val="22"/>
                <w:szCs w:val="22"/>
                <w:u w:val="none" w:color="000000"/>
                <w:vertAlign w:val="baseline"/>
                <w:rtl w:val="0"/>
                <w:lang w:val="en-US"/>
              </w:rPr>
            </w:pPr>
          </w:p>
          <w:p>
            <w:pPr>
              <w:pStyle w:val="Normal"/>
              <w:jc w:val="both"/>
            </w:pPr>
            <w:r>
              <w:rPr>
                <w:rFonts w:ascii="Arial"/>
                <w:caps w:val="0"/>
                <w:smallCaps w:val="0"/>
                <w:strike w:val="0"/>
                <w:dstrike w:val="0"/>
                <w:outline w:val="0"/>
                <w:color w:val="000000"/>
                <w:spacing w:val="0"/>
                <w:kern w:val="0"/>
                <w:position w:val="0"/>
                <w:sz w:val="22"/>
                <w:szCs w:val="22"/>
                <w:u w:val="none" w:color="000000"/>
                <w:vertAlign w:val="baseline"/>
                <w:rtl w:val="0"/>
                <w:lang w:val="en-US"/>
              </w:rPr>
              <w:t>Average proportion of total target group with positive consent</w:t>
            </w:r>
          </w:p>
        </w:tc>
        <w:tc>
          <w:tcPr>
            <w:tcW w:type="dxa" w:w="1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jc w:val="both"/>
              <w:rPr>
                <w:rFonts w:ascii="Arial" w:cs="Arial" w:hAnsi="Arial" w:eastAsia="Arial"/>
                <w:caps w:val="0"/>
                <w:smallCaps w:val="0"/>
                <w:strike w:val="0"/>
                <w:dstrike w:val="0"/>
                <w:outline w:val="0"/>
                <w:color w:val="000000"/>
                <w:spacing w:val="0"/>
                <w:kern w:val="0"/>
                <w:position w:val="0"/>
                <w:sz w:val="22"/>
                <w:szCs w:val="22"/>
                <w:u w:val="none" w:color="000000"/>
                <w:vertAlign w:val="baseline"/>
                <w:rtl w:val="0"/>
                <w:lang w:val="en-US"/>
              </w:rPr>
            </w:pPr>
          </w:p>
          <w:p>
            <w:pPr>
              <w:pStyle w:val="Normal"/>
              <w:jc w:val="both"/>
            </w:pPr>
            <w:r>
              <w:rPr>
                <w:rFonts w:ascii="Arial"/>
                <w:caps w:val="0"/>
                <w:smallCaps w:val="0"/>
                <w:strike w:val="0"/>
                <w:dstrike w:val="0"/>
                <w:outline w:val="0"/>
                <w:color w:val="000000"/>
                <w:spacing w:val="0"/>
                <w:kern w:val="0"/>
                <w:position w:val="0"/>
                <w:sz w:val="22"/>
                <w:szCs w:val="22"/>
                <w:u w:val="none" w:color="000000"/>
                <w:vertAlign w:val="baseline"/>
                <w:rtl w:val="0"/>
                <w:lang w:val="en-US"/>
              </w:rPr>
              <w:t>72%</w:t>
            </w:r>
          </w:p>
        </w:tc>
      </w:tr>
      <w:tr>
        <w:tblPrEx>
          <w:shd w:val="clear" w:color="auto" w:fill="auto"/>
        </w:tblPrEx>
        <w:trPr>
          <w:trHeight w:val="723" w:hRule="atLeast"/>
        </w:trPr>
        <w:tc>
          <w:tcPr>
            <w:tcW w:type="dxa" w:w="77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jc w:val="both"/>
              <w:rPr>
                <w:rFonts w:ascii="Arial" w:cs="Arial" w:hAnsi="Arial" w:eastAsia="Arial"/>
                <w:caps w:val="0"/>
                <w:smallCaps w:val="0"/>
                <w:strike w:val="0"/>
                <w:dstrike w:val="0"/>
                <w:outline w:val="0"/>
                <w:color w:val="000000"/>
                <w:spacing w:val="0"/>
                <w:kern w:val="0"/>
                <w:position w:val="0"/>
                <w:sz w:val="22"/>
                <w:szCs w:val="22"/>
                <w:u w:val="none" w:color="000000"/>
                <w:vertAlign w:val="baseline"/>
                <w:rtl w:val="0"/>
                <w:lang w:val="en-US"/>
              </w:rPr>
            </w:pPr>
          </w:p>
          <w:p>
            <w:pPr>
              <w:pStyle w:val="Normal"/>
              <w:jc w:val="both"/>
            </w:pPr>
            <w:r>
              <w:rPr>
                <w:rFonts w:ascii="Arial"/>
                <w:caps w:val="0"/>
                <w:smallCaps w:val="0"/>
                <w:strike w:val="0"/>
                <w:dstrike w:val="0"/>
                <w:outline w:val="0"/>
                <w:color w:val="000000"/>
                <w:spacing w:val="0"/>
                <w:kern w:val="0"/>
                <w:position w:val="0"/>
                <w:sz w:val="22"/>
                <w:szCs w:val="22"/>
                <w:u w:val="none" w:color="000000"/>
                <w:vertAlign w:val="baseline"/>
                <w:rtl w:val="0"/>
                <w:lang w:val="en-US"/>
              </w:rPr>
              <w:t xml:space="preserve">Proportion of total consents resulting in fluoride varnish applications (%) </w:t>
            </w:r>
          </w:p>
        </w:tc>
        <w:tc>
          <w:tcPr>
            <w:tcW w:type="dxa" w:w="1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jc w:val="both"/>
              <w:rPr>
                <w:rFonts w:ascii="Arial" w:cs="Arial" w:hAnsi="Arial" w:eastAsia="Arial"/>
                <w:caps w:val="0"/>
                <w:smallCaps w:val="0"/>
                <w:strike w:val="0"/>
                <w:dstrike w:val="0"/>
                <w:outline w:val="0"/>
                <w:color w:val="000000"/>
                <w:spacing w:val="0"/>
                <w:kern w:val="0"/>
                <w:position w:val="0"/>
                <w:sz w:val="22"/>
                <w:szCs w:val="22"/>
                <w:u w:val="none" w:color="000000"/>
                <w:vertAlign w:val="baseline"/>
                <w:rtl w:val="0"/>
                <w:lang w:val="en-US"/>
              </w:rPr>
            </w:pPr>
          </w:p>
          <w:p>
            <w:pPr>
              <w:pStyle w:val="Normal"/>
              <w:jc w:val="both"/>
            </w:pPr>
            <w:r>
              <w:rPr>
                <w:rFonts w:ascii="Arial"/>
                <w:caps w:val="0"/>
                <w:smallCaps w:val="0"/>
                <w:strike w:val="0"/>
                <w:dstrike w:val="0"/>
                <w:outline w:val="0"/>
                <w:color w:val="000000"/>
                <w:spacing w:val="0"/>
                <w:kern w:val="0"/>
                <w:position w:val="0"/>
                <w:sz w:val="22"/>
                <w:szCs w:val="22"/>
                <w:u w:val="none" w:color="000000"/>
                <w:vertAlign w:val="baseline"/>
                <w:rtl w:val="0"/>
                <w:lang w:val="en-US"/>
              </w:rPr>
              <w:t>90%</w:t>
            </w:r>
          </w:p>
        </w:tc>
      </w:tr>
      <w:tr>
        <w:tblPrEx>
          <w:shd w:val="clear" w:color="auto" w:fill="auto"/>
        </w:tblPrEx>
        <w:trPr>
          <w:trHeight w:val="493" w:hRule="atLeast"/>
        </w:trPr>
        <w:tc>
          <w:tcPr>
            <w:tcW w:type="dxa" w:w="77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jc w:val="both"/>
              <w:rPr>
                <w:rFonts w:ascii="Arial" w:cs="Arial" w:hAnsi="Arial" w:eastAsia="Arial"/>
                <w:caps w:val="0"/>
                <w:smallCaps w:val="0"/>
                <w:strike w:val="0"/>
                <w:dstrike w:val="0"/>
                <w:outline w:val="0"/>
                <w:color w:val="000000"/>
                <w:spacing w:val="0"/>
                <w:kern w:val="0"/>
                <w:position w:val="0"/>
                <w:sz w:val="22"/>
                <w:szCs w:val="22"/>
                <w:u w:val="none" w:color="000000"/>
                <w:vertAlign w:val="baseline"/>
                <w:rtl w:val="0"/>
                <w:lang w:val="en-US"/>
              </w:rPr>
            </w:pPr>
          </w:p>
          <w:p>
            <w:pPr>
              <w:pStyle w:val="Normal"/>
              <w:jc w:val="both"/>
            </w:pPr>
            <w:r>
              <w:rPr>
                <w:rFonts w:ascii="Arial"/>
                <w:caps w:val="0"/>
                <w:smallCaps w:val="0"/>
                <w:strike w:val="0"/>
                <w:dstrike w:val="0"/>
                <w:outline w:val="0"/>
                <w:color w:val="000000"/>
                <w:spacing w:val="0"/>
                <w:kern w:val="0"/>
                <w:position w:val="0"/>
                <w:sz w:val="22"/>
                <w:szCs w:val="22"/>
                <w:u w:val="none" w:color="000000"/>
                <w:vertAlign w:val="baseline"/>
                <w:rtl w:val="0"/>
                <w:lang w:val="en-US"/>
              </w:rPr>
              <w:t xml:space="preserve">% of settings receiving 2 fluoride varnish programme visits every year </w:t>
            </w:r>
          </w:p>
        </w:tc>
        <w:tc>
          <w:tcPr>
            <w:tcW w:type="dxa" w:w="1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jc w:val="both"/>
              <w:rPr>
                <w:rFonts w:ascii="Arial" w:cs="Arial" w:hAnsi="Arial" w:eastAsia="Arial"/>
                <w:caps w:val="0"/>
                <w:smallCaps w:val="0"/>
                <w:strike w:val="0"/>
                <w:dstrike w:val="0"/>
                <w:outline w:val="0"/>
                <w:color w:val="000000"/>
                <w:spacing w:val="0"/>
                <w:kern w:val="0"/>
                <w:position w:val="0"/>
                <w:sz w:val="22"/>
                <w:szCs w:val="22"/>
                <w:u w:val="none" w:color="000000"/>
                <w:vertAlign w:val="baseline"/>
                <w:rtl w:val="0"/>
                <w:lang w:val="en-US"/>
              </w:rPr>
            </w:pPr>
          </w:p>
          <w:p>
            <w:pPr>
              <w:pStyle w:val="Normal"/>
              <w:jc w:val="both"/>
            </w:pPr>
            <w:r>
              <w:rPr>
                <w:rFonts w:ascii="Arial"/>
                <w:caps w:val="0"/>
                <w:smallCaps w:val="0"/>
                <w:strike w:val="0"/>
                <w:dstrike w:val="0"/>
                <w:outline w:val="0"/>
                <w:color w:val="000000"/>
                <w:spacing w:val="0"/>
                <w:kern w:val="0"/>
                <w:position w:val="0"/>
                <w:sz w:val="22"/>
                <w:szCs w:val="22"/>
                <w:u w:val="none" w:color="000000"/>
                <w:vertAlign w:val="baseline"/>
                <w:rtl w:val="0"/>
                <w:lang w:val="en-US"/>
              </w:rPr>
              <w:t>100%</w:t>
            </w:r>
          </w:p>
        </w:tc>
      </w:tr>
      <w:tr>
        <w:tblPrEx>
          <w:shd w:val="clear" w:color="auto" w:fill="auto"/>
        </w:tblPrEx>
        <w:trPr>
          <w:trHeight w:val="723" w:hRule="atLeast"/>
        </w:trPr>
        <w:tc>
          <w:tcPr>
            <w:tcW w:type="dxa" w:w="77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jc w:val="both"/>
              <w:rPr>
                <w:rFonts w:ascii="Arial" w:cs="Arial" w:hAnsi="Arial" w:eastAsia="Arial"/>
                <w:caps w:val="0"/>
                <w:smallCaps w:val="0"/>
                <w:strike w:val="0"/>
                <w:dstrike w:val="0"/>
                <w:outline w:val="0"/>
                <w:color w:val="000000"/>
                <w:spacing w:val="0"/>
                <w:kern w:val="0"/>
                <w:position w:val="0"/>
                <w:sz w:val="22"/>
                <w:szCs w:val="22"/>
                <w:u w:val="none" w:color="000000"/>
                <w:vertAlign w:val="baseline"/>
                <w:rtl w:val="0"/>
                <w:lang w:val="en-US"/>
              </w:rPr>
            </w:pPr>
          </w:p>
          <w:p>
            <w:pPr>
              <w:pStyle w:val="Normal"/>
              <w:jc w:val="both"/>
            </w:pPr>
            <w:r>
              <w:rPr>
                <w:rFonts w:ascii="Arial"/>
                <w:caps w:val="0"/>
                <w:smallCaps w:val="0"/>
                <w:strike w:val="0"/>
                <w:dstrike w:val="0"/>
                <w:outline w:val="0"/>
                <w:color w:val="000000"/>
                <w:spacing w:val="0"/>
                <w:kern w:val="0"/>
                <w:position w:val="0"/>
                <w:sz w:val="22"/>
                <w:szCs w:val="22"/>
                <w:u w:val="none" w:color="000000"/>
                <w:vertAlign w:val="baseline"/>
                <w:rtl w:val="0"/>
                <w:lang w:val="en-US"/>
              </w:rPr>
              <w:t>Proportion of total children (at time of giving consent) with no dentist (%)</w:t>
            </w:r>
          </w:p>
        </w:tc>
        <w:tc>
          <w:tcPr>
            <w:tcW w:type="dxa" w:w="1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jc w:val="both"/>
              <w:rPr>
                <w:rFonts w:ascii="Arial" w:cs="Arial" w:hAnsi="Arial" w:eastAsia="Arial"/>
                <w:caps w:val="0"/>
                <w:smallCaps w:val="0"/>
                <w:strike w:val="0"/>
                <w:dstrike w:val="0"/>
                <w:outline w:val="0"/>
                <w:color w:val="000000"/>
                <w:spacing w:val="0"/>
                <w:kern w:val="0"/>
                <w:position w:val="0"/>
                <w:sz w:val="22"/>
                <w:szCs w:val="22"/>
                <w:u w:val="none" w:color="000000"/>
                <w:vertAlign w:val="baseline"/>
                <w:rtl w:val="0"/>
                <w:lang w:val="en-US"/>
              </w:rPr>
            </w:pPr>
          </w:p>
          <w:p>
            <w:pPr>
              <w:pStyle w:val="Normal"/>
              <w:jc w:val="both"/>
            </w:pPr>
            <w:r>
              <w:rPr>
                <w:rFonts w:ascii="Arial"/>
                <w:caps w:val="0"/>
                <w:smallCaps w:val="0"/>
                <w:strike w:val="0"/>
                <w:dstrike w:val="0"/>
                <w:outline w:val="0"/>
                <w:color w:val="000000"/>
                <w:spacing w:val="0"/>
                <w:kern w:val="0"/>
                <w:position w:val="0"/>
                <w:sz w:val="22"/>
                <w:szCs w:val="22"/>
                <w:u w:val="none" w:color="000000"/>
                <w:vertAlign w:val="baseline"/>
                <w:rtl w:val="0"/>
                <w:lang w:val="en-US"/>
              </w:rPr>
              <w:t>27%</w:t>
            </w:r>
          </w:p>
        </w:tc>
      </w:tr>
      <w:tr>
        <w:tblPrEx>
          <w:shd w:val="clear" w:color="auto" w:fill="auto"/>
        </w:tblPrEx>
        <w:trPr>
          <w:trHeight w:val="493" w:hRule="atLeast"/>
        </w:trPr>
        <w:tc>
          <w:tcPr>
            <w:tcW w:type="dxa" w:w="77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jc w:val="both"/>
              <w:rPr>
                <w:rFonts w:ascii="Arial" w:cs="Arial" w:hAnsi="Arial" w:eastAsia="Arial"/>
                <w:caps w:val="0"/>
                <w:smallCaps w:val="0"/>
                <w:strike w:val="0"/>
                <w:dstrike w:val="0"/>
                <w:outline w:val="0"/>
                <w:color w:val="000000"/>
                <w:spacing w:val="0"/>
                <w:kern w:val="0"/>
                <w:position w:val="0"/>
                <w:sz w:val="22"/>
                <w:szCs w:val="22"/>
                <w:u w:val="none" w:color="000000"/>
                <w:vertAlign w:val="baseline"/>
                <w:rtl w:val="0"/>
                <w:lang w:val="en-US"/>
              </w:rPr>
            </w:pPr>
          </w:p>
          <w:p>
            <w:pPr>
              <w:pStyle w:val="Normal"/>
              <w:jc w:val="both"/>
            </w:pPr>
            <w:r>
              <w:rPr>
                <w:rFonts w:ascii="Arial"/>
                <w:caps w:val="0"/>
                <w:smallCaps w:val="0"/>
                <w:strike w:val="0"/>
                <w:dstrike w:val="0"/>
                <w:outline w:val="0"/>
                <w:color w:val="000000"/>
                <w:spacing w:val="0"/>
                <w:kern w:val="0"/>
                <w:position w:val="0"/>
                <w:sz w:val="22"/>
                <w:szCs w:val="22"/>
                <w:u w:val="none" w:color="000000"/>
                <w:vertAlign w:val="baseline"/>
                <w:rtl w:val="0"/>
                <w:lang w:val="en-US"/>
              </w:rPr>
              <w:t>Number of promotional sessions held</w:t>
            </w:r>
          </w:p>
        </w:tc>
        <w:tc>
          <w:tcPr>
            <w:tcW w:type="dxa" w:w="1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jc w:val="both"/>
              <w:rPr>
                <w:rFonts w:ascii="Arial" w:cs="Arial" w:hAnsi="Arial" w:eastAsia="Arial"/>
                <w:caps w:val="0"/>
                <w:smallCaps w:val="0"/>
                <w:strike w:val="0"/>
                <w:dstrike w:val="0"/>
                <w:outline w:val="0"/>
                <w:color w:val="000000"/>
                <w:spacing w:val="0"/>
                <w:kern w:val="0"/>
                <w:position w:val="0"/>
                <w:sz w:val="22"/>
                <w:szCs w:val="22"/>
                <w:u w:val="none" w:color="000000"/>
                <w:vertAlign w:val="baseline"/>
                <w:rtl w:val="0"/>
                <w:lang w:val="en-US"/>
              </w:rPr>
            </w:pPr>
          </w:p>
          <w:p>
            <w:pPr>
              <w:pStyle w:val="Normal"/>
              <w:jc w:val="both"/>
            </w:pPr>
            <w:r>
              <w:rPr>
                <w:rFonts w:ascii="Arial"/>
                <w:caps w:val="0"/>
                <w:smallCaps w:val="0"/>
                <w:strike w:val="0"/>
                <w:dstrike w:val="0"/>
                <w:outline w:val="0"/>
                <w:color w:val="000000"/>
                <w:spacing w:val="0"/>
                <w:kern w:val="0"/>
                <w:position w:val="0"/>
                <w:sz w:val="22"/>
                <w:szCs w:val="22"/>
                <w:u w:val="none" w:color="000000"/>
                <w:vertAlign w:val="baseline"/>
                <w:rtl w:val="0"/>
                <w:lang w:val="en-US"/>
              </w:rPr>
              <w:t>422</w:t>
            </w:r>
          </w:p>
        </w:tc>
      </w:tr>
    </w:tbl>
    <w:p>
      <w:pPr>
        <w:pStyle w:val="Normal"/>
        <w:spacing w:after="200" w:line="288" w:lineRule="auto"/>
        <w:jc w:val="both"/>
        <w:rPr>
          <w:rFonts w:ascii="Arial" w:cs="Arial" w:hAnsi="Arial" w:eastAsia="Arial"/>
          <w:sz w:val="22"/>
          <w:szCs w:val="22"/>
        </w:rPr>
      </w:pPr>
    </w:p>
    <w:p>
      <w:pPr>
        <w:pStyle w:val="Normal"/>
        <w:spacing w:line="288" w:lineRule="auto"/>
        <w:jc w:val="both"/>
        <w:rPr>
          <w:rFonts w:ascii="Arial" w:cs="Arial" w:hAnsi="Arial" w:eastAsia="Arial"/>
          <w:color w:val="bd2905"/>
          <w:sz w:val="22"/>
          <w:szCs w:val="22"/>
          <w:u w:color="000000"/>
        </w:rPr>
      </w:pPr>
    </w:p>
    <w:p>
      <w:pPr>
        <w:pStyle w:val="Normal"/>
        <w:spacing w:after="200" w:line="288" w:lineRule="auto"/>
        <w:jc w:val="both"/>
        <w:rPr>
          <w:rFonts w:ascii="Arial" w:cs="Arial" w:hAnsi="Arial" w:eastAsia="Arial"/>
          <w:sz w:val="22"/>
          <w:szCs w:val="22"/>
        </w:rPr>
      </w:pPr>
      <w:r>
        <w:rPr>
          <w:rFonts w:ascii="Arial"/>
          <w:sz w:val="22"/>
          <w:szCs w:val="22"/>
          <w:rtl w:val="0"/>
          <w:lang w:val="en-US"/>
        </w:rPr>
        <w:t>The consent rate ranges from 59% in some settings to 88% in others. Deprivation does not seem to have an effect on the consent rate - 18 out of the 20 most deprived schools have a consent rate of 61% or more and the average consent rate across the top 20 most deprived schools (based on FSM data) is 71.5%. Some of the less deprived schools have lower consent rates than the most deprived schools in the borough.</w:t>
      </w:r>
    </w:p>
    <w:p>
      <w:pPr>
        <w:pStyle w:val="Normal"/>
        <w:spacing w:after="240" w:line="276" w:lineRule="auto"/>
        <w:jc w:val="both"/>
        <w:rPr>
          <w:rFonts w:ascii="Arial" w:cs="Arial" w:hAnsi="Arial" w:eastAsia="Arial"/>
          <w:sz w:val="22"/>
          <w:szCs w:val="22"/>
          <w:lang w:val="en-US"/>
        </w:rPr>
      </w:pPr>
      <w:r>
        <w:rPr>
          <w:rFonts w:ascii="Arial"/>
          <w:sz w:val="22"/>
          <w:szCs w:val="22"/>
          <w:rtl w:val="0"/>
          <w:lang w:val="en-US"/>
        </w:rPr>
        <w:t>The number of</w:t>
      </w:r>
      <w:r>
        <w:rPr>
          <w:rFonts w:ascii="Arial"/>
          <w:sz w:val="22"/>
          <w:szCs w:val="22"/>
          <w:rtl w:val="0"/>
          <w:lang w:val="en-US"/>
        </w:rPr>
        <w:t xml:space="preserve"> children identified by the FV team dental nurses as having a potential dental treatment need during a visit</w:t>
      </w:r>
      <w:r>
        <w:rPr>
          <w:rFonts w:ascii="Arial"/>
          <w:sz w:val="22"/>
          <w:szCs w:val="22"/>
          <w:rtl w:val="0"/>
          <w:lang w:val="en-US"/>
        </w:rPr>
        <w:t xml:space="preserve"> are recorded</w:t>
      </w:r>
      <w:r>
        <w:rPr>
          <w:rFonts w:ascii="Arial"/>
          <w:sz w:val="22"/>
          <w:szCs w:val="22"/>
          <w:rtl w:val="0"/>
          <w:lang w:val="en-US"/>
        </w:rPr>
        <w:t>. The parents of these children are sent a letter with details of local NHS dentists and encouraged to take their child to a dentist for a check-up. These data can be matched against follow up visits to see whether the same children still have an obvious treatment need at the next visit. This indicates whether the child received treatment from a dentist between FV team visits. This treatment need is identified by dental nurses identifying and recording problems visible to the naked eye (e.g. gross caries, broken teeth, exposed pulp etc.). It is not a formal calibrated dental screening measure as dental nurses are not formally trained to identify dental problems. However, it does give an indication of the levels of obvious treatment need in this population.</w:t>
      </w:r>
    </w:p>
    <w:p>
      <w:pPr>
        <w:pStyle w:val="Normal"/>
        <w:spacing w:after="200" w:line="288" w:lineRule="auto"/>
        <w:jc w:val="both"/>
        <w:rPr>
          <w:rFonts w:ascii="Arial" w:cs="Arial" w:hAnsi="Arial" w:eastAsia="Arial"/>
          <w:sz w:val="22"/>
          <w:szCs w:val="22"/>
        </w:rPr>
      </w:pPr>
      <w:r>
        <w:rPr>
          <w:rFonts w:ascii="Arial"/>
          <w:sz w:val="22"/>
          <w:szCs w:val="22"/>
          <w:rtl w:val="0"/>
          <w:lang w:val="en-US"/>
        </w:rPr>
        <w:t>After the first year of the programme, the team assessed whether those children identified by dental nurses as benefiting from a dental check-up/treatment at their first FV application, still had this need at the next FV application visit. It was found that 58% of the children whose parents had been sent a letter recommending they take their child to the dentist after the FV team</w:t>
      </w:r>
      <w:r>
        <w:rPr>
          <w:rFonts w:ascii="Calibri" w:cs="Calibri" w:hAnsi="Calibri" w:eastAsia="Calibri"/>
          <w:sz w:val="22"/>
          <w:szCs w:val="22"/>
          <w:rtl w:val="0"/>
          <w:lang w:val="en-US"/>
        </w:rPr>
        <w:t>’</w:t>
      </w:r>
      <w:r>
        <w:rPr>
          <w:rFonts w:ascii="Arial"/>
          <w:sz w:val="22"/>
          <w:szCs w:val="22"/>
          <w:rtl w:val="0"/>
          <w:lang w:val="en-US"/>
        </w:rPr>
        <w:t>s first visit, did not require a further letter at the next visit, suggesting that the child had been taken to a dentist.</w:t>
      </w:r>
      <w:r>
        <w:rPr>
          <w:rFonts w:ascii="Arial"/>
          <w:sz w:val="22"/>
          <w:szCs w:val="22"/>
          <w:rtl w:val="0"/>
          <w:lang w:val="en-US"/>
        </w:rPr>
        <w:t xml:space="preserve"> </w:t>
      </w:r>
      <w:r>
        <w:rPr>
          <w:rFonts w:ascii="Arial"/>
          <w:sz w:val="22"/>
          <w:szCs w:val="22"/>
          <w:rtl w:val="0"/>
          <w:lang w:val="en-US"/>
        </w:rPr>
        <w:t>A similar assessment was done at the end of the second academic year which showed 55% of children may have received dental treatment following the referral letter by the nurses.</w:t>
      </w:r>
    </w:p>
    <w:p>
      <w:pPr>
        <w:pStyle w:val="Normal"/>
        <w:spacing w:line="288" w:lineRule="auto"/>
        <w:jc w:val="both"/>
        <w:rPr>
          <w:rFonts w:ascii="Arial" w:cs="Arial" w:hAnsi="Arial" w:eastAsia="Arial"/>
          <w:sz w:val="22"/>
          <w:szCs w:val="22"/>
        </w:rPr>
      </w:pPr>
      <w:r>
        <w:rPr>
          <w:rFonts w:ascii="Arial"/>
          <w:sz w:val="22"/>
          <w:szCs w:val="22"/>
          <w:rtl w:val="0"/>
          <w:lang w:val="en-US"/>
        </w:rPr>
        <w:t xml:space="preserve">In the first two years of the FV programme, the crude cost per FV application (calculated by dividing the contract value by the number of FV applications provided) was </w:t>
      </w:r>
      <w:r>
        <w:rPr>
          <w:sz w:val="22"/>
          <w:szCs w:val="22"/>
          <w:rtl w:val="0"/>
          <w:lang w:val="en-US"/>
        </w:rPr>
        <w:t>£</w:t>
      </w:r>
      <w:r>
        <w:rPr>
          <w:rFonts w:ascii="Arial"/>
          <w:sz w:val="22"/>
          <w:szCs w:val="22"/>
          <w:rtl w:val="0"/>
          <w:lang w:val="en-US"/>
        </w:rPr>
        <w:t xml:space="preserve">18.17. In year three of the programme, the average cost per application reduced to </w:t>
      </w:r>
      <w:r>
        <w:rPr>
          <w:sz w:val="22"/>
          <w:szCs w:val="22"/>
          <w:rtl w:val="0"/>
          <w:lang w:val="en-US"/>
        </w:rPr>
        <w:t>£</w:t>
      </w:r>
      <w:r>
        <w:rPr>
          <w:rFonts w:ascii="Arial"/>
          <w:sz w:val="22"/>
          <w:szCs w:val="22"/>
          <w:rtl w:val="0"/>
          <w:lang w:val="en-US"/>
        </w:rPr>
        <w:t xml:space="preserve">16.36 per application as the target of 12,000 applications was reached (and exceeded). If the provider continues to exceed their target in subsequent years of the programme, this amount should decrease further.  </w:t>
      </w:r>
    </w:p>
    <w:p>
      <w:pPr>
        <w:pStyle w:val="Normal"/>
        <w:spacing w:line="288" w:lineRule="auto"/>
        <w:jc w:val="both"/>
        <w:rPr>
          <w:rFonts w:ascii="Arial" w:cs="Arial" w:hAnsi="Arial" w:eastAsia="Arial"/>
          <w:sz w:val="22"/>
          <w:szCs w:val="22"/>
        </w:rPr>
      </w:pPr>
    </w:p>
    <w:p>
      <w:pPr>
        <w:pStyle w:val="Normal"/>
        <w:spacing w:line="288" w:lineRule="auto"/>
        <w:jc w:val="both"/>
        <w:rPr>
          <w:rFonts w:ascii="Arial" w:cs="Arial" w:hAnsi="Arial" w:eastAsia="Arial"/>
          <w:sz w:val="22"/>
          <w:szCs w:val="22"/>
        </w:rPr>
      </w:pPr>
      <w:r>
        <w:rPr>
          <w:rFonts w:ascii="Arial"/>
          <w:sz w:val="22"/>
          <w:szCs w:val="22"/>
          <w:rtl w:val="0"/>
          <w:lang w:val="en-US"/>
        </w:rPr>
        <w:t xml:space="preserve">The costs compare favourably to the cost of treatment in Islington NHS general dental services (GDS). A band 1 treatment course (regular check-up where preventive advice should be offered) costs on average </w:t>
      </w:r>
      <w:r>
        <w:rPr>
          <w:sz w:val="22"/>
          <w:szCs w:val="22"/>
          <w:rtl w:val="0"/>
          <w:lang w:val="en-US"/>
        </w:rPr>
        <w:t>£</w:t>
      </w:r>
      <w:r>
        <w:rPr>
          <w:rFonts w:ascii="Arial"/>
          <w:sz w:val="22"/>
          <w:szCs w:val="22"/>
          <w:rtl w:val="0"/>
          <w:lang w:val="en-US"/>
        </w:rPr>
        <w:t>27.50.</w:t>
      </w:r>
    </w:p>
    <w:p>
      <w:pPr>
        <w:pStyle w:val="Normal"/>
        <w:spacing w:line="288" w:lineRule="auto"/>
        <w:jc w:val="both"/>
        <w:rPr>
          <w:rFonts w:ascii="Arial" w:cs="Arial" w:hAnsi="Arial" w:eastAsia="Arial"/>
          <w:sz w:val="22"/>
          <w:szCs w:val="22"/>
        </w:rPr>
      </w:pPr>
    </w:p>
    <w:p>
      <w:pPr>
        <w:pStyle w:val="Normal"/>
        <w:spacing w:line="288" w:lineRule="auto"/>
        <w:jc w:val="both"/>
        <w:rPr>
          <w:rFonts w:ascii="Arial" w:cs="Arial" w:hAnsi="Arial" w:eastAsia="Arial"/>
          <w:sz w:val="22"/>
          <w:szCs w:val="22"/>
        </w:rPr>
      </w:pPr>
      <w:r>
        <w:rPr>
          <w:rFonts w:ascii="Arial"/>
          <w:sz w:val="22"/>
          <w:szCs w:val="22"/>
          <w:rtl w:val="0"/>
          <w:lang w:val="en-US"/>
        </w:rPr>
        <w:t xml:space="preserve">Long-term savings: Similar projects suggest a cost benefit ratio of 1:2 over five years, with savings being made due to a reduction in future restorative treatment. A band 3 course of treatment in an Islington GDS practice costs approximately </w:t>
      </w:r>
      <w:r>
        <w:rPr>
          <w:sz w:val="22"/>
          <w:szCs w:val="22"/>
          <w:rtl w:val="0"/>
          <w:lang w:val="en-US"/>
        </w:rPr>
        <w:t>£</w:t>
      </w:r>
      <w:r>
        <w:rPr>
          <w:rFonts w:ascii="Arial"/>
          <w:sz w:val="22"/>
          <w:szCs w:val="22"/>
          <w:rtl w:val="0"/>
          <w:lang w:val="en-US"/>
        </w:rPr>
        <w:t xml:space="preserve">330. However, if more complex treatment in secondary care is required, e.g. tooth extraction under general anaesthetic, the costs are substantially greater. </w:t>
      </w:r>
    </w:p>
    <w:p>
      <w:pPr>
        <w:pStyle w:val="Normal"/>
        <w:spacing w:line="288" w:lineRule="auto"/>
        <w:jc w:val="both"/>
        <w:rPr>
          <w:rFonts w:ascii="Arial" w:cs="Arial" w:hAnsi="Arial" w:eastAsia="Arial"/>
          <w:sz w:val="22"/>
          <w:szCs w:val="22"/>
        </w:rPr>
      </w:pPr>
    </w:p>
    <w:p>
      <w:pPr>
        <w:pStyle w:val="Normal"/>
        <w:spacing w:line="288" w:lineRule="auto"/>
        <w:jc w:val="both"/>
        <w:rPr>
          <w:rFonts w:ascii="Arial" w:cs="Arial" w:hAnsi="Arial" w:eastAsia="Arial"/>
          <w:sz w:val="22"/>
          <w:szCs w:val="22"/>
        </w:rPr>
      </w:pPr>
      <w:r>
        <w:rPr>
          <w:rFonts w:ascii="Arial"/>
          <w:sz w:val="22"/>
          <w:szCs w:val="22"/>
          <w:rtl w:val="0"/>
          <w:lang w:val="en-US"/>
        </w:rPr>
        <w:t xml:space="preserve">The 2009 Islington Oral Health Needs Assessment identified a year-on-year increase in the number of referrals to the community dental service and secondary care for more complex paediatric dental treatment under sedation or general anaesthetic. </w:t>
      </w:r>
    </w:p>
    <w:p>
      <w:pPr>
        <w:pStyle w:val="Normal"/>
        <w:spacing w:line="288" w:lineRule="auto"/>
        <w:jc w:val="both"/>
        <w:rPr>
          <w:rFonts w:ascii="Arial" w:cs="Arial" w:hAnsi="Arial" w:eastAsia="Arial"/>
          <w:sz w:val="22"/>
          <w:szCs w:val="22"/>
        </w:rPr>
      </w:pPr>
      <w:r>
        <w:rPr>
          <w:rFonts w:ascii="Arial"/>
          <w:sz w:val="22"/>
          <w:szCs w:val="22"/>
          <w:rtl w:val="0"/>
          <w:lang w:val="en-US"/>
        </w:rPr>
        <w:t>Preventive programmes such as the FV programme and other community-based oral health promotion programmes should help to reduce the number of children requiring more costly and complex dental treatment, by intervening before more complex problems develop. This in turn could indirectly have an effect on other indicators such as school absence, educational attainment and general child health and wellbeing as a result of poor oral health.</w:t>
      </w:r>
    </w:p>
    <w:p>
      <w:pPr>
        <w:pStyle w:val="Normal"/>
        <w:spacing w:line="288" w:lineRule="auto"/>
        <w:jc w:val="both"/>
        <w:rPr>
          <w:rFonts w:ascii="Arial" w:cs="Arial" w:hAnsi="Arial" w:eastAsia="Arial"/>
          <w:sz w:val="22"/>
          <w:szCs w:val="22"/>
        </w:rPr>
      </w:pPr>
    </w:p>
    <w:p>
      <w:pPr>
        <w:pStyle w:val="Normal"/>
        <w:spacing w:line="288" w:lineRule="auto"/>
        <w:jc w:val="both"/>
        <w:rPr>
          <w:rFonts w:ascii="Arial" w:cs="Arial" w:hAnsi="Arial" w:eastAsia="Arial"/>
          <w:sz w:val="22"/>
          <w:szCs w:val="22"/>
          <w:rtl w:val="0"/>
        </w:rPr>
      </w:pPr>
      <w:r>
        <w:rPr>
          <w:rFonts w:ascii="Arial"/>
          <w:sz w:val="22"/>
          <w:szCs w:val="22"/>
          <w:rtl w:val="0"/>
          <w:lang w:val="en-US"/>
        </w:rPr>
        <w:t>The Provider works closely with the Commissioner to review services on a regular basis and to develop innovative strategies for reaching those most at need in the local population. In August 2013, an evaluation of the fluoride varnish programme was conducted. This evaluation found that the Islington community-based fluoride varnish programme ha</w:t>
      </w:r>
      <w:r>
        <w:rPr>
          <w:rFonts w:ascii="Arial"/>
          <w:sz w:val="22"/>
          <w:szCs w:val="22"/>
          <w:rtl w:val="0"/>
          <w:lang w:val="en-US"/>
        </w:rPr>
        <w:t>d</w:t>
      </w:r>
      <w:r>
        <w:rPr>
          <w:rFonts w:ascii="Arial"/>
          <w:sz w:val="22"/>
          <w:szCs w:val="22"/>
          <w:rtl w:val="0"/>
          <w:lang w:val="en-US"/>
        </w:rPr>
        <w:t xml:space="preserve"> been successful in achieving its main aims and objectives and that is has over-performed against the target number of FV applications it was expected to deliver. Participant experience surveys also showed that the programme was well-regarded by children, parents and teachers. </w:t>
      </w:r>
    </w:p>
    <w:p>
      <w:pPr>
        <w:pStyle w:val="Normal"/>
        <w:spacing w:line="288" w:lineRule="auto"/>
        <w:jc w:val="both"/>
        <w:rPr>
          <w:rFonts w:ascii="Arial" w:cs="Arial" w:hAnsi="Arial" w:eastAsia="Arial"/>
          <w:sz w:val="22"/>
          <w:szCs w:val="22"/>
        </w:rPr>
      </w:pPr>
    </w:p>
    <w:p>
      <w:pPr>
        <w:pStyle w:val="Normal"/>
        <w:spacing w:line="288" w:lineRule="auto"/>
        <w:jc w:val="both"/>
        <w:rPr>
          <w:rFonts w:ascii="Arial" w:cs="Arial" w:hAnsi="Arial" w:eastAsia="Arial"/>
          <w:sz w:val="22"/>
          <w:szCs w:val="22"/>
        </w:rPr>
      </w:pPr>
      <w:r>
        <w:rPr>
          <w:rFonts w:ascii="Arial"/>
          <w:sz w:val="22"/>
          <w:szCs w:val="22"/>
          <w:rtl w:val="0"/>
          <w:lang w:val="en-US"/>
        </w:rPr>
        <w:t xml:space="preserve">The evaluation highlighted a number of suggestions for further development to build on the progress already made and to ensure that the service can provide even better value in the future. Recommendations fell under the following themes: review list of participating settings; review the data monitoring and reporting requirements; strengthen partnership working. The FV programme contract was extended for a further 2 years (from April 2014 to March 2016) and changes have been made to performance indicators and targets (as recommended by the service evaluation) to ensure that the programme is doing everything it can to reach those children at </w:t>
      </w:r>
      <w:r>
        <w:rPr>
          <w:rFonts w:ascii="Arial"/>
          <w:sz w:val="22"/>
          <w:szCs w:val="22"/>
          <w:rtl w:val="0"/>
          <w:lang w:val="en-US"/>
        </w:rPr>
        <w:t>highest risk of developing dental caries</w:t>
      </w:r>
      <w:r>
        <w:rPr>
          <w:rFonts w:ascii="Arial"/>
          <w:sz w:val="22"/>
          <w:szCs w:val="22"/>
          <w:rtl w:val="0"/>
          <w:lang w:val="en-US"/>
        </w:rPr>
        <w:t>.</w:t>
      </w:r>
    </w:p>
    <w:p>
      <w:pPr>
        <w:pStyle w:val="Normal"/>
        <w:spacing w:line="288" w:lineRule="auto"/>
        <w:jc w:val="both"/>
        <w:rPr>
          <w:rFonts w:ascii="Arial" w:cs="Arial" w:hAnsi="Arial" w:eastAsia="Arial"/>
          <w:sz w:val="22"/>
          <w:szCs w:val="22"/>
        </w:rPr>
      </w:pPr>
    </w:p>
    <w:p>
      <w:pPr>
        <w:pStyle w:val="Normal"/>
        <w:spacing w:line="288" w:lineRule="auto"/>
        <w:jc w:val="both"/>
        <w:rPr>
          <w:rFonts w:ascii="Arial Bold" w:cs="Arial Bold" w:hAnsi="Arial Bold" w:eastAsia="Arial Bold"/>
          <w:sz w:val="22"/>
          <w:szCs w:val="22"/>
        </w:rPr>
      </w:pPr>
      <w:r>
        <w:rPr>
          <w:rFonts w:ascii="Arial Bold"/>
          <w:sz w:val="22"/>
          <w:szCs w:val="22"/>
          <w:rtl w:val="0"/>
          <w:lang w:val="en-US"/>
        </w:rPr>
        <w:t xml:space="preserve">Conclusion </w:t>
      </w:r>
    </w:p>
    <w:p>
      <w:pPr>
        <w:pStyle w:val="Normal"/>
        <w:spacing w:line="288" w:lineRule="auto"/>
        <w:jc w:val="both"/>
        <w:rPr>
          <w:rFonts w:ascii="Arial Bold" w:cs="Arial Bold" w:hAnsi="Arial Bold" w:eastAsia="Arial Bold"/>
          <w:sz w:val="22"/>
          <w:szCs w:val="22"/>
        </w:rPr>
      </w:pPr>
    </w:p>
    <w:p>
      <w:pPr>
        <w:pStyle w:val="Normal"/>
        <w:spacing w:line="288" w:lineRule="auto"/>
        <w:jc w:val="both"/>
        <w:rPr>
          <w:rFonts w:ascii="Arial" w:cs="Arial" w:hAnsi="Arial" w:eastAsia="Arial"/>
          <w:sz w:val="22"/>
          <w:szCs w:val="22"/>
        </w:rPr>
      </w:pPr>
      <w:r>
        <w:rPr>
          <w:rFonts w:ascii="Arial"/>
          <w:sz w:val="22"/>
          <w:szCs w:val="22"/>
          <w:rtl w:val="0"/>
          <w:lang w:val="en-US"/>
        </w:rPr>
        <w:t xml:space="preserve">The Islington community-based fluoride varnish programme commenced in September 2010 and the current provider is commissioned to provide the programme until March 2016. Participating settings include: Thirty-eight primary </w:t>
      </w:r>
      <w:r>
        <w:rPr>
          <w:rFonts w:ascii="Arial"/>
          <w:sz w:val="22"/>
          <w:szCs w:val="22"/>
          <w:rtl w:val="0"/>
          <w:lang w:val="en-US"/>
        </w:rPr>
        <w:t>schools</w:t>
      </w:r>
      <w:r>
        <w:rPr>
          <w:rFonts w:ascii="Arial"/>
          <w:sz w:val="22"/>
          <w:szCs w:val="22"/>
          <w:rtl w:val="0"/>
          <w:lang w:val="en-US"/>
        </w:rPr>
        <w:t xml:space="preserve"> (selected settings are based in areas of highest deprivation in the borough),</w:t>
      </w:r>
      <w:r>
        <w:rPr>
          <w:rFonts w:ascii="Arial"/>
          <w:sz w:val="22"/>
          <w:szCs w:val="22"/>
          <w:rtl w:val="0"/>
          <w:lang w:val="en-US"/>
        </w:rPr>
        <w:t xml:space="preserve"> fifteen children</w:t>
      </w:r>
      <w:r>
        <w:rPr>
          <w:rFonts w:hAnsi="Arial" w:hint="default"/>
          <w:sz w:val="22"/>
          <w:szCs w:val="22"/>
          <w:rtl w:val="0"/>
          <w:lang w:val="en-US"/>
        </w:rPr>
        <w:t>’</w:t>
      </w:r>
      <w:r>
        <w:rPr>
          <w:rFonts w:ascii="Arial"/>
          <w:sz w:val="22"/>
          <w:szCs w:val="22"/>
          <w:rtl w:val="0"/>
          <w:lang w:val="en-US"/>
        </w:rPr>
        <w:t>s centres, ten community nurseries and one pupil referral unit.</w:t>
      </w:r>
      <w:r>
        <w:rPr>
          <w:rFonts w:ascii="Arial"/>
          <w:sz w:val="22"/>
          <w:szCs w:val="22"/>
          <w:rtl w:val="0"/>
          <w:lang w:val="en-US"/>
        </w:rPr>
        <w:t xml:space="preserve"> </w:t>
      </w:r>
      <w:r>
        <w:rPr>
          <w:rFonts w:ascii="Arial"/>
          <w:sz w:val="22"/>
          <w:szCs w:val="22"/>
          <w:rtl w:val="0"/>
          <w:lang w:val="en-US"/>
        </w:rPr>
        <w:t xml:space="preserve">As at March 2014, </w:t>
      </w:r>
      <w:r>
        <w:rPr>
          <w:rFonts w:ascii="Arial"/>
          <w:sz w:val="22"/>
          <w:szCs w:val="22"/>
          <w:rtl w:val="0"/>
          <w:lang w:val="en-US"/>
        </w:rPr>
        <w:t>a</w:t>
      </w:r>
      <w:r>
        <w:rPr>
          <w:rFonts w:ascii="Arial"/>
          <w:sz w:val="22"/>
          <w:szCs w:val="22"/>
          <w:rtl w:val="0"/>
          <w:lang w:val="en-US"/>
        </w:rPr>
        <w:t xml:space="preserve"> total of 33,490 FV applications had been delivered to children through the community-based programme. This is in addition to FV applications delivered in NHS general dental practices to which children in the programme are signposted</w:t>
      </w:r>
      <w:r>
        <w:rPr>
          <w:rFonts w:ascii="Arial"/>
          <w:sz w:val="22"/>
          <w:szCs w:val="22"/>
          <w:rtl w:val="0"/>
          <w:lang w:val="en-US"/>
        </w:rPr>
        <w:t xml:space="preserve"> and encouraged to attend for regular-check ups</w:t>
      </w:r>
      <w:r>
        <w:rPr>
          <w:rFonts w:ascii="Arial"/>
          <w:sz w:val="22"/>
          <w:szCs w:val="22"/>
          <w:rtl w:val="0"/>
          <w:lang w:val="en-US"/>
        </w:rPr>
        <w:t>.</w:t>
      </w:r>
    </w:p>
    <w:p>
      <w:pPr>
        <w:pStyle w:val="Normal"/>
        <w:spacing w:line="288" w:lineRule="auto"/>
        <w:jc w:val="both"/>
        <w:rPr>
          <w:rFonts w:ascii="Arial" w:cs="Arial" w:hAnsi="Arial" w:eastAsia="Arial"/>
          <w:sz w:val="22"/>
          <w:szCs w:val="22"/>
        </w:rPr>
      </w:pPr>
    </w:p>
    <w:p>
      <w:pPr>
        <w:pStyle w:val="Normal"/>
        <w:spacing w:line="288" w:lineRule="auto"/>
        <w:jc w:val="both"/>
        <w:rPr>
          <w:rFonts w:ascii="Arial" w:cs="Arial" w:hAnsi="Arial" w:eastAsia="Arial"/>
          <w:sz w:val="22"/>
          <w:szCs w:val="22"/>
        </w:rPr>
      </w:pPr>
      <w:r>
        <w:rPr>
          <w:rFonts w:ascii="Arial"/>
          <w:sz w:val="22"/>
          <w:szCs w:val="22"/>
          <w:rtl w:val="0"/>
          <w:lang w:val="en-US"/>
        </w:rPr>
        <w:t xml:space="preserve">8,273 (72%) of children in the target group had received positive parental consent to participate in the programme. </w:t>
      </w:r>
      <w:r>
        <w:rPr>
          <w:rFonts w:ascii="Arial"/>
          <w:sz w:val="22"/>
          <w:szCs w:val="22"/>
          <w:rtl w:val="0"/>
          <w:lang w:val="en-US"/>
        </w:rPr>
        <w:t>The consent rate ranges from 59% in some settings to 88% in others. No correlation was detected when comparing percentage free school meals to consent given. This is a promising finding as it suggests that higher deprivation is not impacting on the programme achieving high levels of parental consent as was originally hypothesised. It also indicates that there does not appear to be any major barriers to the most vulnerable children participating in the programme.</w:t>
      </w:r>
    </w:p>
    <w:p>
      <w:pPr>
        <w:pStyle w:val="Normal"/>
        <w:spacing w:line="288" w:lineRule="auto"/>
        <w:jc w:val="both"/>
        <w:rPr>
          <w:rFonts w:ascii="Arial" w:cs="Arial" w:hAnsi="Arial" w:eastAsia="Arial"/>
          <w:sz w:val="22"/>
          <w:szCs w:val="22"/>
          <w:rtl w:val="0"/>
        </w:rPr>
      </w:pPr>
    </w:p>
    <w:p>
      <w:pPr>
        <w:pStyle w:val="Normal"/>
        <w:spacing w:line="288" w:lineRule="auto"/>
        <w:jc w:val="both"/>
      </w:pPr>
      <w:r>
        <w:rPr>
          <w:rFonts w:ascii="Arial"/>
          <w:sz w:val="22"/>
          <w:szCs w:val="22"/>
          <w:rtl w:val="0"/>
          <w:lang w:val="en-US"/>
        </w:rPr>
        <w:t xml:space="preserve">Severity of </w:t>
      </w:r>
      <w:r>
        <w:rPr>
          <w:rFonts w:ascii="Arial"/>
          <w:sz w:val="22"/>
          <w:szCs w:val="22"/>
          <w:rtl w:val="0"/>
          <w:lang w:val="en-US"/>
        </w:rPr>
        <w:t xml:space="preserve">dental </w:t>
      </w:r>
      <w:r>
        <w:rPr>
          <w:rFonts w:ascii="Arial"/>
          <w:sz w:val="22"/>
          <w:szCs w:val="22"/>
          <w:rtl w:val="0"/>
          <w:lang w:val="en-US"/>
        </w:rPr>
        <w:t>decay is well correlated with deprivation</w:t>
      </w:r>
      <w:r>
        <w:rPr>
          <w:rFonts w:ascii="Arial"/>
          <w:sz w:val="22"/>
          <w:szCs w:val="22"/>
          <w:rtl w:val="0"/>
          <w:lang w:val="en-US"/>
        </w:rPr>
        <w:t xml:space="preserve"> and data from the latest oral health survey for five-year-old children (2012)</w:t>
      </w:r>
      <w:r>
        <w:rPr>
          <w:vertAlign w:val="superscript"/>
        </w:rPr>
        <w:footnoteReference w:id="6"/>
      </w:r>
      <w:r>
        <w:rPr>
          <w:rFonts w:ascii="Arial"/>
          <w:sz w:val="22"/>
          <w:szCs w:val="22"/>
          <w:rtl w:val="0"/>
          <w:lang w:val="en-US"/>
        </w:rPr>
        <w:t xml:space="preserve"> suggests that the oral health inequalities gap is gradually reducing in Islington</w:t>
      </w:r>
      <w:r>
        <w:rPr>
          <w:rFonts w:ascii="Arial"/>
          <w:sz w:val="22"/>
          <w:szCs w:val="22"/>
          <w:rtl w:val="0"/>
          <w:lang w:val="en-US"/>
        </w:rPr>
        <w:t xml:space="preserve">. </w:t>
      </w:r>
      <w:r>
        <w:rPr>
          <w:rFonts w:ascii="Arial"/>
          <w:sz w:val="22"/>
          <w:szCs w:val="22"/>
          <w:rtl w:val="0"/>
          <w:lang w:val="en-US"/>
        </w:rPr>
        <w:t>T</w:t>
      </w:r>
      <w:r>
        <w:rPr>
          <w:rFonts w:ascii="Arial"/>
          <w:sz w:val="22"/>
          <w:szCs w:val="22"/>
          <w:rtl w:val="0"/>
          <w:lang w:val="en-US"/>
        </w:rPr>
        <w:t>here was a decrease in prevalence of tooth decay in 5-year-olds from 33.1% in 2008 to 30.4% in 2012. The average number of decayed teeth in those children with decay decreased from 4.51 in 2008 to 4.2 in 2012.</w:t>
      </w:r>
    </w:p>
    <w:p>
      <w:pPr>
        <w:pStyle w:val="Normal"/>
        <w:spacing w:line="288" w:lineRule="auto"/>
        <w:jc w:val="both"/>
      </w:pPr>
    </w:p>
    <w:p>
      <w:pPr>
        <w:pStyle w:val="Normal"/>
        <w:spacing w:line="288" w:lineRule="auto"/>
        <w:jc w:val="both"/>
        <w:rPr>
          <w:rFonts w:ascii="Arial" w:cs="Arial" w:hAnsi="Arial" w:eastAsia="Arial"/>
          <w:sz w:val="22"/>
          <w:szCs w:val="22"/>
        </w:rPr>
      </w:pPr>
      <w:r>
        <w:rPr>
          <w:rFonts w:ascii="Arial"/>
          <w:sz w:val="22"/>
          <w:szCs w:val="22"/>
          <w:rtl w:val="0"/>
          <w:lang w:val="en-US"/>
        </w:rPr>
        <w:t>Experience of delivering the programme has highlighted the importance of careful planning at each stage in the process. Effective partnership working and continuous dialogue with all those involved, including parents, children and staff (both in the settings and those delivering the programme) is essential to the success of the programme. In particular, the support and commitment of the staff in the settings where the programme is delivered, is extremely important in ensuring high consent rates, especially in those children at the highest risk of developing dental disease.</w:t>
      </w:r>
      <w:r>
        <w:rPr>
          <w:rFonts w:ascii="Arial"/>
          <w:sz w:val="22"/>
          <w:szCs w:val="22"/>
          <w:rtl w:val="0"/>
          <w:lang w:val="en-US"/>
        </w:rPr>
        <w:t xml:space="preserve"> </w:t>
      </w:r>
      <w:r>
        <w:rPr>
          <w:rFonts w:ascii="Arial"/>
          <w:sz w:val="22"/>
          <w:szCs w:val="22"/>
          <w:rtl w:val="0"/>
          <w:lang w:val="en-US"/>
        </w:rPr>
        <w:t>Local factors should be considered when planning such a programme, to ensure a greater likelihood of success with such initiatives.</w:t>
      </w:r>
    </w:p>
    <w:p>
      <w:pPr>
        <w:pStyle w:val="Normal"/>
        <w:spacing w:line="288" w:lineRule="auto"/>
        <w:jc w:val="both"/>
        <w:rPr>
          <w:rFonts w:ascii="Arial" w:cs="Arial" w:hAnsi="Arial" w:eastAsia="Arial"/>
          <w:sz w:val="22"/>
          <w:szCs w:val="22"/>
        </w:rPr>
      </w:pPr>
    </w:p>
    <w:p>
      <w:pPr>
        <w:pStyle w:val="Normal"/>
        <w:spacing w:line="288" w:lineRule="auto"/>
        <w:jc w:val="both"/>
        <w:rPr>
          <w:rFonts w:ascii="Arial" w:cs="Arial" w:hAnsi="Arial" w:eastAsia="Arial"/>
          <w:sz w:val="22"/>
          <w:szCs w:val="22"/>
        </w:rPr>
      </w:pPr>
      <w:r>
        <w:rPr>
          <w:rFonts w:ascii="Arial"/>
          <w:sz w:val="22"/>
          <w:szCs w:val="22"/>
          <w:rtl w:val="0"/>
          <w:lang w:val="en-US"/>
        </w:rPr>
        <w:t>Collaborative working, effective communication, a flexible approach and good project management skills, are of paramount importance in ensuring the success of such programmes.The ability to be flexible and responsive to local needs is fundamental to the success and sustainability of such a programme. Commitment and continuing support from the commissioning body is also fundamental to the success of such a programme.</w:t>
      </w:r>
    </w:p>
    <w:p>
      <w:pPr>
        <w:pStyle w:val="Normal"/>
        <w:spacing w:line="288" w:lineRule="auto"/>
        <w:jc w:val="both"/>
        <w:rPr>
          <w:rFonts w:ascii="Arial Bold" w:cs="Arial Bold" w:hAnsi="Arial Bold" w:eastAsia="Arial Bold"/>
          <w:sz w:val="22"/>
          <w:szCs w:val="22"/>
        </w:rPr>
      </w:pPr>
    </w:p>
    <w:p>
      <w:pPr>
        <w:pStyle w:val="Normal"/>
        <w:spacing w:line="288" w:lineRule="auto"/>
        <w:jc w:val="both"/>
        <w:rPr>
          <w:rFonts w:ascii="Arial" w:cs="Arial" w:hAnsi="Arial" w:eastAsia="Arial"/>
          <w:sz w:val="22"/>
          <w:szCs w:val="22"/>
        </w:rPr>
      </w:pPr>
      <w:r>
        <w:rPr>
          <w:rFonts w:ascii="Arial Bold"/>
          <w:sz w:val="22"/>
          <w:szCs w:val="22"/>
          <w:rtl w:val="0"/>
          <w:lang w:val="en-US"/>
        </w:rPr>
        <w:t>Over the last few years</w:t>
      </w:r>
      <w:r>
        <w:rPr>
          <w:rFonts w:ascii="Arial"/>
          <w:sz w:val="22"/>
          <w:szCs w:val="22"/>
          <w:rtl w:val="0"/>
          <w:lang w:val="en-US"/>
        </w:rPr>
        <w:t xml:space="preserve">, </w:t>
      </w:r>
      <w:r>
        <w:rPr>
          <w:rFonts w:ascii="Arial"/>
          <w:sz w:val="22"/>
          <w:szCs w:val="22"/>
          <w:rtl w:val="0"/>
          <w:lang w:val="en-US"/>
        </w:rPr>
        <w:t>a variety of projects related to oral health, including the community-based fluoride varnish programme described in this case study, have been commissioned and delivered in the London Borough of Islington. None of these projects alone is likely to be the reason for improved oral health in the borou</w:t>
      </w:r>
      <w:r>
        <w:rPr>
          <w:rFonts w:ascii="Arial"/>
          <w:sz w:val="22"/>
          <w:szCs w:val="22"/>
          <w:rtl w:val="0"/>
          <w:lang w:val="en-US"/>
        </w:rPr>
        <w:t>gh</w:t>
      </w:r>
      <w:r>
        <w:rPr>
          <w:rFonts w:ascii="Arial"/>
          <w:sz w:val="22"/>
          <w:szCs w:val="22"/>
          <w:rtl w:val="0"/>
          <w:lang w:val="en-US"/>
        </w:rPr>
        <w:t>, but the cumulative effect and the increased awareness of oral health within the borough may have contributed to the improvement.</w:t>
      </w:r>
      <w:r>
        <w:rPr>
          <w:rFonts w:ascii="Arial"/>
          <w:sz w:val="22"/>
          <w:szCs w:val="22"/>
          <w:rtl w:val="0"/>
          <w:lang w:val="en-US"/>
        </w:rPr>
        <w:t xml:space="preserve"> </w:t>
      </w:r>
      <w:r>
        <w:rPr>
          <w:rFonts w:ascii="Arial"/>
          <w:sz w:val="22"/>
          <w:szCs w:val="22"/>
          <w:rtl w:val="0"/>
          <w:lang w:val="en-US"/>
        </w:rPr>
        <w:t>Commissioners and providers may wish to consider these findings when planning similar programmes.</w:t>
      </w:r>
    </w:p>
    <w:p>
      <w:pPr>
        <w:pStyle w:val="Normal"/>
        <w:spacing w:line="288" w:lineRule="auto"/>
        <w:jc w:val="both"/>
        <w:rPr>
          <w:rFonts w:ascii="Arial" w:cs="Arial" w:hAnsi="Arial" w:eastAsia="Arial"/>
          <w:sz w:val="22"/>
          <w:szCs w:val="22"/>
        </w:rPr>
      </w:pPr>
    </w:p>
    <w:p>
      <w:pPr>
        <w:pStyle w:val="Normal"/>
        <w:spacing w:line="288" w:lineRule="auto"/>
        <w:jc w:val="both"/>
        <w:rPr>
          <w:rFonts w:ascii="Arial" w:cs="Arial" w:hAnsi="Arial" w:eastAsia="Arial"/>
          <w:sz w:val="22"/>
          <w:szCs w:val="22"/>
        </w:rPr>
      </w:pPr>
    </w:p>
    <w:p>
      <w:pPr>
        <w:pStyle w:val="Normal"/>
        <w:spacing w:line="288" w:lineRule="auto"/>
        <w:rPr>
          <w:rFonts w:ascii="Arial" w:cs="Arial" w:hAnsi="Arial" w:eastAsia="Arial"/>
          <w:sz w:val="22"/>
          <w:szCs w:val="22"/>
        </w:rPr>
      </w:pPr>
    </w:p>
    <w:p>
      <w:pPr>
        <w:pStyle w:val="Normal"/>
        <w:spacing w:before="100" w:after="100" w:line="288" w:lineRule="auto"/>
        <w:outlineLvl w:val="2"/>
        <w:rPr>
          <w:rFonts w:ascii="Arial Bold" w:cs="Arial Bold" w:hAnsi="Arial Bold" w:eastAsia="Arial Bold"/>
          <w:sz w:val="22"/>
          <w:szCs w:val="22"/>
        </w:rPr>
      </w:pPr>
      <w:r>
        <w:rPr>
          <w:rFonts w:ascii="Arial Bold"/>
          <w:sz w:val="22"/>
          <w:szCs w:val="22"/>
          <w:rtl w:val="0"/>
          <w:lang w:val="en-US"/>
        </w:rPr>
        <w:t xml:space="preserve">Key learning points: </w:t>
      </w:r>
      <w:r>
        <w:rPr>
          <w:rFonts w:ascii="Arial Bold" w:cs="Arial Bold" w:hAnsi="Arial Bold" w:eastAsia="Arial Bold"/>
          <w:sz w:val="22"/>
          <w:szCs w:val="22"/>
          <w:rtl w:val="0"/>
        </w:rPr>
        <w:br w:type="textWrapping"/>
      </w:r>
    </w:p>
    <w:p>
      <w:pPr>
        <w:pStyle w:val="Normal"/>
        <w:spacing w:after="200" w:line="288" w:lineRule="auto"/>
        <w:jc w:val="both"/>
      </w:pPr>
      <w:r>
        <w:rPr>
          <w:rFonts w:ascii="Arial"/>
          <w:sz w:val="22"/>
          <w:szCs w:val="22"/>
          <w:rtl w:val="0"/>
          <w:lang w:val="en-US"/>
        </w:rPr>
        <w:t>There are several community fluoride varnish programmes in operation in the UK. Although valuable lessons can be learned from these regarding good practice, no single programme model is appropriate in all areas. Each geographical area has its own unique local  factors which need to be fully considered and explored in order to ensure the acceptance, and hence success, of such an initiative.</w:t>
      </w:r>
      <w:r>
        <w:rPr>
          <w:rtl w:val="0"/>
          <w:lang w:val="en-US"/>
        </w:rPr>
        <w:t xml:space="preserve"> </w:t>
      </w:r>
    </w:p>
    <w:p>
      <w:pPr>
        <w:pStyle w:val="Normal"/>
        <w:spacing w:after="200" w:line="288" w:lineRule="auto"/>
        <w:jc w:val="both"/>
        <w:rPr>
          <w:rFonts w:ascii="Arial" w:cs="Arial" w:hAnsi="Arial" w:eastAsia="Arial"/>
          <w:sz w:val="22"/>
          <w:szCs w:val="22"/>
        </w:rPr>
      </w:pPr>
      <w:r>
        <w:rPr>
          <w:rFonts w:ascii="Arial"/>
          <w:sz w:val="22"/>
          <w:szCs w:val="22"/>
          <w:rtl w:val="0"/>
          <w:lang w:val="en-US"/>
        </w:rPr>
        <w:t>High quality record keeping is of paramount importance for risk management, reporting and monitoring purposes. This may require investment in bespoke information technology solutions.</w:t>
      </w:r>
    </w:p>
    <w:p>
      <w:pPr>
        <w:pStyle w:val="Normal"/>
        <w:spacing w:line="288" w:lineRule="auto"/>
        <w:jc w:val="both"/>
        <w:rPr>
          <w:rFonts w:ascii="Arial" w:cs="Arial" w:hAnsi="Arial" w:eastAsia="Arial"/>
          <w:sz w:val="22"/>
          <w:szCs w:val="22"/>
        </w:rPr>
      </w:pPr>
    </w:p>
    <w:p>
      <w:pPr>
        <w:pStyle w:val="Normal"/>
        <w:spacing w:after="200" w:line="288" w:lineRule="auto"/>
        <w:jc w:val="both"/>
        <w:rPr>
          <w:rFonts w:ascii="Arial" w:cs="Arial" w:hAnsi="Arial" w:eastAsia="Arial"/>
          <w:b w:val="1"/>
          <w:bCs w:val="1"/>
          <w:sz w:val="22"/>
          <w:szCs w:val="22"/>
        </w:rPr>
      </w:pPr>
      <w:r>
        <w:rPr>
          <w:rFonts w:ascii="Arial Bold"/>
          <w:sz w:val="22"/>
          <w:szCs w:val="22"/>
          <w:rtl w:val="0"/>
          <w:lang w:val="en-US"/>
        </w:rPr>
        <w:t>Table 1: Learning from pilot which informed substantive programme service specification</w:t>
      </w:r>
    </w:p>
    <w:p>
      <w:pPr>
        <w:pStyle w:val="Normal"/>
        <w:spacing w:after="200" w:line="288" w:lineRule="auto"/>
        <w:jc w:val="both"/>
        <w:rPr>
          <w:rFonts w:ascii="Arial" w:cs="Arial" w:hAnsi="Arial" w:eastAsia="Arial"/>
          <w:sz w:val="22"/>
          <w:szCs w:val="22"/>
        </w:rPr>
      </w:pPr>
      <w:r>
        <w:rPr>
          <w:rFonts w:ascii="Arial" w:cs="Arial" w:hAnsi="Arial" w:eastAsia="Arial"/>
          <w:sz w:val="22"/>
          <w:szCs w:val="22"/>
          <w:rtl w:val="0"/>
        </w:rPr>
        <mc:AlternateContent>
          <mc:Choice Requires="wps">
            <w:drawing>
              <wp:inline distT="0" distB="0" distL="0" distR="0">
                <wp:extent cx="41615361" cy="3175"/>
                <wp:effectExtent l="0" t="0" r="0" b="0"/>
                <wp:docPr id="1073741836" name="officeArt object"/>
                <wp:cNvGraphicFramePr/>
                <a:graphic xmlns:a="http://schemas.openxmlformats.org/drawingml/2006/main">
                  <a:graphicData uri="http://schemas.microsoft.com/office/word/2010/wordprocessingShape">
                    <wps:wsp>
                      <wps:cNvSpPr/>
                      <wps:spPr>
                        <a:xfrm>
                          <a:off x="0" y="0"/>
                          <a:ext cx="41615361" cy="3175"/>
                        </a:xfrm>
                        <a:prstGeom prst="rect">
                          <a:avLst/>
                        </a:prstGeom>
                        <a:solidFill>
                          <a:srgbClr val="2CAFAA"/>
                        </a:solidFill>
                        <a:ln w="12700" cap="flat">
                          <a:noFill/>
                          <a:miter lim="400000"/>
                        </a:ln>
                        <a:effectLst/>
                      </wps:spPr>
                      <wps:bodyPr/>
                    </wps:wsp>
                  </a:graphicData>
                </a:graphic>
              </wp:inline>
            </w:drawing>
          </mc:Choice>
          <mc:Fallback>
            <w:pict>
              <v:rect id="_x0000_s1036" style="visibility:visible;width:3276.8pt;height:0.2pt;">
                <v:fill color="#2CAFAA"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tbl>
      <w:tblPr>
        <w:tblW w:w="9242"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518"/>
        <w:gridCol w:w="6724"/>
      </w:tblGrid>
      <w:tr>
        <w:tblPrEx>
          <w:shd w:val="clear" w:color="auto" w:fill="auto"/>
        </w:tblPrEx>
        <w:trPr>
          <w:trHeight w:val="223" w:hRule="atLeast"/>
        </w:trPr>
        <w:tc>
          <w:tcPr>
            <w:tcW w:type="dxa" w:w="251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
            </w:pPr>
            <w:r>
              <w:rPr>
                <w:rFonts w:ascii="Arial"/>
                <w:caps w:val="0"/>
                <w:smallCaps w:val="0"/>
                <w:strike w:val="0"/>
                <w:dstrike w:val="0"/>
                <w:outline w:val="0"/>
                <w:color w:val="000000"/>
                <w:spacing w:val="0"/>
                <w:kern w:val="0"/>
                <w:position w:val="0"/>
                <w:sz w:val="20"/>
                <w:szCs w:val="20"/>
                <w:u w:val="none" w:color="000000"/>
                <w:vertAlign w:val="baseline"/>
                <w:rtl w:val="0"/>
                <w:lang w:val="en-US"/>
              </w:rPr>
              <w:t>Theme</w:t>
            </w:r>
          </w:p>
        </w:tc>
        <w:tc>
          <w:tcPr>
            <w:tcW w:type="dxa" w:w="67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
            </w:pPr>
            <w:r>
              <w:rPr>
                <w:rFonts w:ascii="Arial"/>
                <w:caps w:val="0"/>
                <w:smallCaps w:val="0"/>
                <w:strike w:val="0"/>
                <w:dstrike w:val="0"/>
                <w:outline w:val="0"/>
                <w:color w:val="000000"/>
                <w:spacing w:val="0"/>
                <w:kern w:val="0"/>
                <w:position w:val="0"/>
                <w:sz w:val="20"/>
                <w:szCs w:val="20"/>
                <w:u w:val="none" w:color="000000"/>
                <w:vertAlign w:val="baseline"/>
                <w:rtl w:val="0"/>
                <w:lang w:val="en-US"/>
              </w:rPr>
              <w:t>Learning points</w:t>
            </w:r>
          </w:p>
        </w:tc>
      </w:tr>
      <w:tr>
        <w:tblPrEx>
          <w:shd w:val="clear" w:color="auto" w:fill="auto"/>
        </w:tblPrEx>
        <w:trPr>
          <w:trHeight w:val="223" w:hRule="atLeast"/>
        </w:trPr>
        <w:tc>
          <w:tcPr>
            <w:tcW w:type="dxa" w:w="251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Normal"/>
            </w:pPr>
            <w:r>
              <w:rPr>
                <w:rFonts w:ascii="Arial"/>
                <w:caps w:val="0"/>
                <w:smallCaps w:val="0"/>
                <w:strike w:val="0"/>
                <w:dstrike w:val="0"/>
                <w:outline w:val="0"/>
                <w:color w:val="000000"/>
                <w:spacing w:val="0"/>
                <w:kern w:val="0"/>
                <w:position w:val="0"/>
                <w:sz w:val="20"/>
                <w:szCs w:val="20"/>
                <w:u w:val="none" w:color="000000"/>
                <w:vertAlign w:val="baseline"/>
                <w:rtl w:val="0"/>
                <w:lang w:val="en-US"/>
              </w:rPr>
              <w:t>Target population</w:t>
            </w:r>
          </w:p>
        </w:tc>
        <w:tc>
          <w:tcPr>
            <w:tcW w:type="dxa" w:w="67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Normal"/>
            </w:pPr>
            <w:r>
              <w:rPr>
                <w:rFonts w:ascii="Arial"/>
                <w:caps w:val="0"/>
                <w:smallCaps w:val="0"/>
                <w:strike w:val="0"/>
                <w:dstrike w:val="0"/>
                <w:outline w:val="0"/>
                <w:color w:val="000000"/>
                <w:spacing w:val="0"/>
                <w:kern w:val="0"/>
                <w:position w:val="0"/>
                <w:sz w:val="20"/>
                <w:szCs w:val="20"/>
                <w:u w:val="none" w:color="000000"/>
                <w:vertAlign w:val="baseline"/>
                <w:rtl w:val="0"/>
                <w:lang w:val="en-US"/>
              </w:rPr>
              <w:t>Focus on community settings in areas of highest deprivation.</w:t>
            </w:r>
          </w:p>
        </w:tc>
      </w:tr>
      <w:tr>
        <w:tblPrEx>
          <w:shd w:val="clear" w:color="auto" w:fill="auto"/>
        </w:tblPrEx>
        <w:trPr>
          <w:trHeight w:val="443" w:hRule="atLeast"/>
        </w:trPr>
        <w:tc>
          <w:tcPr>
            <w:tcW w:type="dxa" w:w="251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
            </w:pPr>
            <w:r>
              <w:rPr>
                <w:rFonts w:ascii="Arial"/>
                <w:caps w:val="0"/>
                <w:smallCaps w:val="0"/>
                <w:strike w:val="0"/>
                <w:dstrike w:val="0"/>
                <w:outline w:val="0"/>
                <w:color w:val="000000"/>
                <w:spacing w:val="0"/>
                <w:kern w:val="0"/>
                <w:position w:val="0"/>
                <w:sz w:val="20"/>
                <w:szCs w:val="20"/>
                <w:u w:val="none" w:color="000000"/>
                <w:vertAlign w:val="baseline"/>
                <w:rtl w:val="0"/>
                <w:lang w:val="en-US"/>
              </w:rPr>
              <w:t>Publicity</w:t>
            </w:r>
          </w:p>
        </w:tc>
        <w:tc>
          <w:tcPr>
            <w:tcW w:type="dxa" w:w="67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
            </w:pPr>
            <w:r>
              <w:rPr>
                <w:rFonts w:ascii="Arial"/>
                <w:caps w:val="0"/>
                <w:smallCaps w:val="0"/>
                <w:strike w:val="0"/>
                <w:dstrike w:val="0"/>
                <w:outline w:val="0"/>
                <w:color w:val="000000"/>
                <w:spacing w:val="0"/>
                <w:kern w:val="0"/>
                <w:position w:val="0"/>
                <w:sz w:val="20"/>
                <w:szCs w:val="20"/>
                <w:u w:val="none" w:color="000000"/>
                <w:vertAlign w:val="baseline"/>
                <w:rtl w:val="0"/>
                <w:lang w:val="en-US"/>
              </w:rPr>
              <w:t>Use more informal ways of engaging with parents to maximise consent rates</w:t>
            </w:r>
          </w:p>
        </w:tc>
      </w:tr>
      <w:tr>
        <w:tblPrEx>
          <w:shd w:val="clear" w:color="auto" w:fill="auto"/>
        </w:tblPrEx>
        <w:trPr>
          <w:trHeight w:val="223" w:hRule="atLeast"/>
        </w:trPr>
        <w:tc>
          <w:tcPr>
            <w:tcW w:type="dxa" w:w="251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Normal"/>
            </w:pPr>
            <w:r>
              <w:rPr>
                <w:rFonts w:ascii="Arial"/>
                <w:caps w:val="0"/>
                <w:smallCaps w:val="0"/>
                <w:strike w:val="0"/>
                <w:dstrike w:val="0"/>
                <w:outline w:val="0"/>
                <w:color w:val="000000"/>
                <w:spacing w:val="0"/>
                <w:kern w:val="0"/>
                <w:position w:val="0"/>
                <w:sz w:val="20"/>
                <w:szCs w:val="20"/>
                <w:u w:val="none" w:color="000000"/>
                <w:vertAlign w:val="baseline"/>
                <w:rtl w:val="0"/>
                <w:lang w:val="en-US"/>
              </w:rPr>
              <w:t>Links to GDS</w:t>
            </w:r>
          </w:p>
        </w:tc>
        <w:tc>
          <w:tcPr>
            <w:tcW w:type="dxa" w:w="67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Normal"/>
            </w:pPr>
            <w:r>
              <w:rPr>
                <w:rFonts w:ascii="Arial"/>
                <w:caps w:val="0"/>
                <w:smallCaps w:val="0"/>
                <w:strike w:val="0"/>
                <w:dstrike w:val="0"/>
                <w:outline w:val="0"/>
                <w:color w:val="000000"/>
                <w:spacing w:val="0"/>
                <w:kern w:val="0"/>
                <w:position w:val="0"/>
                <w:sz w:val="20"/>
                <w:szCs w:val="20"/>
                <w:u w:val="none" w:color="000000"/>
                <w:vertAlign w:val="baseline"/>
                <w:rtl w:val="0"/>
                <w:lang w:val="en-US"/>
              </w:rPr>
              <w:t>Use opportunities for maximising regular dental attendance</w:t>
            </w:r>
          </w:p>
        </w:tc>
      </w:tr>
      <w:tr>
        <w:tblPrEx>
          <w:shd w:val="clear" w:color="auto" w:fill="auto"/>
        </w:tblPrEx>
        <w:trPr>
          <w:trHeight w:val="883" w:hRule="atLeast"/>
        </w:trPr>
        <w:tc>
          <w:tcPr>
            <w:tcW w:type="dxa" w:w="251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
            </w:pPr>
            <w:r>
              <w:rPr>
                <w:rFonts w:ascii="Arial"/>
                <w:caps w:val="0"/>
                <w:smallCaps w:val="0"/>
                <w:strike w:val="0"/>
                <w:dstrike w:val="0"/>
                <w:outline w:val="0"/>
                <w:color w:val="000000"/>
                <w:spacing w:val="0"/>
                <w:kern w:val="0"/>
                <w:position w:val="0"/>
                <w:sz w:val="20"/>
                <w:szCs w:val="20"/>
                <w:u w:val="none" w:color="000000"/>
                <w:vertAlign w:val="baseline"/>
                <w:rtl w:val="0"/>
                <w:lang w:val="en-US"/>
              </w:rPr>
              <w:t>Team working</w:t>
            </w:r>
          </w:p>
        </w:tc>
        <w:tc>
          <w:tcPr>
            <w:tcW w:type="dxa" w:w="67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
              <w:rPr>
                <w:rFonts w:ascii="Arial" w:cs="Arial" w:hAnsi="Arial" w:eastAsia="Arial"/>
                <w:caps w:val="0"/>
                <w:smallCaps w:val="0"/>
                <w:strike w:val="0"/>
                <w:dstrike w:val="0"/>
                <w:outline w:val="0"/>
                <w:color w:val="000000"/>
                <w:spacing w:val="0"/>
                <w:kern w:val="0"/>
                <w:position w:val="0"/>
                <w:sz w:val="20"/>
                <w:szCs w:val="20"/>
                <w:u w:val="none" w:color="000000"/>
                <w:vertAlign w:val="baseline"/>
                <w:rtl w:val="0"/>
                <w:lang w:val="en-US"/>
              </w:rPr>
            </w:pPr>
            <w:r>
              <w:rPr>
                <w:rFonts w:ascii="Arial"/>
                <w:caps w:val="0"/>
                <w:smallCaps w:val="0"/>
                <w:strike w:val="0"/>
                <w:dstrike w:val="0"/>
                <w:outline w:val="0"/>
                <w:color w:val="000000"/>
                <w:spacing w:val="0"/>
                <w:kern w:val="0"/>
                <w:position w:val="0"/>
                <w:sz w:val="20"/>
                <w:szCs w:val="20"/>
                <w:u w:val="none" w:color="000000"/>
                <w:vertAlign w:val="baseline"/>
                <w:rtl w:val="0"/>
                <w:lang w:val="en-US"/>
              </w:rPr>
              <w:t xml:space="preserve">Team to include a </w:t>
            </w:r>
            <w:r>
              <w:rPr>
                <w:caps w:val="0"/>
                <w:smallCaps w:val="0"/>
                <w:strike w:val="0"/>
                <w:dstrike w:val="0"/>
                <w:outline w:val="0"/>
                <w:color w:val="000000"/>
                <w:spacing w:val="0"/>
                <w:kern w:val="0"/>
                <w:position w:val="0"/>
                <w:sz w:val="20"/>
                <w:szCs w:val="20"/>
                <w:u w:val="none" w:color="000000"/>
                <w:vertAlign w:val="baseline"/>
                <w:rtl w:val="0"/>
                <w:lang w:val="en-US"/>
              </w:rPr>
              <w:t>“</w:t>
            </w:r>
            <w:r>
              <w:rPr>
                <w:rFonts w:ascii="Arial"/>
                <w:caps w:val="0"/>
                <w:smallCaps w:val="0"/>
                <w:strike w:val="0"/>
                <w:dstrike w:val="0"/>
                <w:outline w:val="0"/>
                <w:color w:val="000000"/>
                <w:spacing w:val="0"/>
                <w:kern w:val="0"/>
                <w:position w:val="0"/>
                <w:sz w:val="20"/>
                <w:szCs w:val="20"/>
                <w:u w:val="none" w:color="000000"/>
                <w:vertAlign w:val="baseline"/>
                <w:rtl w:val="0"/>
                <w:lang w:val="en-US"/>
              </w:rPr>
              <w:t>front of house</w:t>
            </w:r>
            <w:r>
              <w:rPr>
                <w:caps w:val="0"/>
                <w:smallCaps w:val="0"/>
                <w:strike w:val="0"/>
                <w:dstrike w:val="0"/>
                <w:outline w:val="0"/>
                <w:color w:val="000000"/>
                <w:spacing w:val="0"/>
                <w:kern w:val="0"/>
                <w:position w:val="0"/>
                <w:sz w:val="20"/>
                <w:szCs w:val="20"/>
                <w:u w:val="none" w:color="000000"/>
                <w:vertAlign w:val="baseline"/>
                <w:rtl w:val="0"/>
                <w:lang w:val="en-US"/>
              </w:rPr>
              <w:t xml:space="preserve">” </w:t>
            </w:r>
            <w:r>
              <w:rPr>
                <w:rFonts w:ascii="Arial"/>
                <w:caps w:val="0"/>
                <w:smallCaps w:val="0"/>
                <w:strike w:val="0"/>
                <w:dstrike w:val="0"/>
                <w:outline w:val="0"/>
                <w:color w:val="000000"/>
                <w:spacing w:val="0"/>
                <w:kern w:val="0"/>
                <w:position w:val="0"/>
                <w:sz w:val="20"/>
                <w:szCs w:val="20"/>
                <w:u w:val="none" w:color="000000"/>
                <w:vertAlign w:val="baseline"/>
                <w:rtl w:val="0"/>
                <w:lang w:val="en-US"/>
              </w:rPr>
              <w:t>support role to free up the time that clinicians spend on administrative tasks.</w:t>
            </w:r>
          </w:p>
          <w:p>
            <w:pPr>
              <w:pStyle w:val="Normal"/>
            </w:pPr>
            <w:r>
              <w:rPr>
                <w:rFonts w:ascii="Arial"/>
                <w:caps w:val="0"/>
                <w:smallCaps w:val="0"/>
                <w:strike w:val="0"/>
                <w:dstrike w:val="0"/>
                <w:outline w:val="0"/>
                <w:color w:val="000000"/>
                <w:spacing w:val="0"/>
                <w:kern w:val="0"/>
                <w:position w:val="0"/>
                <w:sz w:val="20"/>
                <w:szCs w:val="20"/>
                <w:u w:val="none" w:color="000000"/>
                <w:vertAlign w:val="baseline"/>
                <w:rtl w:val="0"/>
                <w:lang w:val="en-US"/>
              </w:rPr>
              <w:t>Regular team meetings to encourage good communication and shared learning</w:t>
            </w:r>
          </w:p>
        </w:tc>
      </w:tr>
      <w:tr>
        <w:tblPrEx>
          <w:shd w:val="clear" w:color="auto" w:fill="auto"/>
        </w:tblPrEx>
        <w:trPr>
          <w:trHeight w:val="883" w:hRule="atLeast"/>
        </w:trPr>
        <w:tc>
          <w:tcPr>
            <w:tcW w:type="dxa" w:w="251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Normal"/>
            </w:pPr>
            <w:r>
              <w:rPr>
                <w:rFonts w:ascii="Arial"/>
                <w:caps w:val="0"/>
                <w:smallCaps w:val="0"/>
                <w:strike w:val="0"/>
                <w:dstrike w:val="0"/>
                <w:outline w:val="0"/>
                <w:color w:val="000000"/>
                <w:spacing w:val="0"/>
                <w:kern w:val="0"/>
                <w:position w:val="0"/>
                <w:sz w:val="20"/>
                <w:szCs w:val="20"/>
                <w:u w:val="none" w:color="000000"/>
                <w:vertAlign w:val="baseline"/>
                <w:rtl w:val="0"/>
                <w:lang w:val="en-US"/>
              </w:rPr>
              <w:t>IT solutions</w:t>
            </w:r>
          </w:p>
        </w:tc>
        <w:tc>
          <w:tcPr>
            <w:tcW w:type="dxa" w:w="67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Normal"/>
              <w:rPr>
                <w:rFonts w:ascii="Arial" w:cs="Arial" w:hAnsi="Arial" w:eastAsia="Arial"/>
                <w:caps w:val="0"/>
                <w:smallCaps w:val="0"/>
                <w:strike w:val="0"/>
                <w:dstrike w:val="0"/>
                <w:outline w:val="0"/>
                <w:color w:val="000000"/>
                <w:spacing w:val="0"/>
                <w:kern w:val="0"/>
                <w:position w:val="0"/>
                <w:sz w:val="20"/>
                <w:szCs w:val="20"/>
                <w:u w:val="none" w:color="000000"/>
                <w:vertAlign w:val="baseline"/>
                <w:rtl w:val="0"/>
                <w:lang w:val="en-US"/>
              </w:rPr>
            </w:pPr>
            <w:r>
              <w:rPr>
                <w:rFonts w:ascii="Arial"/>
                <w:caps w:val="0"/>
                <w:smallCaps w:val="0"/>
                <w:strike w:val="0"/>
                <w:dstrike w:val="0"/>
                <w:outline w:val="0"/>
                <w:color w:val="000000"/>
                <w:spacing w:val="0"/>
                <w:kern w:val="0"/>
                <w:position w:val="0"/>
                <w:sz w:val="20"/>
                <w:szCs w:val="20"/>
                <w:u w:val="none" w:color="000000"/>
                <w:vertAlign w:val="baseline"/>
                <w:rtl w:val="0"/>
                <w:lang w:val="en-US"/>
              </w:rPr>
              <w:t xml:space="preserve">Develop a dedicated live database for the programme to ensure accurate and up to date records are kept for each child. </w:t>
            </w:r>
          </w:p>
          <w:p>
            <w:pPr>
              <w:pStyle w:val="Normal"/>
            </w:pPr>
            <w:r>
              <w:rPr>
                <w:rFonts w:ascii="Arial"/>
                <w:caps w:val="0"/>
                <w:smallCaps w:val="0"/>
                <w:strike w:val="0"/>
                <w:dstrike w:val="0"/>
                <w:outline w:val="0"/>
                <w:color w:val="000000"/>
                <w:spacing w:val="0"/>
                <w:kern w:val="0"/>
                <w:position w:val="0"/>
                <w:sz w:val="20"/>
                <w:szCs w:val="20"/>
                <w:u w:val="none" w:color="000000"/>
                <w:vertAlign w:val="baseline"/>
                <w:rtl w:val="0"/>
                <w:lang w:val="en-US"/>
              </w:rPr>
              <w:t xml:space="preserve">This ensures high quality monitoring and reporting and minimises the risk of out of-date medical history records. </w:t>
            </w:r>
          </w:p>
        </w:tc>
      </w:tr>
      <w:tr>
        <w:tblPrEx>
          <w:shd w:val="clear" w:color="auto" w:fill="auto"/>
        </w:tblPrEx>
        <w:trPr>
          <w:trHeight w:val="663" w:hRule="atLeast"/>
        </w:trPr>
        <w:tc>
          <w:tcPr>
            <w:tcW w:type="dxa" w:w="251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
            </w:pPr>
            <w:r>
              <w:rPr>
                <w:rFonts w:ascii="Arial"/>
                <w:caps w:val="0"/>
                <w:smallCaps w:val="0"/>
                <w:strike w:val="0"/>
                <w:dstrike w:val="0"/>
                <w:outline w:val="0"/>
                <w:color w:val="000000"/>
                <w:spacing w:val="0"/>
                <w:kern w:val="0"/>
                <w:position w:val="0"/>
                <w:sz w:val="20"/>
                <w:szCs w:val="20"/>
                <w:u w:val="none" w:color="000000"/>
                <w:vertAlign w:val="baseline"/>
                <w:rtl w:val="0"/>
                <w:lang w:val="en-US"/>
              </w:rPr>
              <w:t>Consent protocol</w:t>
            </w:r>
          </w:p>
        </w:tc>
        <w:tc>
          <w:tcPr>
            <w:tcW w:type="dxa" w:w="67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
              <w:rPr>
                <w:rFonts w:ascii="Arial" w:cs="Arial" w:hAnsi="Arial" w:eastAsia="Arial"/>
                <w:caps w:val="0"/>
                <w:smallCaps w:val="0"/>
                <w:strike w:val="0"/>
                <w:dstrike w:val="0"/>
                <w:outline w:val="0"/>
                <w:color w:val="000000"/>
                <w:spacing w:val="0"/>
                <w:kern w:val="0"/>
                <w:position w:val="0"/>
                <w:sz w:val="20"/>
                <w:szCs w:val="20"/>
                <w:u w:val="none" w:color="000000"/>
                <w:vertAlign w:val="baseline"/>
                <w:rtl w:val="0"/>
                <w:lang w:val="en-US"/>
              </w:rPr>
            </w:pPr>
            <w:r>
              <w:rPr>
                <w:rFonts w:ascii="Arial"/>
                <w:caps w:val="0"/>
                <w:smallCaps w:val="0"/>
                <w:strike w:val="0"/>
                <w:dstrike w:val="0"/>
                <w:outline w:val="0"/>
                <w:color w:val="000000"/>
                <w:spacing w:val="0"/>
                <w:kern w:val="0"/>
                <w:position w:val="0"/>
                <w:sz w:val="20"/>
                <w:szCs w:val="20"/>
                <w:u w:val="none" w:color="000000"/>
                <w:vertAlign w:val="baseline"/>
                <w:rtl w:val="0"/>
                <w:lang w:val="en-US"/>
              </w:rPr>
              <w:t xml:space="preserve">Parental consent gained for the duration of the programme. </w:t>
            </w:r>
          </w:p>
          <w:p>
            <w:pPr>
              <w:pStyle w:val="Normal"/>
            </w:pPr>
            <w:r>
              <w:rPr>
                <w:rFonts w:ascii="Arial"/>
                <w:caps w:val="0"/>
                <w:smallCaps w:val="0"/>
                <w:strike w:val="0"/>
                <w:dstrike w:val="0"/>
                <w:outline w:val="0"/>
                <w:color w:val="000000"/>
                <w:spacing w:val="0"/>
                <w:kern w:val="0"/>
                <w:position w:val="0"/>
                <w:sz w:val="20"/>
                <w:szCs w:val="20"/>
                <w:u w:val="none" w:color="000000"/>
                <w:vertAlign w:val="baseline"/>
                <w:rtl w:val="0"/>
                <w:lang w:val="en-US"/>
              </w:rPr>
              <w:t xml:space="preserve">Parents given opportunity to update medical history or withdraw child from programme before each application. </w:t>
            </w:r>
          </w:p>
        </w:tc>
      </w:tr>
      <w:tr>
        <w:tblPrEx>
          <w:shd w:val="clear" w:color="auto" w:fill="auto"/>
        </w:tblPrEx>
        <w:trPr>
          <w:trHeight w:val="443" w:hRule="atLeast"/>
        </w:trPr>
        <w:tc>
          <w:tcPr>
            <w:tcW w:type="dxa" w:w="251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Normal"/>
            </w:pPr>
            <w:r>
              <w:rPr>
                <w:rFonts w:ascii="Arial"/>
                <w:caps w:val="0"/>
                <w:smallCaps w:val="0"/>
                <w:strike w:val="0"/>
                <w:dstrike w:val="0"/>
                <w:outline w:val="0"/>
                <w:color w:val="000000"/>
                <w:spacing w:val="0"/>
                <w:kern w:val="0"/>
                <w:position w:val="0"/>
                <w:sz w:val="20"/>
                <w:szCs w:val="20"/>
                <w:u w:val="none" w:color="000000"/>
                <w:vertAlign w:val="baseline"/>
                <w:rtl w:val="0"/>
                <w:lang w:val="en-US"/>
              </w:rPr>
              <w:t>Infection control</w:t>
            </w:r>
          </w:p>
        </w:tc>
        <w:tc>
          <w:tcPr>
            <w:tcW w:type="dxa" w:w="67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Normal"/>
            </w:pPr>
            <w:r>
              <w:rPr>
                <w:rFonts w:ascii="Arial"/>
                <w:caps w:val="0"/>
                <w:smallCaps w:val="0"/>
                <w:strike w:val="0"/>
                <w:dstrike w:val="0"/>
                <w:outline w:val="0"/>
                <w:color w:val="000000"/>
                <w:spacing w:val="0"/>
                <w:kern w:val="0"/>
                <w:position w:val="0"/>
                <w:sz w:val="20"/>
                <w:szCs w:val="20"/>
                <w:u w:val="none" w:color="000000"/>
                <w:vertAlign w:val="baseline"/>
                <w:rtl w:val="0"/>
                <w:lang w:val="en-US"/>
              </w:rPr>
              <w:t>Infection Control policy must be suitable for non-clinical community settings</w:t>
            </w:r>
          </w:p>
        </w:tc>
      </w:tr>
      <w:tr>
        <w:tblPrEx>
          <w:shd w:val="clear" w:color="auto" w:fill="auto"/>
        </w:tblPrEx>
        <w:trPr>
          <w:trHeight w:val="443" w:hRule="atLeast"/>
        </w:trPr>
        <w:tc>
          <w:tcPr>
            <w:tcW w:type="dxa" w:w="251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
            </w:pPr>
            <w:r>
              <w:rPr>
                <w:rFonts w:ascii="Arial"/>
                <w:caps w:val="0"/>
                <w:smallCaps w:val="0"/>
                <w:strike w:val="0"/>
                <w:dstrike w:val="0"/>
                <w:outline w:val="0"/>
                <w:color w:val="000000"/>
                <w:spacing w:val="0"/>
                <w:kern w:val="0"/>
                <w:position w:val="0"/>
                <w:sz w:val="20"/>
                <w:szCs w:val="20"/>
                <w:u w:val="none" w:color="000000"/>
                <w:vertAlign w:val="baseline"/>
                <w:rtl w:val="0"/>
                <w:lang w:val="en-US"/>
              </w:rPr>
              <w:t>Incidents and complaints</w:t>
            </w:r>
          </w:p>
        </w:tc>
        <w:tc>
          <w:tcPr>
            <w:tcW w:type="dxa" w:w="67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
            </w:pPr>
            <w:r>
              <w:rPr>
                <w:rFonts w:ascii="Arial"/>
                <w:caps w:val="0"/>
                <w:smallCaps w:val="0"/>
                <w:strike w:val="0"/>
                <w:dstrike w:val="0"/>
                <w:outline w:val="0"/>
                <w:color w:val="000000"/>
                <w:spacing w:val="0"/>
                <w:kern w:val="0"/>
                <w:position w:val="0"/>
                <w:sz w:val="20"/>
                <w:szCs w:val="20"/>
                <w:u w:val="none" w:color="000000"/>
                <w:vertAlign w:val="baseline"/>
                <w:rtl w:val="0"/>
                <w:lang w:val="en-US"/>
              </w:rPr>
              <w:t>Procedures must be in place to address these as quickly as possible.</w:t>
            </w:r>
          </w:p>
        </w:tc>
      </w:tr>
    </w:tbl>
    <w:p>
      <w:pPr>
        <w:pStyle w:val="Normal"/>
        <w:spacing w:after="200"/>
        <w:jc w:val="both"/>
        <w:rPr>
          <w:rFonts w:ascii="Arial" w:cs="Arial" w:hAnsi="Arial" w:eastAsia="Arial"/>
          <w:sz w:val="22"/>
          <w:szCs w:val="22"/>
        </w:rPr>
      </w:pPr>
    </w:p>
    <w:p>
      <w:pPr>
        <w:pStyle w:val="NICE normal"/>
        <w:spacing w:line="288" w:lineRule="auto"/>
        <w:rPr>
          <w:sz w:val="22"/>
          <w:szCs w:val="22"/>
        </w:rPr>
      </w:pPr>
    </w:p>
    <w:p>
      <w:pPr>
        <w:pStyle w:val="NICE normal"/>
        <w:spacing w:line="288" w:lineRule="auto"/>
        <w:rPr>
          <w:sz w:val="22"/>
          <w:szCs w:val="22"/>
        </w:rPr>
      </w:pPr>
    </w:p>
    <w:p>
      <w:pPr>
        <w:pStyle w:val="NICE normal"/>
        <w:spacing w:line="288" w:lineRule="auto"/>
        <w:rPr>
          <w:sz w:val="22"/>
          <w:szCs w:val="22"/>
        </w:rPr>
      </w:pPr>
    </w:p>
    <w:p>
      <w:pPr>
        <w:pStyle w:val="NICE normal"/>
        <w:spacing w:line="288" w:lineRule="auto"/>
        <w:rPr>
          <w:rFonts w:ascii="Arial Bold" w:cs="Arial Bold" w:hAnsi="Arial Bold" w:eastAsia="Arial Bold"/>
          <w:sz w:val="22"/>
          <w:szCs w:val="22"/>
        </w:rPr>
      </w:pPr>
      <w:r>
        <w:rPr>
          <w:rFonts w:ascii="Arial Bold"/>
          <w:sz w:val="22"/>
          <w:szCs w:val="22"/>
          <w:rtl w:val="0"/>
          <w:lang w:val="en-US"/>
        </w:rPr>
        <w:t>Table 2: Learning points during programme implementation and delivery</w:t>
      </w:r>
    </w:p>
    <w:tbl>
      <w:tblPr>
        <w:tblW w:w="9242"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951"/>
        <w:gridCol w:w="7291"/>
      </w:tblGrid>
      <w:tr>
        <w:tblPrEx>
          <w:shd w:val="clear" w:color="auto" w:fill="auto"/>
        </w:tblPrEx>
        <w:trPr>
          <w:trHeight w:val="253" w:hRule="atLeast"/>
        </w:trPr>
        <w:tc>
          <w:tcPr>
            <w:tcW w:type="dxa" w:w="1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200" w:line="276" w:lineRule="auto"/>
              <w:jc w:val="both"/>
            </w:pPr>
            <w:r>
              <w:rPr>
                <w:rFonts w:ascii="Arial Bold"/>
                <w:caps w:val="0"/>
                <w:smallCaps w:val="0"/>
                <w:strike w:val="0"/>
                <w:dstrike w:val="0"/>
                <w:outline w:val="0"/>
                <w:color w:val="000000"/>
                <w:spacing w:val="0"/>
                <w:kern w:val="0"/>
                <w:position w:val="0"/>
                <w:sz w:val="22"/>
                <w:szCs w:val="22"/>
                <w:u w:val="none" w:color="000000"/>
                <w:vertAlign w:val="baseline"/>
                <w:rtl w:val="0"/>
                <w:lang w:val="en-US"/>
              </w:rPr>
              <w:t>Theme</w:t>
            </w:r>
          </w:p>
        </w:tc>
        <w:tc>
          <w:tcPr>
            <w:tcW w:type="dxa" w:w="7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200" w:line="276" w:lineRule="auto"/>
              <w:jc w:val="both"/>
            </w:pPr>
            <w:r>
              <w:rPr>
                <w:rFonts w:ascii="Arial Bold"/>
                <w:caps w:val="0"/>
                <w:smallCaps w:val="0"/>
                <w:strike w:val="0"/>
                <w:dstrike w:val="0"/>
                <w:outline w:val="0"/>
                <w:color w:val="000000"/>
                <w:spacing w:val="0"/>
                <w:kern w:val="0"/>
                <w:position w:val="0"/>
                <w:sz w:val="22"/>
                <w:szCs w:val="22"/>
                <w:u w:val="none" w:color="000000"/>
                <w:vertAlign w:val="baseline"/>
                <w:rtl w:val="0"/>
                <w:lang w:val="en-US"/>
              </w:rPr>
              <w:t>Learning points</w:t>
            </w:r>
          </w:p>
        </w:tc>
      </w:tr>
      <w:tr>
        <w:tblPrEx>
          <w:shd w:val="clear" w:color="auto" w:fill="auto"/>
        </w:tblPrEx>
        <w:trPr>
          <w:trHeight w:val="2577" w:hRule="atLeast"/>
        </w:trPr>
        <w:tc>
          <w:tcPr>
            <w:tcW w:type="dxa" w:w="1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200" w:line="276" w:lineRule="auto"/>
              <w:jc w:val="both"/>
            </w:pPr>
            <w:r>
              <w:rPr>
                <w:rFonts w:ascii="Arial"/>
                <w:caps w:val="0"/>
                <w:smallCaps w:val="0"/>
                <w:strike w:val="0"/>
                <w:dstrike w:val="0"/>
                <w:outline w:val="0"/>
                <w:color w:val="000000"/>
                <w:spacing w:val="0"/>
                <w:kern w:val="0"/>
                <w:position w:val="0"/>
                <w:sz w:val="22"/>
                <w:szCs w:val="22"/>
                <w:u w:val="none" w:color="000000"/>
                <w:vertAlign w:val="baseline"/>
                <w:rtl w:val="0"/>
                <w:lang w:val="en-US"/>
              </w:rPr>
              <w:t>Planning and scheduling</w:t>
            </w:r>
          </w:p>
        </w:tc>
        <w:tc>
          <w:tcPr>
            <w:tcW w:type="dxa" w:w="7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200" w:line="276" w:lineRule="auto"/>
              <w:jc w:val="both"/>
              <w:rPr>
                <w:rFonts w:ascii="Arial" w:cs="Arial" w:hAnsi="Arial" w:eastAsia="Arial"/>
                <w:caps w:val="0"/>
                <w:smallCaps w:val="0"/>
                <w:strike w:val="0"/>
                <w:dstrike w:val="0"/>
                <w:outline w:val="0"/>
                <w:color w:val="000000"/>
                <w:spacing w:val="0"/>
                <w:kern w:val="0"/>
                <w:position w:val="0"/>
                <w:sz w:val="22"/>
                <w:szCs w:val="22"/>
                <w:u w:val="none" w:color="000000"/>
                <w:vertAlign w:val="baseline"/>
                <w:rtl w:val="0"/>
                <w:lang w:val="en-US"/>
              </w:rPr>
            </w:pPr>
            <w:r>
              <w:rPr>
                <w:rFonts w:ascii="Arial"/>
                <w:caps w:val="0"/>
                <w:smallCaps w:val="0"/>
                <w:strike w:val="0"/>
                <w:dstrike w:val="0"/>
                <w:outline w:val="0"/>
                <w:color w:val="000000"/>
                <w:spacing w:val="0"/>
                <w:kern w:val="0"/>
                <w:position w:val="0"/>
                <w:sz w:val="22"/>
                <w:szCs w:val="22"/>
                <w:u w:val="none" w:color="000000"/>
                <w:vertAlign w:val="baseline"/>
                <w:rtl w:val="0"/>
                <w:lang w:val="en-US"/>
              </w:rPr>
              <w:t xml:space="preserve">Scheduling of visits to be done well in advance to take account of the daily routine of the setting and holiday periods. </w:t>
            </w:r>
          </w:p>
          <w:p>
            <w:pPr>
              <w:pStyle w:val="Normal"/>
              <w:spacing w:after="200" w:line="276" w:lineRule="auto"/>
              <w:jc w:val="both"/>
              <w:rPr>
                <w:rFonts w:ascii="Arial" w:cs="Arial" w:hAnsi="Arial" w:eastAsia="Arial"/>
                <w:caps w:val="0"/>
                <w:smallCaps w:val="0"/>
                <w:strike w:val="0"/>
                <w:dstrike w:val="0"/>
                <w:outline w:val="0"/>
                <w:color w:val="000000"/>
                <w:spacing w:val="0"/>
                <w:kern w:val="0"/>
                <w:position w:val="0"/>
                <w:sz w:val="22"/>
                <w:szCs w:val="22"/>
                <w:u w:val="none" w:color="000000"/>
                <w:vertAlign w:val="baseline"/>
                <w:rtl w:val="0"/>
                <w:lang w:val="en-US"/>
              </w:rPr>
            </w:pPr>
            <w:r>
              <w:rPr>
                <w:rFonts w:ascii="Arial"/>
                <w:caps w:val="0"/>
                <w:smallCaps w:val="0"/>
                <w:strike w:val="0"/>
                <w:dstrike w:val="0"/>
                <w:outline w:val="0"/>
                <w:color w:val="000000"/>
                <w:spacing w:val="0"/>
                <w:kern w:val="0"/>
                <w:position w:val="0"/>
                <w:sz w:val="22"/>
                <w:szCs w:val="22"/>
                <w:u w:val="none" w:color="000000"/>
                <w:vertAlign w:val="baseline"/>
                <w:rtl w:val="0"/>
                <w:lang w:val="en-US"/>
              </w:rPr>
              <w:t>An appropriate amount of time should be left between the FV application and lunch/break time to minimise potential loss in efficacy as a result of food or drink being consumed soon after.</w:t>
            </w:r>
          </w:p>
          <w:p>
            <w:pPr>
              <w:pStyle w:val="Normal"/>
              <w:spacing w:after="200" w:line="276" w:lineRule="auto"/>
              <w:jc w:val="both"/>
            </w:pPr>
            <w:r>
              <w:rPr>
                <w:rFonts w:ascii="Arial"/>
                <w:caps w:val="0"/>
                <w:smallCaps w:val="0"/>
                <w:strike w:val="0"/>
                <w:dstrike w:val="0"/>
                <w:outline w:val="0"/>
                <w:color w:val="000000"/>
                <w:spacing w:val="0"/>
                <w:kern w:val="0"/>
                <w:position w:val="0"/>
                <w:sz w:val="22"/>
                <w:szCs w:val="22"/>
                <w:u w:val="none" w:color="000000"/>
                <w:vertAlign w:val="baseline"/>
                <w:rtl w:val="0"/>
                <w:lang w:val="en-US"/>
              </w:rPr>
              <w:t>Encourage settings with smaller eligible populations to attend FV application days at larger settings that they are in close geographical proximity to.</w:t>
            </w:r>
          </w:p>
        </w:tc>
      </w:tr>
      <w:tr>
        <w:tblPrEx>
          <w:shd w:val="clear" w:color="auto" w:fill="auto"/>
        </w:tblPrEx>
        <w:trPr>
          <w:trHeight w:val="2377" w:hRule="atLeast"/>
        </w:trPr>
        <w:tc>
          <w:tcPr>
            <w:tcW w:type="dxa" w:w="1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200" w:line="276" w:lineRule="auto"/>
              <w:jc w:val="both"/>
            </w:pPr>
            <w:r>
              <w:rPr>
                <w:rFonts w:ascii="Arial"/>
                <w:caps w:val="0"/>
                <w:smallCaps w:val="0"/>
                <w:strike w:val="0"/>
                <w:dstrike w:val="0"/>
                <w:outline w:val="0"/>
                <w:color w:val="000000"/>
                <w:spacing w:val="0"/>
                <w:kern w:val="0"/>
                <w:position w:val="0"/>
                <w:sz w:val="22"/>
                <w:szCs w:val="22"/>
                <w:u w:val="none" w:color="000000"/>
                <w:vertAlign w:val="baseline"/>
                <w:rtl w:val="0"/>
                <w:lang w:val="en-US"/>
              </w:rPr>
              <w:t>Cultural barriers</w:t>
            </w:r>
          </w:p>
        </w:tc>
        <w:tc>
          <w:tcPr>
            <w:tcW w:type="dxa" w:w="7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200" w:line="276" w:lineRule="auto"/>
              <w:jc w:val="both"/>
              <w:rPr>
                <w:rFonts w:ascii="Arial" w:cs="Arial" w:hAnsi="Arial" w:eastAsia="Arial"/>
                <w:caps w:val="0"/>
                <w:smallCaps w:val="0"/>
                <w:strike w:val="0"/>
                <w:dstrike w:val="0"/>
                <w:outline w:val="0"/>
                <w:color w:val="000000"/>
                <w:spacing w:val="0"/>
                <w:kern w:val="0"/>
                <w:position w:val="0"/>
                <w:sz w:val="22"/>
                <w:szCs w:val="22"/>
                <w:u w:val="none" w:color="000000"/>
                <w:vertAlign w:val="baseline"/>
                <w:rtl w:val="0"/>
                <w:lang w:val="en-US"/>
              </w:rPr>
            </w:pPr>
            <w:r>
              <w:rPr>
                <w:rFonts w:ascii="Arial"/>
                <w:caps w:val="0"/>
                <w:smallCaps w:val="0"/>
                <w:strike w:val="0"/>
                <w:dstrike w:val="0"/>
                <w:outline w:val="0"/>
                <w:color w:val="000000"/>
                <w:spacing w:val="0"/>
                <w:kern w:val="0"/>
                <w:position w:val="0"/>
                <w:sz w:val="22"/>
                <w:szCs w:val="22"/>
                <w:u w:val="none" w:color="000000"/>
                <w:vertAlign w:val="baseline"/>
                <w:rtl w:val="0"/>
                <w:lang w:val="en-US"/>
              </w:rPr>
              <w:t xml:space="preserve">Information leaflets should be translated into the main local languages with messages to reflect specific cultural concerns, e.g. statement of support from Islamic Council despite FV containing alcohol. </w:t>
            </w:r>
          </w:p>
          <w:p>
            <w:pPr>
              <w:pStyle w:val="Normal"/>
              <w:spacing w:after="200" w:line="276" w:lineRule="auto"/>
              <w:jc w:val="both"/>
            </w:pPr>
            <w:r>
              <w:rPr>
                <w:rFonts w:ascii="Arial"/>
                <w:caps w:val="0"/>
                <w:smallCaps w:val="0"/>
                <w:strike w:val="0"/>
                <w:dstrike w:val="0"/>
                <w:outline w:val="0"/>
                <w:color w:val="000000"/>
                <w:spacing w:val="0"/>
                <w:kern w:val="0"/>
                <w:position w:val="0"/>
                <w:sz w:val="22"/>
                <w:szCs w:val="22"/>
                <w:u w:val="none" w:color="000000"/>
                <w:vertAlign w:val="baseline"/>
                <w:rtl w:val="0"/>
                <w:lang w:val="en-US"/>
              </w:rPr>
              <w:t>The provider must build relationships with staff in settings and outreach workers to identify and encourage participation from the most vulnerable families, including those where language and/or low literacy levels are barriers.</w:t>
            </w:r>
          </w:p>
        </w:tc>
      </w:tr>
      <w:tr>
        <w:tblPrEx>
          <w:shd w:val="clear" w:color="auto" w:fill="auto"/>
        </w:tblPrEx>
        <w:trPr>
          <w:trHeight w:val="528" w:hRule="atLeast"/>
        </w:trPr>
        <w:tc>
          <w:tcPr>
            <w:tcW w:type="dxa" w:w="1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200" w:line="276" w:lineRule="auto"/>
              <w:jc w:val="both"/>
            </w:pPr>
            <w:r>
              <w:rPr>
                <w:rFonts w:ascii="Arial"/>
                <w:caps w:val="0"/>
                <w:smallCaps w:val="0"/>
                <w:strike w:val="0"/>
                <w:dstrike w:val="0"/>
                <w:outline w:val="0"/>
                <w:color w:val="000000"/>
                <w:spacing w:val="0"/>
                <w:kern w:val="0"/>
                <w:position w:val="0"/>
                <w:sz w:val="22"/>
                <w:szCs w:val="22"/>
                <w:u w:val="none" w:color="000000"/>
                <w:vertAlign w:val="baseline"/>
                <w:rtl w:val="0"/>
                <w:lang w:val="en-US"/>
              </w:rPr>
              <w:t>IT support</w:t>
            </w:r>
          </w:p>
        </w:tc>
        <w:tc>
          <w:tcPr>
            <w:tcW w:type="dxa" w:w="7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200" w:line="276" w:lineRule="auto"/>
              <w:jc w:val="both"/>
            </w:pPr>
            <w:r>
              <w:rPr>
                <w:rFonts w:ascii="Arial"/>
                <w:caps w:val="0"/>
                <w:smallCaps w:val="0"/>
                <w:strike w:val="0"/>
                <w:dstrike w:val="0"/>
                <w:outline w:val="0"/>
                <w:color w:val="000000"/>
                <w:spacing w:val="0"/>
                <w:kern w:val="0"/>
                <w:position w:val="0"/>
                <w:sz w:val="22"/>
                <w:szCs w:val="22"/>
                <w:u w:val="none" w:color="000000"/>
                <w:vertAlign w:val="baseline"/>
                <w:rtl w:val="0"/>
                <w:lang w:val="en-US"/>
              </w:rPr>
              <w:t>The functionality of a dedicated and flexible database requires ongoing IT support.</w:t>
            </w:r>
          </w:p>
        </w:tc>
      </w:tr>
      <w:tr>
        <w:tblPrEx>
          <w:shd w:val="clear" w:color="auto" w:fill="auto"/>
        </w:tblPrEx>
        <w:trPr>
          <w:trHeight w:val="1827" w:hRule="atLeast"/>
        </w:trPr>
        <w:tc>
          <w:tcPr>
            <w:tcW w:type="dxa" w:w="1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200" w:line="276" w:lineRule="auto"/>
              <w:jc w:val="both"/>
            </w:pPr>
            <w:r>
              <w:rPr>
                <w:rFonts w:ascii="Arial"/>
                <w:caps w:val="0"/>
                <w:smallCaps w:val="0"/>
                <w:strike w:val="0"/>
                <w:dstrike w:val="0"/>
                <w:outline w:val="0"/>
                <w:color w:val="000000"/>
                <w:spacing w:val="0"/>
                <w:kern w:val="0"/>
                <w:position w:val="0"/>
                <w:sz w:val="22"/>
                <w:szCs w:val="22"/>
                <w:u w:val="none" w:color="000000"/>
                <w:vertAlign w:val="baseline"/>
                <w:rtl w:val="0"/>
                <w:lang w:val="en-US"/>
              </w:rPr>
              <w:t>Publicity</w:t>
            </w:r>
          </w:p>
        </w:tc>
        <w:tc>
          <w:tcPr>
            <w:tcW w:type="dxa" w:w="7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200" w:line="276" w:lineRule="auto"/>
              <w:jc w:val="both"/>
              <w:rPr>
                <w:rFonts w:ascii="Arial" w:cs="Arial" w:hAnsi="Arial" w:eastAsia="Arial"/>
                <w:caps w:val="0"/>
                <w:smallCaps w:val="0"/>
                <w:strike w:val="0"/>
                <w:dstrike w:val="0"/>
                <w:outline w:val="0"/>
                <w:color w:val="000000"/>
                <w:spacing w:val="0"/>
                <w:kern w:val="0"/>
                <w:position w:val="0"/>
                <w:sz w:val="22"/>
                <w:szCs w:val="22"/>
                <w:u w:val="none" w:color="000000"/>
                <w:vertAlign w:val="baseline"/>
                <w:rtl w:val="0"/>
                <w:lang w:val="en-US"/>
              </w:rPr>
            </w:pPr>
            <w:r>
              <w:rPr>
                <w:rFonts w:ascii="Arial"/>
                <w:caps w:val="0"/>
                <w:smallCaps w:val="0"/>
                <w:strike w:val="0"/>
                <w:dstrike w:val="0"/>
                <w:outline w:val="0"/>
                <w:color w:val="000000"/>
                <w:spacing w:val="0"/>
                <w:kern w:val="0"/>
                <w:position w:val="0"/>
                <w:sz w:val="22"/>
                <w:szCs w:val="22"/>
                <w:u w:val="none" w:color="000000"/>
                <w:vertAlign w:val="baseline"/>
                <w:rtl w:val="0"/>
                <w:lang w:val="en-US"/>
              </w:rPr>
              <w:t>Substantial resource is required to publicise the programme, to recruit new participants and keep settings and enrolled participants motivated and engaged with the programme.</w:t>
            </w:r>
          </w:p>
          <w:p>
            <w:pPr>
              <w:pStyle w:val="Normal"/>
              <w:spacing w:after="200" w:line="276" w:lineRule="auto"/>
              <w:jc w:val="both"/>
            </w:pPr>
            <w:r>
              <w:rPr>
                <w:rFonts w:ascii="Arial"/>
                <w:caps w:val="0"/>
                <w:smallCaps w:val="0"/>
                <w:strike w:val="0"/>
                <w:dstrike w:val="0"/>
                <w:outline w:val="0"/>
                <w:color w:val="000000"/>
                <w:spacing w:val="0"/>
                <w:kern w:val="0"/>
                <w:position w:val="0"/>
                <w:sz w:val="22"/>
                <w:szCs w:val="22"/>
                <w:u w:val="none" w:color="000000"/>
                <w:vertAlign w:val="baseline"/>
                <w:rtl w:val="0"/>
                <w:lang w:val="en-US"/>
              </w:rPr>
              <w:t>Many residents are not aware that the local water supply is not fluoridated and it is therefore important to keep publicising the importance of obtaining fluoride from other sources.</w:t>
            </w:r>
          </w:p>
        </w:tc>
      </w:tr>
      <w:tr>
        <w:tblPrEx>
          <w:shd w:val="clear" w:color="auto" w:fill="auto"/>
        </w:tblPrEx>
        <w:trPr>
          <w:trHeight w:val="3602" w:hRule="atLeast"/>
        </w:trPr>
        <w:tc>
          <w:tcPr>
            <w:tcW w:type="dxa" w:w="1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200" w:line="276" w:lineRule="auto"/>
              <w:jc w:val="both"/>
            </w:pPr>
            <w:r>
              <w:rPr>
                <w:rFonts w:ascii="Arial"/>
                <w:caps w:val="0"/>
                <w:smallCaps w:val="0"/>
                <w:strike w:val="0"/>
                <w:dstrike w:val="0"/>
                <w:outline w:val="0"/>
                <w:color w:val="000000"/>
                <w:spacing w:val="0"/>
                <w:kern w:val="0"/>
                <w:position w:val="0"/>
                <w:sz w:val="22"/>
                <w:szCs w:val="22"/>
                <w:u w:val="none" w:color="000000"/>
                <w:vertAlign w:val="baseline"/>
                <w:rtl w:val="0"/>
                <w:lang w:val="en-US"/>
              </w:rPr>
              <w:t>Collaborative working</w:t>
            </w:r>
          </w:p>
        </w:tc>
        <w:tc>
          <w:tcPr>
            <w:tcW w:type="dxa" w:w="7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200" w:line="276" w:lineRule="auto"/>
              <w:jc w:val="both"/>
              <w:rPr>
                <w:rFonts w:ascii="Arial" w:cs="Arial" w:hAnsi="Arial" w:eastAsia="Arial"/>
                <w:caps w:val="0"/>
                <w:smallCaps w:val="0"/>
                <w:strike w:val="0"/>
                <w:dstrike w:val="0"/>
                <w:outline w:val="0"/>
                <w:color w:val="000000"/>
                <w:spacing w:val="0"/>
                <w:kern w:val="0"/>
                <w:position w:val="0"/>
                <w:sz w:val="22"/>
                <w:szCs w:val="22"/>
                <w:u w:val="none" w:color="000000"/>
                <w:vertAlign w:val="baseline"/>
                <w:rtl w:val="0"/>
                <w:lang w:val="en-US"/>
              </w:rPr>
            </w:pPr>
            <w:r>
              <w:rPr>
                <w:rFonts w:ascii="Arial"/>
                <w:caps w:val="0"/>
                <w:smallCaps w:val="0"/>
                <w:strike w:val="0"/>
                <w:dstrike w:val="0"/>
                <w:outline w:val="0"/>
                <w:color w:val="000000"/>
                <w:spacing w:val="0"/>
                <w:kern w:val="0"/>
                <w:position w:val="0"/>
                <w:sz w:val="22"/>
                <w:szCs w:val="22"/>
                <w:u w:val="none" w:color="000000"/>
                <w:vertAlign w:val="baseline"/>
                <w:rtl w:val="0"/>
                <w:lang w:val="en-US"/>
              </w:rPr>
              <w:t>Ensure the programme integrates with other health promotion initiatives, e.g. Healthy Schools/Children</w:t>
            </w: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w:t>
            </w:r>
            <w:r>
              <w:rPr>
                <w:rFonts w:ascii="Arial"/>
                <w:caps w:val="0"/>
                <w:smallCaps w:val="0"/>
                <w:strike w:val="0"/>
                <w:dstrike w:val="0"/>
                <w:outline w:val="0"/>
                <w:color w:val="000000"/>
                <w:spacing w:val="0"/>
                <w:kern w:val="0"/>
                <w:position w:val="0"/>
                <w:sz w:val="22"/>
                <w:szCs w:val="22"/>
                <w:u w:val="none" w:color="000000"/>
                <w:vertAlign w:val="baseline"/>
                <w:rtl w:val="0"/>
                <w:lang w:val="en-US"/>
              </w:rPr>
              <w:t>s Centre/OHP programmes.</w:t>
            </w:r>
          </w:p>
          <w:p>
            <w:pPr>
              <w:pStyle w:val="Normal"/>
              <w:spacing w:after="200" w:line="276" w:lineRule="auto"/>
              <w:jc w:val="both"/>
              <w:rPr>
                <w:rFonts w:ascii="Arial" w:cs="Arial" w:hAnsi="Arial" w:eastAsia="Arial"/>
                <w:caps w:val="0"/>
                <w:smallCaps w:val="0"/>
                <w:strike w:val="0"/>
                <w:dstrike w:val="0"/>
                <w:outline w:val="0"/>
                <w:color w:val="000000"/>
                <w:spacing w:val="0"/>
                <w:kern w:val="0"/>
                <w:position w:val="0"/>
                <w:sz w:val="22"/>
                <w:szCs w:val="22"/>
                <w:u w:val="none" w:color="000000"/>
                <w:vertAlign w:val="baseline"/>
                <w:rtl w:val="0"/>
                <w:lang w:val="en-US"/>
              </w:rPr>
            </w:pPr>
            <w:r>
              <w:rPr>
                <w:rFonts w:ascii="Arial"/>
                <w:caps w:val="0"/>
                <w:smallCaps w:val="0"/>
                <w:strike w:val="0"/>
                <w:dstrike w:val="0"/>
                <w:outline w:val="0"/>
                <w:color w:val="000000"/>
                <w:spacing w:val="0"/>
                <w:kern w:val="0"/>
                <w:position w:val="0"/>
                <w:sz w:val="22"/>
                <w:szCs w:val="22"/>
                <w:u w:val="none" w:color="000000"/>
                <w:vertAlign w:val="baseline"/>
                <w:rtl w:val="0"/>
                <w:lang w:val="en-US"/>
              </w:rPr>
              <w:t>Identify a link person in each setting and build relationships to ensure good communication between the FV team, settings and parents so that any concerns can be addressed quickly.</w:t>
            </w:r>
          </w:p>
          <w:p>
            <w:pPr>
              <w:pStyle w:val="Normal"/>
              <w:spacing w:after="200" w:line="276" w:lineRule="auto"/>
              <w:jc w:val="both"/>
              <w:rPr>
                <w:rFonts w:ascii="Arial" w:cs="Arial" w:hAnsi="Arial" w:eastAsia="Arial"/>
                <w:caps w:val="0"/>
                <w:smallCaps w:val="0"/>
                <w:strike w:val="0"/>
                <w:dstrike w:val="0"/>
                <w:outline w:val="0"/>
                <w:color w:val="000000"/>
                <w:spacing w:val="0"/>
                <w:kern w:val="0"/>
                <w:position w:val="0"/>
                <w:sz w:val="22"/>
                <w:szCs w:val="22"/>
                <w:u w:val="none" w:color="000000"/>
                <w:vertAlign w:val="baseline"/>
                <w:rtl w:val="0"/>
                <w:lang w:val="en-US"/>
              </w:rPr>
            </w:pPr>
            <w:r>
              <w:rPr>
                <w:rFonts w:ascii="Arial"/>
                <w:caps w:val="0"/>
                <w:smallCaps w:val="0"/>
                <w:strike w:val="0"/>
                <w:dstrike w:val="0"/>
                <w:outline w:val="0"/>
                <w:color w:val="000000"/>
                <w:spacing w:val="0"/>
                <w:kern w:val="0"/>
                <w:position w:val="0"/>
                <w:sz w:val="22"/>
                <w:szCs w:val="22"/>
                <w:u w:val="none" w:color="000000"/>
                <w:vertAlign w:val="baseline"/>
                <w:rtl w:val="0"/>
                <w:lang w:val="en-US"/>
              </w:rPr>
              <w:t>Provide support to the settings where necessary, e.g. administrative support, so that staff experience minimum disruption to their day.</w:t>
            </w:r>
          </w:p>
          <w:p>
            <w:pPr>
              <w:pStyle w:val="Normal"/>
              <w:spacing w:after="200" w:line="276" w:lineRule="auto"/>
              <w:jc w:val="both"/>
            </w:pPr>
            <w:r>
              <w:rPr>
                <w:rFonts w:ascii="Arial"/>
                <w:caps w:val="0"/>
                <w:smallCaps w:val="0"/>
                <w:strike w:val="0"/>
                <w:dstrike w:val="0"/>
                <w:outline w:val="0"/>
                <w:color w:val="000000"/>
                <w:spacing w:val="0"/>
                <w:kern w:val="0"/>
                <w:position w:val="0"/>
                <w:sz w:val="22"/>
                <w:szCs w:val="22"/>
                <w:u w:val="none" w:color="000000"/>
                <w:vertAlign w:val="baseline"/>
                <w:rtl w:val="0"/>
                <w:lang w:val="en-US"/>
              </w:rPr>
              <w:t xml:space="preserve">Commissioners and providers must work in close partnership to drive innovation and improvement.  </w:t>
            </w:r>
          </w:p>
        </w:tc>
      </w:tr>
      <w:tr>
        <w:tblPrEx>
          <w:shd w:val="clear" w:color="auto" w:fill="auto"/>
        </w:tblPrEx>
        <w:trPr>
          <w:trHeight w:val="2777" w:hRule="atLeast"/>
        </w:trPr>
        <w:tc>
          <w:tcPr>
            <w:tcW w:type="dxa" w:w="1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200" w:line="276" w:lineRule="auto"/>
              <w:jc w:val="both"/>
            </w:pPr>
            <w:r>
              <w:rPr>
                <w:rFonts w:ascii="Arial"/>
                <w:caps w:val="0"/>
                <w:smallCaps w:val="0"/>
                <w:strike w:val="0"/>
                <w:dstrike w:val="0"/>
                <w:outline w:val="0"/>
                <w:color w:val="000000"/>
                <w:spacing w:val="0"/>
                <w:kern w:val="0"/>
                <w:position w:val="0"/>
                <w:sz w:val="22"/>
                <w:szCs w:val="22"/>
                <w:u w:val="none" w:color="000000"/>
                <w:vertAlign w:val="baseline"/>
                <w:rtl w:val="0"/>
                <w:lang w:val="en-US"/>
              </w:rPr>
              <w:t>GDP engagement</w:t>
            </w:r>
          </w:p>
        </w:tc>
        <w:tc>
          <w:tcPr>
            <w:tcW w:type="dxa" w:w="7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200" w:line="276" w:lineRule="auto"/>
              <w:jc w:val="both"/>
              <w:rPr>
                <w:rFonts w:ascii="Arial" w:cs="Arial" w:hAnsi="Arial" w:eastAsia="Arial"/>
                <w:caps w:val="0"/>
                <w:smallCaps w:val="0"/>
                <w:strike w:val="0"/>
                <w:dstrike w:val="0"/>
                <w:outline w:val="0"/>
                <w:color w:val="000000"/>
                <w:spacing w:val="0"/>
                <w:kern w:val="0"/>
                <w:position w:val="0"/>
                <w:sz w:val="22"/>
                <w:szCs w:val="22"/>
                <w:u w:val="none" w:color="000000"/>
                <w:vertAlign w:val="baseline"/>
                <w:rtl w:val="0"/>
                <w:lang w:val="en-US"/>
              </w:rPr>
            </w:pPr>
            <w:r>
              <w:rPr>
                <w:rFonts w:ascii="Arial"/>
                <w:caps w:val="0"/>
                <w:smallCaps w:val="0"/>
                <w:strike w:val="0"/>
                <w:dstrike w:val="0"/>
                <w:outline w:val="0"/>
                <w:color w:val="000000"/>
                <w:spacing w:val="0"/>
                <w:kern w:val="0"/>
                <w:position w:val="0"/>
                <w:sz w:val="22"/>
                <w:szCs w:val="22"/>
                <w:u w:val="none" w:color="000000"/>
                <w:vertAlign w:val="baseline"/>
                <w:rtl w:val="0"/>
                <w:lang w:val="en-US"/>
              </w:rPr>
              <w:t xml:space="preserve">Engage with local GDPs to: </w:t>
            </w:r>
          </w:p>
          <w:p>
            <w:pPr>
              <w:pStyle w:val="List Paragraph"/>
              <w:numPr>
                <w:ilvl w:val="0"/>
                <w:numId w:val="57"/>
              </w:numPr>
              <w:bidi w:val="0"/>
              <w:ind w:left="720" w:right="0" w:hanging="360"/>
              <w:jc w:val="both"/>
              <w:rPr>
                <w:rFonts w:ascii="Arial" w:cs="Arial" w:hAnsi="Arial" w:eastAsia="Arial"/>
                <w:caps w:val="0"/>
                <w:smallCaps w:val="0"/>
                <w:strike w:val="0"/>
                <w:dstrike w:val="0"/>
                <w:outline w:val="0"/>
                <w:color w:val="000000"/>
                <w:spacing w:val="0"/>
                <w:kern w:val="0"/>
                <w:position w:val="0"/>
                <w:sz w:val="22"/>
                <w:szCs w:val="22"/>
                <w:u w:val="none" w:color="000000"/>
                <w:vertAlign w:val="baseline"/>
                <w:rtl w:val="0"/>
                <w:lang w:val="en-US"/>
              </w:rPr>
            </w:pPr>
            <w:r>
              <w:rPr>
                <w:rFonts w:ascii="Arial"/>
                <w:caps w:val="0"/>
                <w:smallCaps w:val="0"/>
                <w:strike w:val="0"/>
                <w:dstrike w:val="0"/>
                <w:outline w:val="0"/>
                <w:color w:val="000000"/>
                <w:spacing w:val="0"/>
                <w:kern w:val="0"/>
                <w:position w:val="0"/>
                <w:sz w:val="22"/>
                <w:szCs w:val="22"/>
                <w:u w:val="none" w:color="000000"/>
                <w:vertAlign w:val="baseline"/>
                <w:rtl w:val="0"/>
                <w:lang w:val="en-US"/>
              </w:rPr>
              <w:t xml:space="preserve">ensure they are aware of the community programme, to ask patients if their child is enrolled and when they received their last FV application. </w:t>
            </w:r>
          </w:p>
          <w:p>
            <w:pPr>
              <w:pStyle w:val="List Paragraph"/>
              <w:numPr>
                <w:ilvl w:val="0"/>
                <w:numId w:val="60"/>
              </w:numPr>
              <w:bidi w:val="0"/>
              <w:ind w:left="720" w:right="0" w:hanging="360"/>
              <w:jc w:val="both"/>
              <w:rPr>
                <w:rFonts w:ascii="Arial" w:cs="Arial" w:hAnsi="Arial" w:eastAsia="Arial"/>
                <w:caps w:val="0"/>
                <w:smallCaps w:val="0"/>
                <w:strike w:val="0"/>
                <w:dstrike w:val="0"/>
                <w:outline w:val="0"/>
                <w:color w:val="000000"/>
                <w:spacing w:val="0"/>
                <w:kern w:val="0"/>
                <w:position w:val="0"/>
                <w:sz w:val="22"/>
                <w:szCs w:val="22"/>
                <w:u w:val="none" w:color="000000"/>
                <w:vertAlign w:val="baseline"/>
                <w:rtl w:val="0"/>
                <w:lang w:val="en-US"/>
              </w:rPr>
            </w:pPr>
            <w:r>
              <w:rPr>
                <w:rFonts w:ascii="Arial"/>
                <w:caps w:val="0"/>
                <w:smallCaps w:val="0"/>
                <w:strike w:val="0"/>
                <w:dstrike w:val="0"/>
                <w:outline w:val="0"/>
                <w:color w:val="000000"/>
                <w:spacing w:val="0"/>
                <w:kern w:val="0"/>
                <w:position w:val="0"/>
                <w:sz w:val="22"/>
                <w:szCs w:val="22"/>
                <w:u w:val="none" w:color="000000"/>
                <w:vertAlign w:val="baseline"/>
                <w:rtl w:val="0"/>
                <w:lang w:val="en-US"/>
              </w:rPr>
              <w:t>encourage them to offer FV routinely to children from the age of 3 years.</w:t>
            </w:r>
          </w:p>
          <w:p>
            <w:pPr>
              <w:pStyle w:val="List Paragraph"/>
              <w:numPr>
                <w:ilvl w:val="0"/>
                <w:numId w:val="63"/>
              </w:numPr>
              <w:bidi w:val="0"/>
              <w:ind w:left="720" w:right="0" w:hanging="360"/>
              <w:jc w:val="both"/>
              <w:rPr>
                <w:rFonts w:ascii="Arial" w:cs="Arial" w:hAnsi="Arial" w:eastAsia="Arial"/>
                <w:position w:val="0"/>
                <w:sz w:val="22"/>
                <w:szCs w:val="22"/>
                <w:rtl w:val="0"/>
              </w:rPr>
            </w:pPr>
            <w:r>
              <w:rPr>
                <w:rFonts w:ascii="Arial"/>
                <w:caps w:val="0"/>
                <w:smallCaps w:val="0"/>
                <w:strike w:val="0"/>
                <w:dstrike w:val="0"/>
                <w:outline w:val="0"/>
                <w:color w:val="000000"/>
                <w:spacing w:val="0"/>
                <w:kern w:val="0"/>
                <w:position w:val="0"/>
                <w:sz w:val="22"/>
                <w:szCs w:val="22"/>
                <w:u w:val="none" w:color="000000"/>
                <w:vertAlign w:val="baseline"/>
                <w:rtl w:val="0"/>
                <w:lang w:val="en-US"/>
              </w:rPr>
              <w:t>to determine the proportion of children who were signposted by the programme go on to visit the dentist.</w:t>
            </w:r>
          </w:p>
        </w:tc>
      </w:tr>
      <w:tr>
        <w:tblPrEx>
          <w:shd w:val="clear" w:color="auto" w:fill="auto"/>
        </w:tblPrEx>
        <w:trPr>
          <w:trHeight w:val="1078" w:hRule="atLeast"/>
        </w:trPr>
        <w:tc>
          <w:tcPr>
            <w:tcW w:type="dxa" w:w="1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200" w:line="276" w:lineRule="auto"/>
              <w:jc w:val="both"/>
            </w:pPr>
            <w:r>
              <w:rPr>
                <w:rFonts w:ascii="Arial"/>
                <w:caps w:val="0"/>
                <w:smallCaps w:val="0"/>
                <w:strike w:val="0"/>
                <w:dstrike w:val="0"/>
                <w:outline w:val="0"/>
                <w:color w:val="000000"/>
                <w:spacing w:val="0"/>
                <w:kern w:val="0"/>
                <w:position w:val="0"/>
                <w:sz w:val="22"/>
                <w:szCs w:val="22"/>
                <w:u w:val="none" w:color="000000"/>
                <w:vertAlign w:val="baseline"/>
                <w:rtl w:val="0"/>
                <w:lang w:val="en-US"/>
              </w:rPr>
              <w:t>Prescribing</w:t>
            </w:r>
          </w:p>
        </w:tc>
        <w:tc>
          <w:tcPr>
            <w:tcW w:type="dxa" w:w="7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200" w:line="276" w:lineRule="auto"/>
              <w:jc w:val="both"/>
            </w:pPr>
            <w:r>
              <w:rPr>
                <w:rFonts w:ascii="Arial"/>
                <w:caps w:val="0"/>
                <w:smallCaps w:val="0"/>
                <w:strike w:val="0"/>
                <w:dstrike w:val="0"/>
                <w:outline w:val="0"/>
                <w:color w:val="000000"/>
                <w:spacing w:val="0"/>
                <w:kern w:val="0"/>
                <w:position w:val="0"/>
                <w:sz w:val="22"/>
                <w:szCs w:val="22"/>
                <w:u w:val="none" w:color="000000"/>
                <w:vertAlign w:val="baseline"/>
                <w:rtl w:val="0"/>
                <w:lang w:val="en-US"/>
              </w:rPr>
              <w:t>A group prescription protocol is used:  a dentist signs off prescriptions each week for the number of FV applications expected in each setting. It is not practical to sign off individual prescriptions for each child.</w:t>
            </w:r>
          </w:p>
        </w:tc>
      </w:tr>
      <w:tr>
        <w:tblPrEx>
          <w:shd w:val="clear" w:color="auto" w:fill="auto"/>
        </w:tblPrEx>
        <w:trPr>
          <w:trHeight w:val="1352" w:hRule="atLeast"/>
        </w:trPr>
        <w:tc>
          <w:tcPr>
            <w:tcW w:type="dxa" w:w="1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200" w:line="276" w:lineRule="auto"/>
              <w:jc w:val="both"/>
            </w:pPr>
            <w:r>
              <w:rPr>
                <w:rFonts w:ascii="Arial"/>
                <w:caps w:val="0"/>
                <w:smallCaps w:val="0"/>
                <w:strike w:val="0"/>
                <w:dstrike w:val="0"/>
                <w:outline w:val="0"/>
                <w:color w:val="000000"/>
                <w:spacing w:val="0"/>
                <w:kern w:val="0"/>
                <w:position w:val="0"/>
                <w:sz w:val="22"/>
                <w:szCs w:val="22"/>
                <w:u w:val="none" w:color="000000"/>
                <w:vertAlign w:val="baseline"/>
                <w:rtl w:val="0"/>
                <w:lang w:val="en-US"/>
              </w:rPr>
              <w:t>Risk assessment</w:t>
            </w:r>
          </w:p>
        </w:tc>
        <w:tc>
          <w:tcPr>
            <w:tcW w:type="dxa" w:w="7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200" w:line="276" w:lineRule="auto"/>
              <w:jc w:val="both"/>
            </w:pPr>
            <w:r>
              <w:rPr>
                <w:rFonts w:ascii="Arial"/>
                <w:caps w:val="0"/>
                <w:smallCaps w:val="0"/>
                <w:strike w:val="0"/>
                <w:dstrike w:val="0"/>
                <w:outline w:val="0"/>
                <w:color w:val="000000"/>
                <w:spacing w:val="0"/>
                <w:kern w:val="0"/>
                <w:position w:val="0"/>
                <w:sz w:val="22"/>
                <w:szCs w:val="22"/>
                <w:u w:val="none" w:color="000000"/>
                <w:vertAlign w:val="baseline"/>
                <w:rtl w:val="0"/>
                <w:lang w:val="en-US"/>
              </w:rPr>
              <w:t>The following risk assessments were undertaken and the programme adapted accordingly: cross-infection and health and safety risks for each site; exclusion due to allergy (colophony); secure transport of data and staff between sites (using public transport); waste management.</w:t>
            </w:r>
          </w:p>
        </w:tc>
      </w:tr>
    </w:tbl>
    <w:p>
      <w:pPr>
        <w:pStyle w:val="NICE normal"/>
        <w:spacing w:line="240" w:lineRule="auto"/>
        <w:rPr>
          <w:rFonts w:ascii="Arial Bold" w:cs="Arial Bold" w:hAnsi="Arial Bold" w:eastAsia="Arial Bold"/>
          <w:sz w:val="22"/>
          <w:szCs w:val="22"/>
        </w:rPr>
      </w:pPr>
    </w:p>
    <w:p>
      <w:pPr>
        <w:pStyle w:val="Normal"/>
        <w:spacing w:after="200" w:line="288" w:lineRule="auto"/>
        <w:jc w:val="both"/>
      </w:pPr>
      <w:r>
        <w:rPr>
          <w:rFonts w:ascii="Arial Bold" w:cs="Arial Bold" w:hAnsi="Arial Bold" w:eastAsia="Arial Bold"/>
          <w:sz w:val="22"/>
          <w:szCs w:val="22"/>
          <w:rtl w:val="0"/>
        </w:rPr>
        <w:br w:type="page"/>
      </w:r>
    </w:p>
    <w:p>
      <w:pPr>
        <w:pStyle w:val="Normal"/>
        <w:spacing w:after="200" w:line="288" w:lineRule="auto"/>
        <w:jc w:val="both"/>
      </w:pPr>
      <w:r>
        <w:rPr>
          <w:rFonts w:ascii="Arial Bold" w:cs="Arial Bold" w:hAnsi="Arial Bold" w:eastAsia="Arial Bold"/>
          <w:sz w:val="22"/>
          <w:szCs w:val="22"/>
          <w:rtl w:val="0"/>
        </w:rPr>
      </w:r>
    </w:p>
    <w:sectPr>
      <w:headerReference w:type="default" r:id="rId7"/>
      <w:footerReference w:type="default" r:id="rId8"/>
      <w:pgSz w:w="11900" w:h="16840" w:orient="portrait"/>
      <w:pgMar w:top="709" w:right="1797" w:bottom="1440" w:left="1797"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Arial Bold">
    <w:charset w:val="00"/>
    <w:family w:val="roman"/>
    <w:pitch w:val="default"/>
  </w:font>
  <w:font w:name="Calibri">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right" w:pos="8286"/>
        <w:tab w:val="clear" w:pos="9020"/>
      </w:tabs>
    </w:pPr>
    <w:r>
      <w:rPr>
        <w:rtl w:val="0"/>
        <w:lang w:val="en-US"/>
      </w:rPr>
      <w:t xml:space="preserve">Page </w:t>
    </w:r>
    <w:r>
      <w:rPr>
        <w:rtl w:val="0"/>
      </w:rPr>
      <w:fldChar w:fldCharType="begin" w:fldLock="0"/>
    </w:r>
    <w:r>
      <w:rPr>
        <w:rtl w:val="0"/>
      </w:rPr>
      <w:t xml:space="preserve"> PAGE </w:t>
    </w:r>
    <w:r>
      <w:rPr>
        <w:rtl w:val="0"/>
      </w:rPr>
      <w:fldChar w:fldCharType="separate" w:fldLock="0"/>
    </w:r>
    <w:r>
      <w:rPr>
        <w:rtl w:val="0"/>
      </w:rPr>
      <w:t>13</w:t>
    </w:r>
    <w:r>
      <w:rPr>
        <w:rtl w:val="0"/>
      </w:rPr>
      <w:fldChar w:fldCharType="end" w:fldLock="0"/>
    </w:r>
    <w:r>
      <w:rPr>
        <w:rtl w:val="0"/>
        <w:lang w:val="en-US"/>
      </w:rPr>
      <w:t xml:space="preserve"> of </w:t>
    </w:r>
    <w:r>
      <w:rPr>
        <w:rtl w:val="0"/>
      </w:rPr>
      <w:fldChar w:fldCharType="begin" w:fldLock="0"/>
    </w:r>
    <w:r>
      <w:rPr>
        <w:rtl w:val="0"/>
      </w:rPr>
      <w:t xml:space="preserve"> NUMPAGES </w:t>
    </w:r>
    <w:r>
      <w:rPr>
        <w:rtl w:val="0"/>
      </w:rPr>
      <w:fldChar w:fldCharType="separate" w:fldLock="0"/>
    </w:r>
    <w:r>
      <w:rPr>
        <w:rtl w:val="0"/>
      </w:rPr>
      <w:t>15</w:t>
    </w:r>
    <w:r>
      <w:rPr>
        <w:rtl w:val="0"/>
      </w:rPr>
      <w:fldChar w:fldCharType="end" w:fldLock="0"/>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Footnote"/>
      </w:pPr>
      <w:r>
        <w:rPr>
          <w:rFonts w:ascii="Arial Bold" w:cs="Arial Bold" w:hAnsi="Arial Bold" w:eastAsia="Arial Bold"/>
          <w:sz w:val="22"/>
          <w:szCs w:val="22"/>
          <w:vertAlign w:val="superscript"/>
          <w:rtl w:val="0"/>
        </w:rPr>
        <w:footnoteRef/>
      </w:r>
      <w:r>
        <w:rPr>
          <w:rFonts w:ascii="Helvetica" w:cs="Arial Unicode MS" w:hAnsi="Arial Unicode MS" w:eastAsia="Arial Unicode MS"/>
          <w:sz w:val="18"/>
          <w:szCs w:val="18"/>
          <w:rtl w:val="0"/>
          <w:lang w:val="en-US"/>
        </w:rPr>
        <w:t xml:space="preserve"> </w:t>
      </w:r>
      <w:r>
        <w:rPr>
          <w:rFonts w:ascii="Helvetica" w:cs="Arial Unicode MS" w:hAnsi="Arial Unicode MS" w:eastAsia="Arial Unicode MS"/>
          <w:sz w:val="18"/>
          <w:szCs w:val="18"/>
          <w:rtl w:val="0"/>
          <w:lang w:val="en-US"/>
        </w:rPr>
        <w:t xml:space="preserve">Islington Council Evidence Hub. Childhood Oral Health factsheet. Available at URL: </w:t>
      </w:r>
      <w:hyperlink r:id="rId1" w:history="1">
        <w:r>
          <w:rPr>
            <w:rStyle w:val="Hyperlink.1"/>
            <w:rFonts w:ascii="Helvetica" w:cs="Arial Unicode MS" w:hAnsi="Arial Unicode MS" w:eastAsia="Arial Unicode MS"/>
            <w:color w:val="555555"/>
            <w:sz w:val="18"/>
            <w:szCs w:val="18"/>
            <w:u w:val="single" w:color="555555"/>
            <w:rtl w:val="0"/>
            <w:lang w:val="en-US"/>
          </w:rPr>
          <w:t>http://www.islington.gov.uk/publicrecords/library/Public-health/Quality-and-performance/Profiles/2012-2013/(2012-12-19)-Childhood-oral-health-factsheet.pdf</w:t>
        </w:r>
      </w:hyperlink>
    </w:p>
  </w:footnote>
  <w:footnote w:id="2">
    <w:p>
      <w:pPr>
        <w:pStyle w:val="Footnote"/>
      </w:pPr>
      <w:r>
        <w:rPr>
          <w:rFonts w:ascii="Arial Bold" w:cs="Arial Bold" w:hAnsi="Arial Bold" w:eastAsia="Arial Bold"/>
          <w:sz w:val="22"/>
          <w:szCs w:val="22"/>
          <w:vertAlign w:val="superscript"/>
          <w:rtl w:val="0"/>
        </w:rPr>
        <w:footnoteRef/>
      </w:r>
      <w:r>
        <w:rPr>
          <w:rFonts w:ascii="Helvetica" w:cs="Arial Unicode MS" w:hAnsi="Arial Unicode MS" w:eastAsia="Arial Unicode MS"/>
          <w:rtl w:val="0"/>
          <w:lang w:val="en-US"/>
        </w:rPr>
        <w:t xml:space="preserve"> Department of Health. World Class Commissioning Competencies. 2007. Gateway reference 8754. Available at URL: </w:t>
      </w:r>
      <w:hyperlink r:id="rId2" w:history="1">
        <w:r>
          <w:rPr>
            <w:rStyle w:val="Hyperlink.2"/>
            <w:rFonts w:ascii="Helvetica" w:cs="Arial Unicode MS" w:hAnsi="Arial Unicode MS" w:eastAsia="Arial Unicode MS"/>
            <w:color w:val="555555"/>
            <w:u w:val="single" w:color="555555"/>
            <w:rtl w:val="0"/>
            <w:lang w:val="en-US"/>
          </w:rPr>
          <w:t>http://icn.csip.org.uk/_library/WCC_competences.pdf</w:t>
        </w:r>
      </w:hyperlink>
    </w:p>
  </w:footnote>
  <w:footnote w:id="3">
    <w:p>
      <w:pPr>
        <w:pStyle w:val="Footnote"/>
      </w:pPr>
      <w:r>
        <w:rPr>
          <w:rFonts w:ascii="Arial Bold" w:cs="Arial Bold" w:hAnsi="Arial Bold" w:eastAsia="Arial Bold"/>
          <w:sz w:val="22"/>
          <w:szCs w:val="22"/>
          <w:vertAlign w:val="superscript"/>
          <w:rtl w:val="0"/>
        </w:rPr>
        <w:footnoteRef/>
      </w:r>
      <w:r>
        <w:rPr>
          <w:rFonts w:ascii="Helvetica" w:cs="Arial Unicode MS" w:hAnsi="Arial Unicode MS" w:eastAsia="Arial Unicode MS"/>
          <w:rtl w:val="0"/>
          <w:lang w:val="en-US"/>
        </w:rPr>
        <w:t xml:space="preserve"> </w:t>
      </w:r>
      <w:r>
        <w:rPr>
          <w:rFonts w:ascii="Calibri" w:cs="Calibri" w:hAnsi="Calibri" w:eastAsia="Calibri"/>
          <w:rtl w:val="0"/>
          <w:lang w:val="en-US"/>
        </w:rPr>
        <w:t xml:space="preserve">Islington Primary Care Trust. Annual Public Health Report 2009: Oral Health in Islington. Available at URL: </w:t>
      </w:r>
      <w:hyperlink r:id="rId3" w:history="1">
        <w:r>
          <w:rPr>
            <w:rStyle w:val="Hyperlink.3"/>
            <w:rFonts w:ascii="Calibri" w:cs="Calibri" w:hAnsi="Calibri" w:eastAsia="Calibri"/>
            <w:color w:val="0000ff"/>
            <w:u w:val="single" w:color="0000ff"/>
            <w:rtl w:val="0"/>
            <w:lang w:val="en-US"/>
          </w:rPr>
          <w:t>http://www.islington.gov.uk/publicrecords/library/Public-health/Quality-and-performance/Reporting/2012-2013/(2013-01-18)-APHR-2009-Full-report.pdf</w:t>
        </w:r>
      </w:hyperlink>
    </w:p>
  </w:footnote>
  <w:footnote w:id="4">
    <w:p>
      <w:pPr>
        <w:pStyle w:val="Footnote"/>
      </w:pPr>
      <w:r>
        <w:rPr>
          <w:rFonts w:ascii="Arial Bold" w:cs="Arial Bold" w:hAnsi="Arial Bold" w:eastAsia="Arial Bold"/>
          <w:sz w:val="22"/>
          <w:szCs w:val="22"/>
          <w:vertAlign w:val="superscript"/>
          <w:rtl w:val="0"/>
        </w:rPr>
        <w:footnoteRef/>
      </w:r>
      <w:r>
        <w:rPr>
          <w:rFonts w:ascii="Helvetica" w:cs="Arial Unicode MS" w:hAnsi="Arial Unicode MS" w:eastAsia="Arial Unicode MS"/>
          <w:rtl w:val="0"/>
          <w:lang w:val="en-US"/>
        </w:rPr>
        <w:t xml:space="preserve"> </w:t>
      </w:r>
      <w:r>
        <w:rPr>
          <w:rFonts w:ascii="Helvetica" w:cs="Arial Unicode MS" w:hAnsi="Arial Unicode MS" w:eastAsia="Arial Unicode MS"/>
          <w:rtl w:val="0"/>
          <w:lang w:val="en-US"/>
        </w:rPr>
        <w:t>Marinho V C C, Worthington H V, Walsh T, Clarkson J E. Fluoride varnishes for preventing dental caries in children and adolescents. Cochrane Database Sys Rev 2013; Issue 7. Art. No.: CD002279 DOI: 10.1002/14651858.CD002279.pub2.</w:t>
      </w:r>
    </w:p>
  </w:footnote>
  <w:footnote w:id="5">
    <w:p>
      <w:pPr>
        <w:pStyle w:val="Footnote"/>
      </w:pPr>
      <w:r>
        <w:rPr>
          <w:rFonts w:ascii="Arial Bold" w:cs="Arial Bold" w:hAnsi="Arial Bold" w:eastAsia="Arial Bold"/>
          <w:sz w:val="22"/>
          <w:szCs w:val="22"/>
          <w:vertAlign w:val="superscript"/>
          <w:rtl w:val="0"/>
        </w:rPr>
        <w:footnoteRef/>
      </w:r>
      <w:r>
        <w:rPr>
          <w:rFonts w:ascii="Helvetica" w:cs="Arial Unicode MS" w:hAnsi="Arial Unicode MS" w:eastAsia="Arial Unicode MS"/>
          <w:rtl w:val="0"/>
          <w:lang w:val="en-US"/>
        </w:rPr>
        <w:t xml:space="preserve">Buckingham S and John J H. Recruitment and participation in pre-school and school-based fluoride varnish pilots </w:t>
      </w:r>
      <w:r>
        <w:rPr>
          <w:rFonts w:hAnsi="Arial Unicode MS" w:hint="default"/>
          <w:rtl w:val="0"/>
          <w:lang w:val="en-US"/>
        </w:rPr>
        <w:t xml:space="preserve">– </w:t>
      </w:r>
      <w:r>
        <w:rPr>
          <w:rFonts w:ascii="Helvetica" w:cs="Arial Unicode MS" w:hAnsi="Arial Unicode MS" w:eastAsia="Arial Unicode MS"/>
          <w:rtl w:val="0"/>
          <w:lang w:val="en-US"/>
        </w:rPr>
        <w:t xml:space="preserve">the South Central experience. </w:t>
      </w:r>
      <w:r>
        <w:rPr>
          <w:rFonts w:ascii="Calibri" w:cs="Calibri" w:hAnsi="Calibri" w:eastAsia="Calibri"/>
          <w:i w:val="1"/>
          <w:iCs w:val="1"/>
          <w:rtl w:val="0"/>
          <w:lang w:val="en-US"/>
        </w:rPr>
        <w:t>British Dental Journal</w:t>
      </w:r>
      <w:r>
        <w:rPr>
          <w:rFonts w:ascii="Helvetica" w:cs="Arial Unicode MS" w:hAnsi="Arial Unicode MS" w:eastAsia="Arial Unicode MS"/>
          <w:rtl w:val="0"/>
          <w:lang w:val="en-US"/>
        </w:rPr>
        <w:t xml:space="preserve"> 2013; 215:E8.</w:t>
      </w:r>
    </w:p>
  </w:footnote>
  <w:footnote w:id="6">
    <w:p>
      <w:pPr>
        <w:pStyle w:val="Footnote"/>
      </w:pPr>
      <w:r>
        <w:rPr>
          <w:rFonts w:ascii="Arial" w:cs="Arial" w:hAnsi="Arial" w:eastAsia="Arial"/>
          <w:sz w:val="22"/>
          <w:szCs w:val="22"/>
          <w:vertAlign w:val="superscript"/>
          <w:rtl w:val="0"/>
        </w:rPr>
        <w:footnoteRef/>
      </w:r>
      <w:r>
        <w:rPr>
          <w:rFonts w:ascii="Helvetica" w:cs="Arial Unicode MS" w:hAnsi="Arial Unicode MS" w:eastAsia="Arial Unicode MS"/>
          <w:rtl w:val="0"/>
          <w:lang w:val="en-US"/>
        </w:rPr>
        <w:t xml:space="preserve"> </w:t>
      </w:r>
      <w:r>
        <w:rPr>
          <w:rFonts w:ascii="Arial"/>
          <w:sz w:val="22"/>
          <w:szCs w:val="22"/>
          <w:rtl w:val="0"/>
          <w:lang w:val="en-US"/>
        </w:rPr>
        <w:t xml:space="preserve">The </w:t>
      </w:r>
      <w:r>
        <w:rPr>
          <w:rFonts w:ascii="Arial"/>
          <w:i w:val="1"/>
          <w:iCs w:val="1"/>
          <w:sz w:val="22"/>
          <w:szCs w:val="22"/>
          <w:rtl w:val="0"/>
          <w:lang w:val="en-US"/>
        </w:rPr>
        <w:t>National Dental Epidemiology Programme for England: oral health survey of five-year-old children (2012)</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tabs>
          <w:tab w:val="num" w:pos="222"/>
          <w:tab w:val="clear" w:pos="0"/>
        </w:tabs>
        <w:ind w:left="222" w:hanging="222"/>
      </w:pPr>
      <w:rPr>
        <w:position w:val="0"/>
        <w:sz w:val="22"/>
        <w:szCs w:val="22"/>
      </w:rPr>
    </w:lvl>
    <w:lvl w:ilvl="1">
      <w:start w:val="1"/>
      <w:numFmt w:val="bullet"/>
      <w:suff w:val="tab"/>
      <w:lvlText w:val="•"/>
      <w:lvlJc w:val="left"/>
      <w:pPr>
        <w:tabs>
          <w:tab w:val="num" w:pos="104"/>
          <w:tab w:val="clear" w:pos="0"/>
        </w:tabs>
      </w:pPr>
      <w:rPr>
        <w:position w:val="0"/>
        <w:sz w:val="22"/>
        <w:szCs w:val="22"/>
      </w:rPr>
    </w:lvl>
    <w:lvl w:ilvl="2">
      <w:start w:val="1"/>
      <w:numFmt w:val="bullet"/>
      <w:suff w:val="tab"/>
      <w:lvlText w:val="•"/>
      <w:lvlJc w:val="left"/>
      <w:pPr>
        <w:tabs>
          <w:tab w:val="num" w:pos="104"/>
          <w:tab w:val="clear" w:pos="0"/>
        </w:tabs>
      </w:pPr>
      <w:rPr>
        <w:position w:val="0"/>
        <w:sz w:val="22"/>
        <w:szCs w:val="22"/>
      </w:rPr>
    </w:lvl>
    <w:lvl w:ilvl="3">
      <w:start w:val="1"/>
      <w:numFmt w:val="bullet"/>
      <w:suff w:val="tab"/>
      <w:lvlText w:val="•"/>
      <w:lvlJc w:val="left"/>
      <w:pPr>
        <w:tabs>
          <w:tab w:val="num" w:pos="104"/>
          <w:tab w:val="clear" w:pos="0"/>
        </w:tabs>
      </w:pPr>
      <w:rPr>
        <w:position w:val="0"/>
        <w:sz w:val="22"/>
        <w:szCs w:val="22"/>
      </w:rPr>
    </w:lvl>
    <w:lvl w:ilvl="4">
      <w:start w:val="1"/>
      <w:numFmt w:val="bullet"/>
      <w:suff w:val="tab"/>
      <w:lvlText w:val="•"/>
      <w:lvlJc w:val="left"/>
      <w:pPr>
        <w:tabs>
          <w:tab w:val="num" w:pos="104"/>
          <w:tab w:val="clear" w:pos="0"/>
        </w:tabs>
      </w:pPr>
      <w:rPr>
        <w:position w:val="0"/>
        <w:sz w:val="22"/>
        <w:szCs w:val="22"/>
      </w:rPr>
    </w:lvl>
    <w:lvl w:ilvl="5">
      <w:start w:val="1"/>
      <w:numFmt w:val="bullet"/>
      <w:suff w:val="tab"/>
      <w:lvlText w:val="•"/>
      <w:lvlJc w:val="left"/>
      <w:pPr>
        <w:tabs>
          <w:tab w:val="num" w:pos="104"/>
          <w:tab w:val="clear" w:pos="0"/>
        </w:tabs>
      </w:pPr>
      <w:rPr>
        <w:position w:val="0"/>
        <w:sz w:val="22"/>
        <w:szCs w:val="22"/>
      </w:rPr>
    </w:lvl>
    <w:lvl w:ilvl="6">
      <w:start w:val="1"/>
      <w:numFmt w:val="bullet"/>
      <w:suff w:val="tab"/>
      <w:lvlText w:val="•"/>
      <w:lvlJc w:val="left"/>
      <w:pPr>
        <w:tabs>
          <w:tab w:val="num" w:pos="104"/>
          <w:tab w:val="clear" w:pos="0"/>
        </w:tabs>
      </w:pPr>
      <w:rPr>
        <w:position w:val="0"/>
        <w:sz w:val="22"/>
        <w:szCs w:val="22"/>
      </w:rPr>
    </w:lvl>
    <w:lvl w:ilvl="7">
      <w:start w:val="1"/>
      <w:numFmt w:val="bullet"/>
      <w:suff w:val="tab"/>
      <w:lvlText w:val="•"/>
      <w:lvlJc w:val="left"/>
      <w:pPr>
        <w:tabs>
          <w:tab w:val="num" w:pos="104"/>
          <w:tab w:val="clear" w:pos="0"/>
        </w:tabs>
      </w:pPr>
      <w:rPr>
        <w:position w:val="0"/>
        <w:sz w:val="22"/>
        <w:szCs w:val="22"/>
      </w:rPr>
    </w:lvl>
    <w:lvl w:ilvl="8">
      <w:start w:val="1"/>
      <w:numFmt w:val="bullet"/>
      <w:suff w:val="tab"/>
      <w:lvlText w:val="•"/>
      <w:lvlJc w:val="left"/>
      <w:pPr>
        <w:tabs>
          <w:tab w:val="num" w:pos="104"/>
          <w:tab w:val="clear" w:pos="0"/>
        </w:tabs>
      </w:pPr>
      <w:rPr>
        <w:position w:val="0"/>
        <w:sz w:val="22"/>
        <w:szCs w:val="22"/>
      </w:rPr>
    </w:lvl>
  </w:abstractNum>
  <w:abstractNum w:abstractNumId="1">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0"/>
      <w:numFmt w:val="bullet"/>
      <w:suff w:val="tab"/>
      <w:lvlText w:val="•"/>
      <w:lvlJc w:val="left"/>
      <w:pPr>
        <w:tabs>
          <w:tab w:val="num" w:pos="222"/>
          <w:tab w:val="clear" w:pos="0"/>
        </w:tabs>
        <w:ind w:left="222" w:hanging="222"/>
      </w:pPr>
      <w:rPr>
        <w:position w:val="0"/>
        <w:sz w:val="24"/>
        <w:szCs w:val="24"/>
      </w:rPr>
    </w:lvl>
    <w:lvl w:ilvl="1">
      <w:start w:val="1"/>
      <w:numFmt w:val="bullet"/>
      <w:suff w:val="tab"/>
      <w:lvlText w:val="•"/>
      <w:lvlJc w:val="left"/>
      <w:pPr>
        <w:tabs>
          <w:tab w:val="num" w:pos="104"/>
          <w:tab w:val="clear" w:pos="0"/>
        </w:tabs>
      </w:pPr>
      <w:rPr>
        <w:position w:val="0"/>
        <w:sz w:val="22"/>
        <w:szCs w:val="22"/>
      </w:rPr>
    </w:lvl>
    <w:lvl w:ilvl="2">
      <w:start w:val="1"/>
      <w:numFmt w:val="bullet"/>
      <w:suff w:val="tab"/>
      <w:lvlText w:val="•"/>
      <w:lvlJc w:val="left"/>
      <w:pPr>
        <w:tabs>
          <w:tab w:val="num" w:pos="104"/>
          <w:tab w:val="clear" w:pos="0"/>
        </w:tabs>
      </w:pPr>
      <w:rPr>
        <w:position w:val="0"/>
        <w:sz w:val="22"/>
        <w:szCs w:val="22"/>
      </w:rPr>
    </w:lvl>
    <w:lvl w:ilvl="3">
      <w:start w:val="1"/>
      <w:numFmt w:val="bullet"/>
      <w:suff w:val="tab"/>
      <w:lvlText w:val="•"/>
      <w:lvlJc w:val="left"/>
      <w:pPr>
        <w:tabs>
          <w:tab w:val="num" w:pos="104"/>
          <w:tab w:val="clear" w:pos="0"/>
        </w:tabs>
      </w:pPr>
      <w:rPr>
        <w:position w:val="0"/>
        <w:sz w:val="22"/>
        <w:szCs w:val="22"/>
      </w:rPr>
    </w:lvl>
    <w:lvl w:ilvl="4">
      <w:start w:val="1"/>
      <w:numFmt w:val="bullet"/>
      <w:suff w:val="tab"/>
      <w:lvlText w:val="•"/>
      <w:lvlJc w:val="left"/>
      <w:pPr>
        <w:tabs>
          <w:tab w:val="num" w:pos="104"/>
          <w:tab w:val="clear" w:pos="0"/>
        </w:tabs>
      </w:pPr>
      <w:rPr>
        <w:position w:val="0"/>
        <w:sz w:val="22"/>
        <w:szCs w:val="22"/>
      </w:rPr>
    </w:lvl>
    <w:lvl w:ilvl="5">
      <w:start w:val="1"/>
      <w:numFmt w:val="bullet"/>
      <w:suff w:val="tab"/>
      <w:lvlText w:val="•"/>
      <w:lvlJc w:val="left"/>
      <w:pPr>
        <w:tabs>
          <w:tab w:val="num" w:pos="104"/>
          <w:tab w:val="clear" w:pos="0"/>
        </w:tabs>
      </w:pPr>
      <w:rPr>
        <w:position w:val="0"/>
        <w:sz w:val="22"/>
        <w:szCs w:val="22"/>
      </w:rPr>
    </w:lvl>
    <w:lvl w:ilvl="6">
      <w:start w:val="1"/>
      <w:numFmt w:val="bullet"/>
      <w:suff w:val="tab"/>
      <w:lvlText w:val="•"/>
      <w:lvlJc w:val="left"/>
      <w:pPr>
        <w:tabs>
          <w:tab w:val="num" w:pos="104"/>
          <w:tab w:val="clear" w:pos="0"/>
        </w:tabs>
      </w:pPr>
      <w:rPr>
        <w:position w:val="0"/>
        <w:sz w:val="22"/>
        <w:szCs w:val="22"/>
      </w:rPr>
    </w:lvl>
    <w:lvl w:ilvl="7">
      <w:start w:val="1"/>
      <w:numFmt w:val="bullet"/>
      <w:suff w:val="tab"/>
      <w:lvlText w:val="•"/>
      <w:lvlJc w:val="left"/>
      <w:pPr>
        <w:tabs>
          <w:tab w:val="num" w:pos="104"/>
          <w:tab w:val="clear" w:pos="0"/>
        </w:tabs>
      </w:pPr>
      <w:rPr>
        <w:position w:val="0"/>
        <w:sz w:val="22"/>
        <w:szCs w:val="22"/>
      </w:rPr>
    </w:lvl>
    <w:lvl w:ilvl="8">
      <w:start w:val="1"/>
      <w:numFmt w:val="bullet"/>
      <w:suff w:val="tab"/>
      <w:lvlText w:val="•"/>
      <w:lvlJc w:val="left"/>
      <w:pPr>
        <w:tabs>
          <w:tab w:val="num" w:pos="104"/>
          <w:tab w:val="clear" w:pos="0"/>
        </w:tabs>
      </w:pPr>
      <w:rPr>
        <w:position w:val="0"/>
        <w:sz w:val="22"/>
        <w:szCs w:val="22"/>
      </w:rPr>
    </w:lvl>
  </w:abstractNum>
  <w:abstractNum w:abstractNumId="3">
    <w:multiLevelType w:val="multilevel"/>
    <w:lvl w:ilvl="0">
      <w:start w:val="1"/>
      <w:numFmt w:val="bullet"/>
      <w:suff w:val="tab"/>
      <w:lvlText w:val="•"/>
      <w:lvlJc w:val="left"/>
      <w:pPr>
        <w:tabs>
          <w:tab w:val="num" w:pos="222"/>
          <w:tab w:val="clear" w:pos="0"/>
        </w:tabs>
        <w:ind w:left="222" w:hanging="222"/>
      </w:pPr>
      <w:rPr>
        <w:position w:val="0"/>
        <w:sz w:val="22"/>
        <w:szCs w:val="22"/>
      </w:rPr>
    </w:lvl>
    <w:lvl w:ilvl="1">
      <w:start w:val="1"/>
      <w:numFmt w:val="bullet"/>
      <w:suff w:val="tab"/>
      <w:lvlText w:val="•"/>
      <w:lvlJc w:val="left"/>
      <w:pPr>
        <w:tabs>
          <w:tab w:val="num" w:pos="104"/>
          <w:tab w:val="clear" w:pos="0"/>
        </w:tabs>
      </w:pPr>
      <w:rPr>
        <w:position w:val="0"/>
        <w:sz w:val="22"/>
        <w:szCs w:val="22"/>
      </w:rPr>
    </w:lvl>
    <w:lvl w:ilvl="2">
      <w:start w:val="1"/>
      <w:numFmt w:val="bullet"/>
      <w:suff w:val="tab"/>
      <w:lvlText w:val="•"/>
      <w:lvlJc w:val="left"/>
      <w:pPr>
        <w:tabs>
          <w:tab w:val="num" w:pos="104"/>
          <w:tab w:val="clear" w:pos="0"/>
        </w:tabs>
      </w:pPr>
      <w:rPr>
        <w:position w:val="0"/>
        <w:sz w:val="22"/>
        <w:szCs w:val="22"/>
      </w:rPr>
    </w:lvl>
    <w:lvl w:ilvl="3">
      <w:start w:val="1"/>
      <w:numFmt w:val="bullet"/>
      <w:suff w:val="tab"/>
      <w:lvlText w:val="•"/>
      <w:lvlJc w:val="left"/>
      <w:pPr>
        <w:tabs>
          <w:tab w:val="num" w:pos="104"/>
          <w:tab w:val="clear" w:pos="0"/>
        </w:tabs>
      </w:pPr>
      <w:rPr>
        <w:position w:val="0"/>
        <w:sz w:val="22"/>
        <w:szCs w:val="22"/>
      </w:rPr>
    </w:lvl>
    <w:lvl w:ilvl="4">
      <w:start w:val="1"/>
      <w:numFmt w:val="bullet"/>
      <w:suff w:val="tab"/>
      <w:lvlText w:val="•"/>
      <w:lvlJc w:val="left"/>
      <w:pPr>
        <w:tabs>
          <w:tab w:val="num" w:pos="104"/>
          <w:tab w:val="clear" w:pos="0"/>
        </w:tabs>
      </w:pPr>
      <w:rPr>
        <w:position w:val="0"/>
        <w:sz w:val="22"/>
        <w:szCs w:val="22"/>
      </w:rPr>
    </w:lvl>
    <w:lvl w:ilvl="5">
      <w:start w:val="1"/>
      <w:numFmt w:val="bullet"/>
      <w:suff w:val="tab"/>
      <w:lvlText w:val="•"/>
      <w:lvlJc w:val="left"/>
      <w:pPr>
        <w:tabs>
          <w:tab w:val="num" w:pos="104"/>
          <w:tab w:val="clear" w:pos="0"/>
        </w:tabs>
      </w:pPr>
      <w:rPr>
        <w:position w:val="0"/>
        <w:sz w:val="22"/>
        <w:szCs w:val="22"/>
      </w:rPr>
    </w:lvl>
    <w:lvl w:ilvl="6">
      <w:start w:val="1"/>
      <w:numFmt w:val="bullet"/>
      <w:suff w:val="tab"/>
      <w:lvlText w:val="•"/>
      <w:lvlJc w:val="left"/>
      <w:pPr>
        <w:tabs>
          <w:tab w:val="num" w:pos="104"/>
          <w:tab w:val="clear" w:pos="0"/>
        </w:tabs>
      </w:pPr>
      <w:rPr>
        <w:position w:val="0"/>
        <w:sz w:val="22"/>
        <w:szCs w:val="22"/>
      </w:rPr>
    </w:lvl>
    <w:lvl w:ilvl="7">
      <w:start w:val="1"/>
      <w:numFmt w:val="bullet"/>
      <w:suff w:val="tab"/>
      <w:lvlText w:val="•"/>
      <w:lvlJc w:val="left"/>
      <w:pPr>
        <w:tabs>
          <w:tab w:val="num" w:pos="104"/>
          <w:tab w:val="clear" w:pos="0"/>
        </w:tabs>
      </w:pPr>
      <w:rPr>
        <w:position w:val="0"/>
        <w:sz w:val="22"/>
        <w:szCs w:val="22"/>
      </w:rPr>
    </w:lvl>
    <w:lvl w:ilvl="8">
      <w:start w:val="1"/>
      <w:numFmt w:val="bullet"/>
      <w:suff w:val="tab"/>
      <w:lvlText w:val="•"/>
      <w:lvlJc w:val="left"/>
      <w:pPr>
        <w:tabs>
          <w:tab w:val="num" w:pos="104"/>
          <w:tab w:val="clear" w:pos="0"/>
        </w:tabs>
      </w:pPr>
      <w:rPr>
        <w:position w:val="0"/>
        <w:sz w:val="22"/>
        <w:szCs w:val="22"/>
      </w:rPr>
    </w:lvl>
  </w:abstractNum>
  <w:abstractNum w:abstractNumId="4">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5">
    <w:multiLevelType w:val="multilevel"/>
    <w:styleLink w:val="List 1"/>
    <w:lvl w:ilvl="0">
      <w:start w:val="0"/>
      <w:numFmt w:val="bullet"/>
      <w:suff w:val="tab"/>
      <w:lvlText w:val="•"/>
      <w:lvlJc w:val="left"/>
      <w:pPr>
        <w:tabs>
          <w:tab w:val="num" w:pos="222"/>
          <w:tab w:val="clear" w:pos="0"/>
        </w:tabs>
        <w:ind w:left="222" w:hanging="222"/>
      </w:pPr>
      <w:rPr>
        <w:position w:val="0"/>
        <w:sz w:val="24"/>
        <w:szCs w:val="24"/>
      </w:rPr>
    </w:lvl>
    <w:lvl w:ilvl="1">
      <w:start w:val="1"/>
      <w:numFmt w:val="bullet"/>
      <w:suff w:val="tab"/>
      <w:lvlText w:val="•"/>
      <w:lvlJc w:val="left"/>
      <w:pPr>
        <w:tabs>
          <w:tab w:val="num" w:pos="104"/>
          <w:tab w:val="clear" w:pos="0"/>
        </w:tabs>
      </w:pPr>
      <w:rPr>
        <w:position w:val="0"/>
        <w:sz w:val="22"/>
        <w:szCs w:val="22"/>
      </w:rPr>
    </w:lvl>
    <w:lvl w:ilvl="2">
      <w:start w:val="1"/>
      <w:numFmt w:val="bullet"/>
      <w:suff w:val="tab"/>
      <w:lvlText w:val="•"/>
      <w:lvlJc w:val="left"/>
      <w:pPr>
        <w:tabs>
          <w:tab w:val="num" w:pos="104"/>
          <w:tab w:val="clear" w:pos="0"/>
        </w:tabs>
      </w:pPr>
      <w:rPr>
        <w:position w:val="0"/>
        <w:sz w:val="22"/>
        <w:szCs w:val="22"/>
      </w:rPr>
    </w:lvl>
    <w:lvl w:ilvl="3">
      <w:start w:val="1"/>
      <w:numFmt w:val="bullet"/>
      <w:suff w:val="tab"/>
      <w:lvlText w:val="•"/>
      <w:lvlJc w:val="left"/>
      <w:pPr>
        <w:tabs>
          <w:tab w:val="num" w:pos="104"/>
          <w:tab w:val="clear" w:pos="0"/>
        </w:tabs>
      </w:pPr>
      <w:rPr>
        <w:position w:val="0"/>
        <w:sz w:val="22"/>
        <w:szCs w:val="22"/>
      </w:rPr>
    </w:lvl>
    <w:lvl w:ilvl="4">
      <w:start w:val="1"/>
      <w:numFmt w:val="bullet"/>
      <w:suff w:val="tab"/>
      <w:lvlText w:val="•"/>
      <w:lvlJc w:val="left"/>
      <w:pPr>
        <w:tabs>
          <w:tab w:val="num" w:pos="104"/>
          <w:tab w:val="clear" w:pos="0"/>
        </w:tabs>
      </w:pPr>
      <w:rPr>
        <w:position w:val="0"/>
        <w:sz w:val="22"/>
        <w:szCs w:val="22"/>
      </w:rPr>
    </w:lvl>
    <w:lvl w:ilvl="5">
      <w:start w:val="1"/>
      <w:numFmt w:val="bullet"/>
      <w:suff w:val="tab"/>
      <w:lvlText w:val="•"/>
      <w:lvlJc w:val="left"/>
      <w:pPr>
        <w:tabs>
          <w:tab w:val="num" w:pos="104"/>
          <w:tab w:val="clear" w:pos="0"/>
        </w:tabs>
      </w:pPr>
      <w:rPr>
        <w:position w:val="0"/>
        <w:sz w:val="22"/>
        <w:szCs w:val="22"/>
      </w:rPr>
    </w:lvl>
    <w:lvl w:ilvl="6">
      <w:start w:val="1"/>
      <w:numFmt w:val="bullet"/>
      <w:suff w:val="tab"/>
      <w:lvlText w:val="•"/>
      <w:lvlJc w:val="left"/>
      <w:pPr>
        <w:tabs>
          <w:tab w:val="num" w:pos="104"/>
          <w:tab w:val="clear" w:pos="0"/>
        </w:tabs>
      </w:pPr>
      <w:rPr>
        <w:position w:val="0"/>
        <w:sz w:val="22"/>
        <w:szCs w:val="22"/>
      </w:rPr>
    </w:lvl>
    <w:lvl w:ilvl="7">
      <w:start w:val="1"/>
      <w:numFmt w:val="bullet"/>
      <w:suff w:val="tab"/>
      <w:lvlText w:val="•"/>
      <w:lvlJc w:val="left"/>
      <w:pPr>
        <w:tabs>
          <w:tab w:val="num" w:pos="104"/>
          <w:tab w:val="clear" w:pos="0"/>
        </w:tabs>
      </w:pPr>
      <w:rPr>
        <w:position w:val="0"/>
        <w:sz w:val="22"/>
        <w:szCs w:val="22"/>
      </w:rPr>
    </w:lvl>
    <w:lvl w:ilvl="8">
      <w:start w:val="1"/>
      <w:numFmt w:val="bullet"/>
      <w:suff w:val="tab"/>
      <w:lvlText w:val="•"/>
      <w:lvlJc w:val="left"/>
      <w:pPr>
        <w:tabs>
          <w:tab w:val="num" w:pos="104"/>
          <w:tab w:val="clear" w:pos="0"/>
        </w:tabs>
      </w:pPr>
      <w:rPr>
        <w:position w:val="0"/>
        <w:sz w:val="22"/>
        <w:szCs w:val="22"/>
      </w:rPr>
    </w:lvl>
  </w:abstractNum>
  <w:abstractNum w:abstractNumId="6">
    <w:multiLevelType w:val="multilevel"/>
    <w:lvl w:ilvl="0">
      <w:start w:val="1"/>
      <w:numFmt w:val="bullet"/>
      <w:suff w:val="tab"/>
      <w:lvlText w:val="•"/>
      <w:lvlJc w:val="left"/>
      <w:pPr>
        <w:tabs>
          <w:tab w:val="num" w:pos="222"/>
          <w:tab w:val="clear" w:pos="0"/>
        </w:tabs>
        <w:ind w:left="222" w:hanging="222"/>
      </w:pPr>
      <w:rPr>
        <w:position w:val="0"/>
        <w:sz w:val="22"/>
        <w:szCs w:val="22"/>
      </w:rPr>
    </w:lvl>
    <w:lvl w:ilvl="1">
      <w:start w:val="1"/>
      <w:numFmt w:val="bullet"/>
      <w:suff w:val="tab"/>
      <w:lvlText w:val="•"/>
      <w:lvlJc w:val="left"/>
      <w:pPr>
        <w:tabs>
          <w:tab w:val="num" w:pos="104"/>
          <w:tab w:val="clear" w:pos="0"/>
        </w:tabs>
      </w:pPr>
      <w:rPr>
        <w:position w:val="0"/>
        <w:sz w:val="22"/>
        <w:szCs w:val="22"/>
      </w:rPr>
    </w:lvl>
    <w:lvl w:ilvl="2">
      <w:start w:val="1"/>
      <w:numFmt w:val="bullet"/>
      <w:suff w:val="tab"/>
      <w:lvlText w:val="•"/>
      <w:lvlJc w:val="left"/>
      <w:pPr>
        <w:tabs>
          <w:tab w:val="num" w:pos="104"/>
          <w:tab w:val="clear" w:pos="0"/>
        </w:tabs>
      </w:pPr>
      <w:rPr>
        <w:position w:val="0"/>
        <w:sz w:val="22"/>
        <w:szCs w:val="22"/>
      </w:rPr>
    </w:lvl>
    <w:lvl w:ilvl="3">
      <w:start w:val="1"/>
      <w:numFmt w:val="bullet"/>
      <w:suff w:val="tab"/>
      <w:lvlText w:val="•"/>
      <w:lvlJc w:val="left"/>
      <w:pPr>
        <w:tabs>
          <w:tab w:val="num" w:pos="104"/>
          <w:tab w:val="clear" w:pos="0"/>
        </w:tabs>
      </w:pPr>
      <w:rPr>
        <w:position w:val="0"/>
        <w:sz w:val="22"/>
        <w:szCs w:val="22"/>
      </w:rPr>
    </w:lvl>
    <w:lvl w:ilvl="4">
      <w:start w:val="1"/>
      <w:numFmt w:val="bullet"/>
      <w:suff w:val="tab"/>
      <w:lvlText w:val="•"/>
      <w:lvlJc w:val="left"/>
      <w:pPr>
        <w:tabs>
          <w:tab w:val="num" w:pos="104"/>
          <w:tab w:val="clear" w:pos="0"/>
        </w:tabs>
      </w:pPr>
      <w:rPr>
        <w:position w:val="0"/>
        <w:sz w:val="22"/>
        <w:szCs w:val="22"/>
      </w:rPr>
    </w:lvl>
    <w:lvl w:ilvl="5">
      <w:start w:val="1"/>
      <w:numFmt w:val="bullet"/>
      <w:suff w:val="tab"/>
      <w:lvlText w:val="•"/>
      <w:lvlJc w:val="left"/>
      <w:pPr>
        <w:tabs>
          <w:tab w:val="num" w:pos="104"/>
          <w:tab w:val="clear" w:pos="0"/>
        </w:tabs>
      </w:pPr>
      <w:rPr>
        <w:position w:val="0"/>
        <w:sz w:val="22"/>
        <w:szCs w:val="22"/>
      </w:rPr>
    </w:lvl>
    <w:lvl w:ilvl="6">
      <w:start w:val="1"/>
      <w:numFmt w:val="bullet"/>
      <w:suff w:val="tab"/>
      <w:lvlText w:val="•"/>
      <w:lvlJc w:val="left"/>
      <w:pPr>
        <w:tabs>
          <w:tab w:val="num" w:pos="104"/>
          <w:tab w:val="clear" w:pos="0"/>
        </w:tabs>
      </w:pPr>
      <w:rPr>
        <w:position w:val="0"/>
        <w:sz w:val="22"/>
        <w:szCs w:val="22"/>
      </w:rPr>
    </w:lvl>
    <w:lvl w:ilvl="7">
      <w:start w:val="1"/>
      <w:numFmt w:val="bullet"/>
      <w:suff w:val="tab"/>
      <w:lvlText w:val="•"/>
      <w:lvlJc w:val="left"/>
      <w:pPr>
        <w:tabs>
          <w:tab w:val="num" w:pos="104"/>
          <w:tab w:val="clear" w:pos="0"/>
        </w:tabs>
      </w:pPr>
      <w:rPr>
        <w:position w:val="0"/>
        <w:sz w:val="22"/>
        <w:szCs w:val="22"/>
      </w:rPr>
    </w:lvl>
    <w:lvl w:ilvl="8">
      <w:start w:val="1"/>
      <w:numFmt w:val="bullet"/>
      <w:suff w:val="tab"/>
      <w:lvlText w:val="•"/>
      <w:lvlJc w:val="left"/>
      <w:pPr>
        <w:tabs>
          <w:tab w:val="num" w:pos="104"/>
          <w:tab w:val="clear" w:pos="0"/>
        </w:tabs>
      </w:pPr>
      <w:rPr>
        <w:position w:val="0"/>
        <w:sz w:val="22"/>
        <w:szCs w:val="22"/>
      </w:rPr>
    </w:lvl>
  </w:abstractNum>
  <w:abstractNum w:abstractNumId="7">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8">
    <w:multiLevelType w:val="multilevel"/>
    <w:styleLink w:val="List 2"/>
    <w:lvl w:ilvl="0">
      <w:start w:val="0"/>
      <w:numFmt w:val="bullet"/>
      <w:suff w:val="tab"/>
      <w:lvlText w:val="•"/>
      <w:lvlJc w:val="left"/>
      <w:pPr>
        <w:tabs>
          <w:tab w:val="num" w:pos="222"/>
          <w:tab w:val="clear" w:pos="0"/>
        </w:tabs>
        <w:ind w:left="222" w:hanging="222"/>
      </w:pPr>
      <w:rPr>
        <w:position w:val="0"/>
        <w:sz w:val="24"/>
        <w:szCs w:val="24"/>
      </w:rPr>
    </w:lvl>
    <w:lvl w:ilvl="1">
      <w:start w:val="1"/>
      <w:numFmt w:val="bullet"/>
      <w:suff w:val="tab"/>
      <w:lvlText w:val="•"/>
      <w:lvlJc w:val="left"/>
      <w:pPr>
        <w:tabs>
          <w:tab w:val="num" w:pos="104"/>
          <w:tab w:val="clear" w:pos="0"/>
        </w:tabs>
      </w:pPr>
      <w:rPr>
        <w:position w:val="0"/>
        <w:sz w:val="22"/>
        <w:szCs w:val="22"/>
      </w:rPr>
    </w:lvl>
    <w:lvl w:ilvl="2">
      <w:start w:val="1"/>
      <w:numFmt w:val="bullet"/>
      <w:suff w:val="tab"/>
      <w:lvlText w:val="•"/>
      <w:lvlJc w:val="left"/>
      <w:pPr>
        <w:tabs>
          <w:tab w:val="num" w:pos="104"/>
          <w:tab w:val="clear" w:pos="0"/>
        </w:tabs>
      </w:pPr>
      <w:rPr>
        <w:position w:val="0"/>
        <w:sz w:val="22"/>
        <w:szCs w:val="22"/>
      </w:rPr>
    </w:lvl>
    <w:lvl w:ilvl="3">
      <w:start w:val="1"/>
      <w:numFmt w:val="bullet"/>
      <w:suff w:val="tab"/>
      <w:lvlText w:val="•"/>
      <w:lvlJc w:val="left"/>
      <w:pPr>
        <w:tabs>
          <w:tab w:val="num" w:pos="104"/>
          <w:tab w:val="clear" w:pos="0"/>
        </w:tabs>
      </w:pPr>
      <w:rPr>
        <w:position w:val="0"/>
        <w:sz w:val="22"/>
        <w:szCs w:val="22"/>
      </w:rPr>
    </w:lvl>
    <w:lvl w:ilvl="4">
      <w:start w:val="1"/>
      <w:numFmt w:val="bullet"/>
      <w:suff w:val="tab"/>
      <w:lvlText w:val="•"/>
      <w:lvlJc w:val="left"/>
      <w:pPr>
        <w:tabs>
          <w:tab w:val="num" w:pos="104"/>
          <w:tab w:val="clear" w:pos="0"/>
        </w:tabs>
      </w:pPr>
      <w:rPr>
        <w:position w:val="0"/>
        <w:sz w:val="22"/>
        <w:szCs w:val="22"/>
      </w:rPr>
    </w:lvl>
    <w:lvl w:ilvl="5">
      <w:start w:val="1"/>
      <w:numFmt w:val="bullet"/>
      <w:suff w:val="tab"/>
      <w:lvlText w:val="•"/>
      <w:lvlJc w:val="left"/>
      <w:pPr>
        <w:tabs>
          <w:tab w:val="num" w:pos="104"/>
          <w:tab w:val="clear" w:pos="0"/>
        </w:tabs>
      </w:pPr>
      <w:rPr>
        <w:position w:val="0"/>
        <w:sz w:val="22"/>
        <w:szCs w:val="22"/>
      </w:rPr>
    </w:lvl>
    <w:lvl w:ilvl="6">
      <w:start w:val="1"/>
      <w:numFmt w:val="bullet"/>
      <w:suff w:val="tab"/>
      <w:lvlText w:val="•"/>
      <w:lvlJc w:val="left"/>
      <w:pPr>
        <w:tabs>
          <w:tab w:val="num" w:pos="104"/>
          <w:tab w:val="clear" w:pos="0"/>
        </w:tabs>
      </w:pPr>
      <w:rPr>
        <w:position w:val="0"/>
        <w:sz w:val="22"/>
        <w:szCs w:val="22"/>
      </w:rPr>
    </w:lvl>
    <w:lvl w:ilvl="7">
      <w:start w:val="1"/>
      <w:numFmt w:val="bullet"/>
      <w:suff w:val="tab"/>
      <w:lvlText w:val="•"/>
      <w:lvlJc w:val="left"/>
      <w:pPr>
        <w:tabs>
          <w:tab w:val="num" w:pos="104"/>
          <w:tab w:val="clear" w:pos="0"/>
        </w:tabs>
      </w:pPr>
      <w:rPr>
        <w:position w:val="0"/>
        <w:sz w:val="22"/>
        <w:szCs w:val="22"/>
      </w:rPr>
    </w:lvl>
    <w:lvl w:ilvl="8">
      <w:start w:val="1"/>
      <w:numFmt w:val="bullet"/>
      <w:suff w:val="tab"/>
      <w:lvlText w:val="•"/>
      <w:lvlJc w:val="left"/>
      <w:pPr>
        <w:tabs>
          <w:tab w:val="num" w:pos="104"/>
          <w:tab w:val="clear" w:pos="0"/>
        </w:tabs>
      </w:pPr>
      <w:rPr>
        <w:position w:val="0"/>
        <w:sz w:val="22"/>
        <w:szCs w:val="22"/>
      </w:rPr>
    </w:lvl>
  </w:abstractNum>
  <w:abstractNum w:abstractNumId="9">
    <w:multiLevelType w:val="multilevel"/>
    <w:lvl w:ilvl="0">
      <w:start w:val="1"/>
      <w:numFmt w:val="bullet"/>
      <w:suff w:val="tab"/>
      <w:lvlText w:val="•"/>
      <w:lvlJc w:val="left"/>
      <w:pPr>
        <w:tabs>
          <w:tab w:val="num" w:pos="222"/>
          <w:tab w:val="clear" w:pos="0"/>
        </w:tabs>
        <w:ind w:left="222" w:hanging="222"/>
      </w:pPr>
      <w:rPr>
        <w:position w:val="0"/>
        <w:sz w:val="22"/>
        <w:szCs w:val="22"/>
      </w:rPr>
    </w:lvl>
    <w:lvl w:ilvl="1">
      <w:start w:val="1"/>
      <w:numFmt w:val="bullet"/>
      <w:suff w:val="tab"/>
      <w:lvlText w:val="•"/>
      <w:lvlJc w:val="left"/>
      <w:pPr>
        <w:tabs>
          <w:tab w:val="num" w:pos="104"/>
          <w:tab w:val="clear" w:pos="0"/>
        </w:tabs>
      </w:pPr>
      <w:rPr>
        <w:position w:val="0"/>
        <w:sz w:val="22"/>
        <w:szCs w:val="22"/>
      </w:rPr>
    </w:lvl>
    <w:lvl w:ilvl="2">
      <w:start w:val="1"/>
      <w:numFmt w:val="bullet"/>
      <w:suff w:val="tab"/>
      <w:lvlText w:val="•"/>
      <w:lvlJc w:val="left"/>
      <w:pPr>
        <w:tabs>
          <w:tab w:val="num" w:pos="104"/>
          <w:tab w:val="clear" w:pos="0"/>
        </w:tabs>
      </w:pPr>
      <w:rPr>
        <w:position w:val="0"/>
        <w:sz w:val="22"/>
        <w:szCs w:val="22"/>
      </w:rPr>
    </w:lvl>
    <w:lvl w:ilvl="3">
      <w:start w:val="1"/>
      <w:numFmt w:val="bullet"/>
      <w:suff w:val="tab"/>
      <w:lvlText w:val="•"/>
      <w:lvlJc w:val="left"/>
      <w:pPr>
        <w:tabs>
          <w:tab w:val="num" w:pos="104"/>
          <w:tab w:val="clear" w:pos="0"/>
        </w:tabs>
      </w:pPr>
      <w:rPr>
        <w:position w:val="0"/>
        <w:sz w:val="22"/>
        <w:szCs w:val="22"/>
      </w:rPr>
    </w:lvl>
    <w:lvl w:ilvl="4">
      <w:start w:val="1"/>
      <w:numFmt w:val="bullet"/>
      <w:suff w:val="tab"/>
      <w:lvlText w:val="•"/>
      <w:lvlJc w:val="left"/>
      <w:pPr>
        <w:tabs>
          <w:tab w:val="num" w:pos="104"/>
          <w:tab w:val="clear" w:pos="0"/>
        </w:tabs>
      </w:pPr>
      <w:rPr>
        <w:position w:val="0"/>
        <w:sz w:val="22"/>
        <w:szCs w:val="22"/>
      </w:rPr>
    </w:lvl>
    <w:lvl w:ilvl="5">
      <w:start w:val="1"/>
      <w:numFmt w:val="bullet"/>
      <w:suff w:val="tab"/>
      <w:lvlText w:val="•"/>
      <w:lvlJc w:val="left"/>
      <w:pPr>
        <w:tabs>
          <w:tab w:val="num" w:pos="104"/>
          <w:tab w:val="clear" w:pos="0"/>
        </w:tabs>
      </w:pPr>
      <w:rPr>
        <w:position w:val="0"/>
        <w:sz w:val="22"/>
        <w:szCs w:val="22"/>
      </w:rPr>
    </w:lvl>
    <w:lvl w:ilvl="6">
      <w:start w:val="1"/>
      <w:numFmt w:val="bullet"/>
      <w:suff w:val="tab"/>
      <w:lvlText w:val="•"/>
      <w:lvlJc w:val="left"/>
      <w:pPr>
        <w:tabs>
          <w:tab w:val="num" w:pos="104"/>
          <w:tab w:val="clear" w:pos="0"/>
        </w:tabs>
      </w:pPr>
      <w:rPr>
        <w:position w:val="0"/>
        <w:sz w:val="22"/>
        <w:szCs w:val="22"/>
      </w:rPr>
    </w:lvl>
    <w:lvl w:ilvl="7">
      <w:start w:val="1"/>
      <w:numFmt w:val="bullet"/>
      <w:suff w:val="tab"/>
      <w:lvlText w:val="•"/>
      <w:lvlJc w:val="left"/>
      <w:pPr>
        <w:tabs>
          <w:tab w:val="num" w:pos="104"/>
          <w:tab w:val="clear" w:pos="0"/>
        </w:tabs>
      </w:pPr>
      <w:rPr>
        <w:position w:val="0"/>
        <w:sz w:val="22"/>
        <w:szCs w:val="22"/>
      </w:rPr>
    </w:lvl>
    <w:lvl w:ilvl="8">
      <w:start w:val="1"/>
      <w:numFmt w:val="bullet"/>
      <w:suff w:val="tab"/>
      <w:lvlText w:val="•"/>
      <w:lvlJc w:val="left"/>
      <w:pPr>
        <w:tabs>
          <w:tab w:val="num" w:pos="104"/>
          <w:tab w:val="clear" w:pos="0"/>
        </w:tabs>
      </w:pPr>
      <w:rPr>
        <w:position w:val="0"/>
        <w:sz w:val="22"/>
        <w:szCs w:val="22"/>
      </w:rPr>
    </w:lvl>
  </w:abstractNum>
  <w:abstractNum w:abstractNumId="10">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11">
    <w:multiLevelType w:val="multilevel"/>
    <w:styleLink w:val="List 3"/>
    <w:lvl w:ilvl="0">
      <w:start w:val="0"/>
      <w:numFmt w:val="bullet"/>
      <w:suff w:val="tab"/>
      <w:lvlText w:val="•"/>
      <w:lvlJc w:val="left"/>
      <w:pPr>
        <w:tabs>
          <w:tab w:val="num" w:pos="222"/>
          <w:tab w:val="clear" w:pos="0"/>
        </w:tabs>
        <w:ind w:left="222" w:hanging="222"/>
      </w:pPr>
      <w:rPr>
        <w:position w:val="0"/>
        <w:sz w:val="24"/>
        <w:szCs w:val="24"/>
      </w:rPr>
    </w:lvl>
    <w:lvl w:ilvl="1">
      <w:start w:val="1"/>
      <w:numFmt w:val="bullet"/>
      <w:suff w:val="tab"/>
      <w:lvlText w:val="•"/>
      <w:lvlJc w:val="left"/>
      <w:pPr>
        <w:tabs>
          <w:tab w:val="num" w:pos="104"/>
          <w:tab w:val="clear" w:pos="0"/>
        </w:tabs>
      </w:pPr>
      <w:rPr>
        <w:position w:val="0"/>
        <w:sz w:val="22"/>
        <w:szCs w:val="22"/>
      </w:rPr>
    </w:lvl>
    <w:lvl w:ilvl="2">
      <w:start w:val="1"/>
      <w:numFmt w:val="bullet"/>
      <w:suff w:val="tab"/>
      <w:lvlText w:val="•"/>
      <w:lvlJc w:val="left"/>
      <w:pPr>
        <w:tabs>
          <w:tab w:val="num" w:pos="104"/>
          <w:tab w:val="clear" w:pos="0"/>
        </w:tabs>
      </w:pPr>
      <w:rPr>
        <w:position w:val="0"/>
        <w:sz w:val="22"/>
        <w:szCs w:val="22"/>
      </w:rPr>
    </w:lvl>
    <w:lvl w:ilvl="3">
      <w:start w:val="1"/>
      <w:numFmt w:val="bullet"/>
      <w:suff w:val="tab"/>
      <w:lvlText w:val="•"/>
      <w:lvlJc w:val="left"/>
      <w:pPr>
        <w:tabs>
          <w:tab w:val="num" w:pos="104"/>
          <w:tab w:val="clear" w:pos="0"/>
        </w:tabs>
      </w:pPr>
      <w:rPr>
        <w:position w:val="0"/>
        <w:sz w:val="22"/>
        <w:szCs w:val="22"/>
      </w:rPr>
    </w:lvl>
    <w:lvl w:ilvl="4">
      <w:start w:val="1"/>
      <w:numFmt w:val="bullet"/>
      <w:suff w:val="tab"/>
      <w:lvlText w:val="•"/>
      <w:lvlJc w:val="left"/>
      <w:pPr>
        <w:tabs>
          <w:tab w:val="num" w:pos="104"/>
          <w:tab w:val="clear" w:pos="0"/>
        </w:tabs>
      </w:pPr>
      <w:rPr>
        <w:position w:val="0"/>
        <w:sz w:val="22"/>
        <w:szCs w:val="22"/>
      </w:rPr>
    </w:lvl>
    <w:lvl w:ilvl="5">
      <w:start w:val="1"/>
      <w:numFmt w:val="bullet"/>
      <w:suff w:val="tab"/>
      <w:lvlText w:val="•"/>
      <w:lvlJc w:val="left"/>
      <w:pPr>
        <w:tabs>
          <w:tab w:val="num" w:pos="104"/>
          <w:tab w:val="clear" w:pos="0"/>
        </w:tabs>
      </w:pPr>
      <w:rPr>
        <w:position w:val="0"/>
        <w:sz w:val="22"/>
        <w:szCs w:val="22"/>
      </w:rPr>
    </w:lvl>
    <w:lvl w:ilvl="6">
      <w:start w:val="1"/>
      <w:numFmt w:val="bullet"/>
      <w:suff w:val="tab"/>
      <w:lvlText w:val="•"/>
      <w:lvlJc w:val="left"/>
      <w:pPr>
        <w:tabs>
          <w:tab w:val="num" w:pos="104"/>
          <w:tab w:val="clear" w:pos="0"/>
        </w:tabs>
      </w:pPr>
      <w:rPr>
        <w:position w:val="0"/>
        <w:sz w:val="22"/>
        <w:szCs w:val="22"/>
      </w:rPr>
    </w:lvl>
    <w:lvl w:ilvl="7">
      <w:start w:val="1"/>
      <w:numFmt w:val="bullet"/>
      <w:suff w:val="tab"/>
      <w:lvlText w:val="•"/>
      <w:lvlJc w:val="left"/>
      <w:pPr>
        <w:tabs>
          <w:tab w:val="num" w:pos="104"/>
          <w:tab w:val="clear" w:pos="0"/>
        </w:tabs>
      </w:pPr>
      <w:rPr>
        <w:position w:val="0"/>
        <w:sz w:val="22"/>
        <w:szCs w:val="22"/>
      </w:rPr>
    </w:lvl>
    <w:lvl w:ilvl="8">
      <w:start w:val="1"/>
      <w:numFmt w:val="bullet"/>
      <w:suff w:val="tab"/>
      <w:lvlText w:val="•"/>
      <w:lvlJc w:val="left"/>
      <w:pPr>
        <w:tabs>
          <w:tab w:val="num" w:pos="104"/>
          <w:tab w:val="clear" w:pos="0"/>
        </w:tabs>
      </w:pPr>
      <w:rPr>
        <w:position w:val="0"/>
        <w:sz w:val="22"/>
        <w:szCs w:val="22"/>
      </w:rPr>
    </w:lvl>
  </w:abstractNum>
  <w:abstractNum w:abstractNumId="12">
    <w:multiLevelType w:val="multilevel"/>
    <w:lvl w:ilvl="0">
      <w:start w:val="1"/>
      <w:numFmt w:val="bullet"/>
      <w:suff w:val="tab"/>
      <w:lvlText w:val="•"/>
      <w:lvlJc w:val="left"/>
      <w:pPr>
        <w:tabs>
          <w:tab w:val="num" w:pos="222"/>
          <w:tab w:val="clear" w:pos="0"/>
        </w:tabs>
        <w:ind w:left="222" w:hanging="222"/>
      </w:pPr>
      <w:rPr>
        <w:position w:val="0"/>
        <w:sz w:val="22"/>
        <w:szCs w:val="22"/>
      </w:rPr>
    </w:lvl>
    <w:lvl w:ilvl="1">
      <w:start w:val="1"/>
      <w:numFmt w:val="bullet"/>
      <w:suff w:val="tab"/>
      <w:lvlText w:val="•"/>
      <w:lvlJc w:val="left"/>
      <w:pPr>
        <w:tabs>
          <w:tab w:val="num" w:pos="104"/>
          <w:tab w:val="clear" w:pos="0"/>
        </w:tabs>
      </w:pPr>
      <w:rPr>
        <w:position w:val="0"/>
        <w:sz w:val="22"/>
        <w:szCs w:val="22"/>
      </w:rPr>
    </w:lvl>
    <w:lvl w:ilvl="2">
      <w:start w:val="1"/>
      <w:numFmt w:val="bullet"/>
      <w:suff w:val="tab"/>
      <w:lvlText w:val="•"/>
      <w:lvlJc w:val="left"/>
      <w:pPr>
        <w:tabs>
          <w:tab w:val="num" w:pos="104"/>
          <w:tab w:val="clear" w:pos="0"/>
        </w:tabs>
      </w:pPr>
      <w:rPr>
        <w:position w:val="0"/>
        <w:sz w:val="22"/>
        <w:szCs w:val="22"/>
      </w:rPr>
    </w:lvl>
    <w:lvl w:ilvl="3">
      <w:start w:val="1"/>
      <w:numFmt w:val="bullet"/>
      <w:suff w:val="tab"/>
      <w:lvlText w:val="•"/>
      <w:lvlJc w:val="left"/>
      <w:pPr>
        <w:tabs>
          <w:tab w:val="num" w:pos="104"/>
          <w:tab w:val="clear" w:pos="0"/>
        </w:tabs>
      </w:pPr>
      <w:rPr>
        <w:position w:val="0"/>
        <w:sz w:val="22"/>
        <w:szCs w:val="22"/>
      </w:rPr>
    </w:lvl>
    <w:lvl w:ilvl="4">
      <w:start w:val="1"/>
      <w:numFmt w:val="bullet"/>
      <w:suff w:val="tab"/>
      <w:lvlText w:val="•"/>
      <w:lvlJc w:val="left"/>
      <w:pPr>
        <w:tabs>
          <w:tab w:val="num" w:pos="104"/>
          <w:tab w:val="clear" w:pos="0"/>
        </w:tabs>
      </w:pPr>
      <w:rPr>
        <w:position w:val="0"/>
        <w:sz w:val="22"/>
        <w:szCs w:val="22"/>
      </w:rPr>
    </w:lvl>
    <w:lvl w:ilvl="5">
      <w:start w:val="1"/>
      <w:numFmt w:val="bullet"/>
      <w:suff w:val="tab"/>
      <w:lvlText w:val="•"/>
      <w:lvlJc w:val="left"/>
      <w:pPr>
        <w:tabs>
          <w:tab w:val="num" w:pos="104"/>
          <w:tab w:val="clear" w:pos="0"/>
        </w:tabs>
      </w:pPr>
      <w:rPr>
        <w:position w:val="0"/>
        <w:sz w:val="22"/>
        <w:szCs w:val="22"/>
      </w:rPr>
    </w:lvl>
    <w:lvl w:ilvl="6">
      <w:start w:val="1"/>
      <w:numFmt w:val="bullet"/>
      <w:suff w:val="tab"/>
      <w:lvlText w:val="•"/>
      <w:lvlJc w:val="left"/>
      <w:pPr>
        <w:tabs>
          <w:tab w:val="num" w:pos="104"/>
          <w:tab w:val="clear" w:pos="0"/>
        </w:tabs>
      </w:pPr>
      <w:rPr>
        <w:position w:val="0"/>
        <w:sz w:val="22"/>
        <w:szCs w:val="22"/>
      </w:rPr>
    </w:lvl>
    <w:lvl w:ilvl="7">
      <w:start w:val="1"/>
      <w:numFmt w:val="bullet"/>
      <w:suff w:val="tab"/>
      <w:lvlText w:val="•"/>
      <w:lvlJc w:val="left"/>
      <w:pPr>
        <w:tabs>
          <w:tab w:val="num" w:pos="104"/>
          <w:tab w:val="clear" w:pos="0"/>
        </w:tabs>
      </w:pPr>
      <w:rPr>
        <w:position w:val="0"/>
        <w:sz w:val="22"/>
        <w:szCs w:val="22"/>
      </w:rPr>
    </w:lvl>
    <w:lvl w:ilvl="8">
      <w:start w:val="1"/>
      <w:numFmt w:val="bullet"/>
      <w:suff w:val="tab"/>
      <w:lvlText w:val="•"/>
      <w:lvlJc w:val="left"/>
      <w:pPr>
        <w:tabs>
          <w:tab w:val="num" w:pos="104"/>
          <w:tab w:val="clear" w:pos="0"/>
        </w:tabs>
      </w:pPr>
      <w:rPr>
        <w:position w:val="0"/>
        <w:sz w:val="22"/>
        <w:szCs w:val="22"/>
      </w:rPr>
    </w:lvl>
  </w:abstractNum>
  <w:abstractNum w:abstractNumId="13">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14">
    <w:multiLevelType w:val="multilevel"/>
    <w:styleLink w:val="List 4"/>
    <w:lvl w:ilvl="0">
      <w:start w:val="0"/>
      <w:numFmt w:val="bullet"/>
      <w:suff w:val="tab"/>
      <w:lvlText w:val="•"/>
      <w:lvlJc w:val="left"/>
      <w:pPr>
        <w:tabs>
          <w:tab w:val="num" w:pos="222"/>
          <w:tab w:val="clear" w:pos="0"/>
        </w:tabs>
        <w:ind w:left="222" w:hanging="222"/>
      </w:pPr>
      <w:rPr>
        <w:position w:val="0"/>
        <w:sz w:val="24"/>
        <w:szCs w:val="24"/>
      </w:rPr>
    </w:lvl>
    <w:lvl w:ilvl="1">
      <w:start w:val="1"/>
      <w:numFmt w:val="bullet"/>
      <w:suff w:val="tab"/>
      <w:lvlText w:val="•"/>
      <w:lvlJc w:val="left"/>
      <w:pPr>
        <w:tabs>
          <w:tab w:val="num" w:pos="104"/>
          <w:tab w:val="clear" w:pos="0"/>
        </w:tabs>
      </w:pPr>
      <w:rPr>
        <w:position w:val="0"/>
        <w:sz w:val="22"/>
        <w:szCs w:val="22"/>
      </w:rPr>
    </w:lvl>
    <w:lvl w:ilvl="2">
      <w:start w:val="1"/>
      <w:numFmt w:val="bullet"/>
      <w:suff w:val="tab"/>
      <w:lvlText w:val="•"/>
      <w:lvlJc w:val="left"/>
      <w:pPr>
        <w:tabs>
          <w:tab w:val="num" w:pos="104"/>
          <w:tab w:val="clear" w:pos="0"/>
        </w:tabs>
      </w:pPr>
      <w:rPr>
        <w:position w:val="0"/>
        <w:sz w:val="22"/>
        <w:szCs w:val="22"/>
      </w:rPr>
    </w:lvl>
    <w:lvl w:ilvl="3">
      <w:start w:val="1"/>
      <w:numFmt w:val="bullet"/>
      <w:suff w:val="tab"/>
      <w:lvlText w:val="•"/>
      <w:lvlJc w:val="left"/>
      <w:pPr>
        <w:tabs>
          <w:tab w:val="num" w:pos="104"/>
          <w:tab w:val="clear" w:pos="0"/>
        </w:tabs>
      </w:pPr>
      <w:rPr>
        <w:position w:val="0"/>
        <w:sz w:val="22"/>
        <w:szCs w:val="22"/>
      </w:rPr>
    </w:lvl>
    <w:lvl w:ilvl="4">
      <w:start w:val="1"/>
      <w:numFmt w:val="bullet"/>
      <w:suff w:val="tab"/>
      <w:lvlText w:val="•"/>
      <w:lvlJc w:val="left"/>
      <w:pPr>
        <w:tabs>
          <w:tab w:val="num" w:pos="104"/>
          <w:tab w:val="clear" w:pos="0"/>
        </w:tabs>
      </w:pPr>
      <w:rPr>
        <w:position w:val="0"/>
        <w:sz w:val="22"/>
        <w:szCs w:val="22"/>
      </w:rPr>
    </w:lvl>
    <w:lvl w:ilvl="5">
      <w:start w:val="1"/>
      <w:numFmt w:val="bullet"/>
      <w:suff w:val="tab"/>
      <w:lvlText w:val="•"/>
      <w:lvlJc w:val="left"/>
      <w:pPr>
        <w:tabs>
          <w:tab w:val="num" w:pos="104"/>
          <w:tab w:val="clear" w:pos="0"/>
        </w:tabs>
      </w:pPr>
      <w:rPr>
        <w:position w:val="0"/>
        <w:sz w:val="22"/>
        <w:szCs w:val="22"/>
      </w:rPr>
    </w:lvl>
    <w:lvl w:ilvl="6">
      <w:start w:val="1"/>
      <w:numFmt w:val="bullet"/>
      <w:suff w:val="tab"/>
      <w:lvlText w:val="•"/>
      <w:lvlJc w:val="left"/>
      <w:pPr>
        <w:tabs>
          <w:tab w:val="num" w:pos="104"/>
          <w:tab w:val="clear" w:pos="0"/>
        </w:tabs>
      </w:pPr>
      <w:rPr>
        <w:position w:val="0"/>
        <w:sz w:val="22"/>
        <w:szCs w:val="22"/>
      </w:rPr>
    </w:lvl>
    <w:lvl w:ilvl="7">
      <w:start w:val="1"/>
      <w:numFmt w:val="bullet"/>
      <w:suff w:val="tab"/>
      <w:lvlText w:val="•"/>
      <w:lvlJc w:val="left"/>
      <w:pPr>
        <w:tabs>
          <w:tab w:val="num" w:pos="104"/>
          <w:tab w:val="clear" w:pos="0"/>
        </w:tabs>
      </w:pPr>
      <w:rPr>
        <w:position w:val="0"/>
        <w:sz w:val="22"/>
        <w:szCs w:val="22"/>
      </w:rPr>
    </w:lvl>
    <w:lvl w:ilvl="8">
      <w:start w:val="1"/>
      <w:numFmt w:val="bullet"/>
      <w:suff w:val="tab"/>
      <w:lvlText w:val="•"/>
      <w:lvlJc w:val="left"/>
      <w:pPr>
        <w:tabs>
          <w:tab w:val="num" w:pos="104"/>
          <w:tab w:val="clear" w:pos="0"/>
        </w:tabs>
      </w:pPr>
      <w:rPr>
        <w:position w:val="0"/>
        <w:sz w:val="22"/>
        <w:szCs w:val="22"/>
      </w:rPr>
    </w:lvl>
  </w:abstractNum>
  <w:abstractNum w:abstractNumId="15">
    <w:multiLevelType w:val="multilevel"/>
    <w:lvl w:ilvl="0">
      <w:start w:val="1"/>
      <w:numFmt w:val="bullet"/>
      <w:suff w:val="tab"/>
      <w:lvlText w:val="•"/>
      <w:lvlJc w:val="left"/>
      <w:pPr>
        <w:tabs>
          <w:tab w:val="num" w:pos="222"/>
          <w:tab w:val="clear" w:pos="0"/>
        </w:tabs>
        <w:ind w:left="222" w:hanging="222"/>
      </w:pPr>
      <w:rPr>
        <w:position w:val="0"/>
        <w:sz w:val="22"/>
        <w:szCs w:val="22"/>
      </w:rPr>
    </w:lvl>
    <w:lvl w:ilvl="1">
      <w:start w:val="1"/>
      <w:numFmt w:val="bullet"/>
      <w:suff w:val="tab"/>
      <w:lvlText w:val="•"/>
      <w:lvlJc w:val="left"/>
      <w:pPr>
        <w:tabs>
          <w:tab w:val="num" w:pos="104"/>
          <w:tab w:val="clear" w:pos="0"/>
        </w:tabs>
      </w:pPr>
      <w:rPr>
        <w:position w:val="0"/>
        <w:sz w:val="22"/>
        <w:szCs w:val="22"/>
      </w:rPr>
    </w:lvl>
    <w:lvl w:ilvl="2">
      <w:start w:val="1"/>
      <w:numFmt w:val="bullet"/>
      <w:suff w:val="tab"/>
      <w:lvlText w:val="•"/>
      <w:lvlJc w:val="left"/>
      <w:pPr>
        <w:tabs>
          <w:tab w:val="num" w:pos="104"/>
          <w:tab w:val="clear" w:pos="0"/>
        </w:tabs>
      </w:pPr>
      <w:rPr>
        <w:position w:val="0"/>
        <w:sz w:val="22"/>
        <w:szCs w:val="22"/>
      </w:rPr>
    </w:lvl>
    <w:lvl w:ilvl="3">
      <w:start w:val="1"/>
      <w:numFmt w:val="bullet"/>
      <w:suff w:val="tab"/>
      <w:lvlText w:val="•"/>
      <w:lvlJc w:val="left"/>
      <w:pPr>
        <w:tabs>
          <w:tab w:val="num" w:pos="104"/>
          <w:tab w:val="clear" w:pos="0"/>
        </w:tabs>
      </w:pPr>
      <w:rPr>
        <w:position w:val="0"/>
        <w:sz w:val="22"/>
        <w:szCs w:val="22"/>
      </w:rPr>
    </w:lvl>
    <w:lvl w:ilvl="4">
      <w:start w:val="1"/>
      <w:numFmt w:val="bullet"/>
      <w:suff w:val="tab"/>
      <w:lvlText w:val="•"/>
      <w:lvlJc w:val="left"/>
      <w:pPr>
        <w:tabs>
          <w:tab w:val="num" w:pos="104"/>
          <w:tab w:val="clear" w:pos="0"/>
        </w:tabs>
      </w:pPr>
      <w:rPr>
        <w:position w:val="0"/>
        <w:sz w:val="22"/>
        <w:szCs w:val="22"/>
      </w:rPr>
    </w:lvl>
    <w:lvl w:ilvl="5">
      <w:start w:val="1"/>
      <w:numFmt w:val="bullet"/>
      <w:suff w:val="tab"/>
      <w:lvlText w:val="•"/>
      <w:lvlJc w:val="left"/>
      <w:pPr>
        <w:tabs>
          <w:tab w:val="num" w:pos="104"/>
          <w:tab w:val="clear" w:pos="0"/>
        </w:tabs>
      </w:pPr>
      <w:rPr>
        <w:position w:val="0"/>
        <w:sz w:val="22"/>
        <w:szCs w:val="22"/>
      </w:rPr>
    </w:lvl>
    <w:lvl w:ilvl="6">
      <w:start w:val="1"/>
      <w:numFmt w:val="bullet"/>
      <w:suff w:val="tab"/>
      <w:lvlText w:val="•"/>
      <w:lvlJc w:val="left"/>
      <w:pPr>
        <w:tabs>
          <w:tab w:val="num" w:pos="104"/>
          <w:tab w:val="clear" w:pos="0"/>
        </w:tabs>
      </w:pPr>
      <w:rPr>
        <w:position w:val="0"/>
        <w:sz w:val="22"/>
        <w:szCs w:val="22"/>
      </w:rPr>
    </w:lvl>
    <w:lvl w:ilvl="7">
      <w:start w:val="1"/>
      <w:numFmt w:val="bullet"/>
      <w:suff w:val="tab"/>
      <w:lvlText w:val="•"/>
      <w:lvlJc w:val="left"/>
      <w:pPr>
        <w:tabs>
          <w:tab w:val="num" w:pos="104"/>
          <w:tab w:val="clear" w:pos="0"/>
        </w:tabs>
      </w:pPr>
      <w:rPr>
        <w:position w:val="0"/>
        <w:sz w:val="22"/>
        <w:szCs w:val="22"/>
      </w:rPr>
    </w:lvl>
    <w:lvl w:ilvl="8">
      <w:start w:val="1"/>
      <w:numFmt w:val="bullet"/>
      <w:suff w:val="tab"/>
      <w:lvlText w:val="•"/>
      <w:lvlJc w:val="left"/>
      <w:pPr>
        <w:tabs>
          <w:tab w:val="num" w:pos="104"/>
          <w:tab w:val="clear" w:pos="0"/>
        </w:tabs>
      </w:pPr>
      <w:rPr>
        <w:position w:val="0"/>
        <w:sz w:val="22"/>
        <w:szCs w:val="22"/>
      </w:rPr>
    </w:lvl>
  </w:abstractNum>
  <w:abstractNum w:abstractNumId="16">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17">
    <w:multiLevelType w:val="multilevel"/>
    <w:styleLink w:val="List 5"/>
    <w:lvl w:ilvl="0">
      <w:start w:val="0"/>
      <w:numFmt w:val="bullet"/>
      <w:suff w:val="tab"/>
      <w:lvlText w:val="•"/>
      <w:lvlJc w:val="left"/>
      <w:pPr>
        <w:tabs>
          <w:tab w:val="num" w:pos="222"/>
          <w:tab w:val="clear" w:pos="0"/>
        </w:tabs>
        <w:ind w:left="222" w:hanging="222"/>
      </w:pPr>
      <w:rPr>
        <w:position w:val="0"/>
        <w:sz w:val="24"/>
        <w:szCs w:val="24"/>
      </w:rPr>
    </w:lvl>
    <w:lvl w:ilvl="1">
      <w:start w:val="1"/>
      <w:numFmt w:val="bullet"/>
      <w:suff w:val="tab"/>
      <w:lvlText w:val="•"/>
      <w:lvlJc w:val="left"/>
      <w:pPr>
        <w:tabs>
          <w:tab w:val="num" w:pos="104"/>
          <w:tab w:val="clear" w:pos="0"/>
        </w:tabs>
      </w:pPr>
      <w:rPr>
        <w:position w:val="0"/>
        <w:sz w:val="22"/>
        <w:szCs w:val="22"/>
      </w:rPr>
    </w:lvl>
    <w:lvl w:ilvl="2">
      <w:start w:val="1"/>
      <w:numFmt w:val="bullet"/>
      <w:suff w:val="tab"/>
      <w:lvlText w:val="•"/>
      <w:lvlJc w:val="left"/>
      <w:pPr>
        <w:tabs>
          <w:tab w:val="num" w:pos="104"/>
          <w:tab w:val="clear" w:pos="0"/>
        </w:tabs>
      </w:pPr>
      <w:rPr>
        <w:position w:val="0"/>
        <w:sz w:val="22"/>
        <w:szCs w:val="22"/>
      </w:rPr>
    </w:lvl>
    <w:lvl w:ilvl="3">
      <w:start w:val="1"/>
      <w:numFmt w:val="bullet"/>
      <w:suff w:val="tab"/>
      <w:lvlText w:val="•"/>
      <w:lvlJc w:val="left"/>
      <w:pPr>
        <w:tabs>
          <w:tab w:val="num" w:pos="104"/>
          <w:tab w:val="clear" w:pos="0"/>
        </w:tabs>
      </w:pPr>
      <w:rPr>
        <w:position w:val="0"/>
        <w:sz w:val="22"/>
        <w:szCs w:val="22"/>
      </w:rPr>
    </w:lvl>
    <w:lvl w:ilvl="4">
      <w:start w:val="1"/>
      <w:numFmt w:val="bullet"/>
      <w:suff w:val="tab"/>
      <w:lvlText w:val="•"/>
      <w:lvlJc w:val="left"/>
      <w:pPr>
        <w:tabs>
          <w:tab w:val="num" w:pos="104"/>
          <w:tab w:val="clear" w:pos="0"/>
        </w:tabs>
      </w:pPr>
      <w:rPr>
        <w:position w:val="0"/>
        <w:sz w:val="22"/>
        <w:szCs w:val="22"/>
      </w:rPr>
    </w:lvl>
    <w:lvl w:ilvl="5">
      <w:start w:val="1"/>
      <w:numFmt w:val="bullet"/>
      <w:suff w:val="tab"/>
      <w:lvlText w:val="•"/>
      <w:lvlJc w:val="left"/>
      <w:pPr>
        <w:tabs>
          <w:tab w:val="num" w:pos="104"/>
          <w:tab w:val="clear" w:pos="0"/>
        </w:tabs>
      </w:pPr>
      <w:rPr>
        <w:position w:val="0"/>
        <w:sz w:val="22"/>
        <w:szCs w:val="22"/>
      </w:rPr>
    </w:lvl>
    <w:lvl w:ilvl="6">
      <w:start w:val="1"/>
      <w:numFmt w:val="bullet"/>
      <w:suff w:val="tab"/>
      <w:lvlText w:val="•"/>
      <w:lvlJc w:val="left"/>
      <w:pPr>
        <w:tabs>
          <w:tab w:val="num" w:pos="104"/>
          <w:tab w:val="clear" w:pos="0"/>
        </w:tabs>
      </w:pPr>
      <w:rPr>
        <w:position w:val="0"/>
        <w:sz w:val="22"/>
        <w:szCs w:val="22"/>
      </w:rPr>
    </w:lvl>
    <w:lvl w:ilvl="7">
      <w:start w:val="1"/>
      <w:numFmt w:val="bullet"/>
      <w:suff w:val="tab"/>
      <w:lvlText w:val="•"/>
      <w:lvlJc w:val="left"/>
      <w:pPr>
        <w:tabs>
          <w:tab w:val="num" w:pos="104"/>
          <w:tab w:val="clear" w:pos="0"/>
        </w:tabs>
      </w:pPr>
      <w:rPr>
        <w:position w:val="0"/>
        <w:sz w:val="22"/>
        <w:szCs w:val="22"/>
      </w:rPr>
    </w:lvl>
    <w:lvl w:ilvl="8">
      <w:start w:val="1"/>
      <w:numFmt w:val="bullet"/>
      <w:suff w:val="tab"/>
      <w:lvlText w:val="•"/>
      <w:lvlJc w:val="left"/>
      <w:pPr>
        <w:tabs>
          <w:tab w:val="num" w:pos="104"/>
          <w:tab w:val="clear" w:pos="0"/>
        </w:tabs>
      </w:pPr>
      <w:rPr>
        <w:position w:val="0"/>
        <w:sz w:val="22"/>
        <w:szCs w:val="22"/>
      </w:rPr>
    </w:lvl>
  </w:abstractNum>
  <w:abstractNum w:abstractNumId="18">
    <w:multiLevelType w:val="multilevel"/>
    <w:lvl w:ilvl="0">
      <w:start w:val="1"/>
      <w:numFmt w:val="bullet"/>
      <w:suff w:val="tab"/>
      <w:lvlText w:val="•"/>
      <w:lvlJc w:val="left"/>
      <w:pPr>
        <w:tabs>
          <w:tab w:val="num" w:pos="222"/>
          <w:tab w:val="clear" w:pos="0"/>
        </w:tabs>
        <w:ind w:left="222" w:hanging="222"/>
      </w:pPr>
      <w:rPr>
        <w:position w:val="0"/>
        <w:sz w:val="22"/>
        <w:szCs w:val="22"/>
      </w:rPr>
    </w:lvl>
    <w:lvl w:ilvl="1">
      <w:start w:val="1"/>
      <w:numFmt w:val="bullet"/>
      <w:suff w:val="tab"/>
      <w:lvlText w:val="•"/>
      <w:lvlJc w:val="left"/>
      <w:pPr>
        <w:tabs>
          <w:tab w:val="num" w:pos="104"/>
          <w:tab w:val="clear" w:pos="0"/>
        </w:tabs>
      </w:pPr>
      <w:rPr>
        <w:position w:val="0"/>
        <w:sz w:val="22"/>
        <w:szCs w:val="22"/>
      </w:rPr>
    </w:lvl>
    <w:lvl w:ilvl="2">
      <w:start w:val="1"/>
      <w:numFmt w:val="bullet"/>
      <w:suff w:val="tab"/>
      <w:lvlText w:val="•"/>
      <w:lvlJc w:val="left"/>
      <w:pPr>
        <w:tabs>
          <w:tab w:val="num" w:pos="104"/>
          <w:tab w:val="clear" w:pos="0"/>
        </w:tabs>
      </w:pPr>
      <w:rPr>
        <w:position w:val="0"/>
        <w:sz w:val="22"/>
        <w:szCs w:val="22"/>
      </w:rPr>
    </w:lvl>
    <w:lvl w:ilvl="3">
      <w:start w:val="1"/>
      <w:numFmt w:val="bullet"/>
      <w:suff w:val="tab"/>
      <w:lvlText w:val="•"/>
      <w:lvlJc w:val="left"/>
      <w:pPr>
        <w:tabs>
          <w:tab w:val="num" w:pos="104"/>
          <w:tab w:val="clear" w:pos="0"/>
        </w:tabs>
      </w:pPr>
      <w:rPr>
        <w:position w:val="0"/>
        <w:sz w:val="22"/>
        <w:szCs w:val="22"/>
      </w:rPr>
    </w:lvl>
    <w:lvl w:ilvl="4">
      <w:start w:val="1"/>
      <w:numFmt w:val="bullet"/>
      <w:suff w:val="tab"/>
      <w:lvlText w:val="•"/>
      <w:lvlJc w:val="left"/>
      <w:pPr>
        <w:tabs>
          <w:tab w:val="num" w:pos="104"/>
          <w:tab w:val="clear" w:pos="0"/>
        </w:tabs>
      </w:pPr>
      <w:rPr>
        <w:position w:val="0"/>
        <w:sz w:val="22"/>
        <w:szCs w:val="22"/>
      </w:rPr>
    </w:lvl>
    <w:lvl w:ilvl="5">
      <w:start w:val="1"/>
      <w:numFmt w:val="bullet"/>
      <w:suff w:val="tab"/>
      <w:lvlText w:val="•"/>
      <w:lvlJc w:val="left"/>
      <w:pPr>
        <w:tabs>
          <w:tab w:val="num" w:pos="104"/>
          <w:tab w:val="clear" w:pos="0"/>
        </w:tabs>
      </w:pPr>
      <w:rPr>
        <w:position w:val="0"/>
        <w:sz w:val="22"/>
        <w:szCs w:val="22"/>
      </w:rPr>
    </w:lvl>
    <w:lvl w:ilvl="6">
      <w:start w:val="1"/>
      <w:numFmt w:val="bullet"/>
      <w:suff w:val="tab"/>
      <w:lvlText w:val="•"/>
      <w:lvlJc w:val="left"/>
      <w:pPr>
        <w:tabs>
          <w:tab w:val="num" w:pos="104"/>
          <w:tab w:val="clear" w:pos="0"/>
        </w:tabs>
      </w:pPr>
      <w:rPr>
        <w:position w:val="0"/>
        <w:sz w:val="22"/>
        <w:szCs w:val="22"/>
      </w:rPr>
    </w:lvl>
    <w:lvl w:ilvl="7">
      <w:start w:val="1"/>
      <w:numFmt w:val="bullet"/>
      <w:suff w:val="tab"/>
      <w:lvlText w:val="•"/>
      <w:lvlJc w:val="left"/>
      <w:pPr>
        <w:tabs>
          <w:tab w:val="num" w:pos="104"/>
          <w:tab w:val="clear" w:pos="0"/>
        </w:tabs>
      </w:pPr>
      <w:rPr>
        <w:position w:val="0"/>
        <w:sz w:val="22"/>
        <w:szCs w:val="22"/>
      </w:rPr>
    </w:lvl>
    <w:lvl w:ilvl="8">
      <w:start w:val="1"/>
      <w:numFmt w:val="bullet"/>
      <w:suff w:val="tab"/>
      <w:lvlText w:val="•"/>
      <w:lvlJc w:val="left"/>
      <w:pPr>
        <w:tabs>
          <w:tab w:val="num" w:pos="104"/>
          <w:tab w:val="clear" w:pos="0"/>
        </w:tabs>
      </w:pPr>
      <w:rPr>
        <w:position w:val="0"/>
        <w:sz w:val="22"/>
        <w:szCs w:val="22"/>
      </w:rPr>
    </w:lvl>
  </w:abstractNum>
  <w:abstractNum w:abstractNumId="19">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20">
    <w:multiLevelType w:val="multilevel"/>
    <w:styleLink w:val="List 6"/>
    <w:lvl w:ilvl="0">
      <w:start w:val="0"/>
      <w:numFmt w:val="bullet"/>
      <w:suff w:val="tab"/>
      <w:lvlText w:val="•"/>
      <w:lvlJc w:val="left"/>
      <w:pPr>
        <w:tabs>
          <w:tab w:val="num" w:pos="222"/>
          <w:tab w:val="clear" w:pos="0"/>
        </w:tabs>
        <w:ind w:left="222" w:hanging="222"/>
      </w:pPr>
      <w:rPr>
        <w:position w:val="0"/>
        <w:sz w:val="24"/>
        <w:szCs w:val="24"/>
      </w:rPr>
    </w:lvl>
    <w:lvl w:ilvl="1">
      <w:start w:val="1"/>
      <w:numFmt w:val="bullet"/>
      <w:suff w:val="tab"/>
      <w:lvlText w:val="•"/>
      <w:lvlJc w:val="left"/>
      <w:pPr>
        <w:tabs>
          <w:tab w:val="num" w:pos="104"/>
          <w:tab w:val="clear" w:pos="0"/>
        </w:tabs>
      </w:pPr>
      <w:rPr>
        <w:position w:val="0"/>
        <w:sz w:val="22"/>
        <w:szCs w:val="22"/>
      </w:rPr>
    </w:lvl>
    <w:lvl w:ilvl="2">
      <w:start w:val="1"/>
      <w:numFmt w:val="bullet"/>
      <w:suff w:val="tab"/>
      <w:lvlText w:val="•"/>
      <w:lvlJc w:val="left"/>
      <w:pPr>
        <w:tabs>
          <w:tab w:val="num" w:pos="104"/>
          <w:tab w:val="clear" w:pos="0"/>
        </w:tabs>
      </w:pPr>
      <w:rPr>
        <w:position w:val="0"/>
        <w:sz w:val="22"/>
        <w:szCs w:val="22"/>
      </w:rPr>
    </w:lvl>
    <w:lvl w:ilvl="3">
      <w:start w:val="1"/>
      <w:numFmt w:val="bullet"/>
      <w:suff w:val="tab"/>
      <w:lvlText w:val="•"/>
      <w:lvlJc w:val="left"/>
      <w:pPr>
        <w:tabs>
          <w:tab w:val="num" w:pos="104"/>
          <w:tab w:val="clear" w:pos="0"/>
        </w:tabs>
      </w:pPr>
      <w:rPr>
        <w:position w:val="0"/>
        <w:sz w:val="22"/>
        <w:szCs w:val="22"/>
      </w:rPr>
    </w:lvl>
    <w:lvl w:ilvl="4">
      <w:start w:val="1"/>
      <w:numFmt w:val="bullet"/>
      <w:suff w:val="tab"/>
      <w:lvlText w:val="•"/>
      <w:lvlJc w:val="left"/>
      <w:pPr>
        <w:tabs>
          <w:tab w:val="num" w:pos="104"/>
          <w:tab w:val="clear" w:pos="0"/>
        </w:tabs>
      </w:pPr>
      <w:rPr>
        <w:position w:val="0"/>
        <w:sz w:val="22"/>
        <w:szCs w:val="22"/>
      </w:rPr>
    </w:lvl>
    <w:lvl w:ilvl="5">
      <w:start w:val="1"/>
      <w:numFmt w:val="bullet"/>
      <w:suff w:val="tab"/>
      <w:lvlText w:val="•"/>
      <w:lvlJc w:val="left"/>
      <w:pPr>
        <w:tabs>
          <w:tab w:val="num" w:pos="104"/>
          <w:tab w:val="clear" w:pos="0"/>
        </w:tabs>
      </w:pPr>
      <w:rPr>
        <w:position w:val="0"/>
        <w:sz w:val="22"/>
        <w:szCs w:val="22"/>
      </w:rPr>
    </w:lvl>
    <w:lvl w:ilvl="6">
      <w:start w:val="1"/>
      <w:numFmt w:val="bullet"/>
      <w:suff w:val="tab"/>
      <w:lvlText w:val="•"/>
      <w:lvlJc w:val="left"/>
      <w:pPr>
        <w:tabs>
          <w:tab w:val="num" w:pos="104"/>
          <w:tab w:val="clear" w:pos="0"/>
        </w:tabs>
      </w:pPr>
      <w:rPr>
        <w:position w:val="0"/>
        <w:sz w:val="22"/>
        <w:szCs w:val="22"/>
      </w:rPr>
    </w:lvl>
    <w:lvl w:ilvl="7">
      <w:start w:val="1"/>
      <w:numFmt w:val="bullet"/>
      <w:suff w:val="tab"/>
      <w:lvlText w:val="•"/>
      <w:lvlJc w:val="left"/>
      <w:pPr>
        <w:tabs>
          <w:tab w:val="num" w:pos="104"/>
          <w:tab w:val="clear" w:pos="0"/>
        </w:tabs>
      </w:pPr>
      <w:rPr>
        <w:position w:val="0"/>
        <w:sz w:val="22"/>
        <w:szCs w:val="22"/>
      </w:rPr>
    </w:lvl>
    <w:lvl w:ilvl="8">
      <w:start w:val="1"/>
      <w:numFmt w:val="bullet"/>
      <w:suff w:val="tab"/>
      <w:lvlText w:val="•"/>
      <w:lvlJc w:val="left"/>
      <w:pPr>
        <w:tabs>
          <w:tab w:val="num" w:pos="104"/>
          <w:tab w:val="clear" w:pos="0"/>
        </w:tabs>
      </w:pPr>
      <w:rPr>
        <w:position w:val="0"/>
        <w:sz w:val="22"/>
        <w:szCs w:val="22"/>
      </w:rPr>
    </w:lvl>
  </w:abstractNum>
  <w:abstractNum w:abstractNumId="21">
    <w:multiLevelType w:val="multilevel"/>
    <w:lvl w:ilvl="0">
      <w:start w:val="1"/>
      <w:numFmt w:val="bullet"/>
      <w:suff w:val="tab"/>
      <w:lvlText w:val="•"/>
      <w:lvlJc w:val="left"/>
      <w:pPr>
        <w:tabs>
          <w:tab w:val="num" w:pos="222"/>
          <w:tab w:val="clear" w:pos="0"/>
        </w:tabs>
        <w:ind w:left="222" w:hanging="222"/>
      </w:pPr>
      <w:rPr>
        <w:position w:val="0"/>
        <w:sz w:val="22"/>
        <w:szCs w:val="22"/>
      </w:rPr>
    </w:lvl>
    <w:lvl w:ilvl="1">
      <w:start w:val="1"/>
      <w:numFmt w:val="bullet"/>
      <w:suff w:val="tab"/>
      <w:lvlText w:val="•"/>
      <w:lvlJc w:val="left"/>
      <w:pPr>
        <w:tabs>
          <w:tab w:val="num" w:pos="104"/>
          <w:tab w:val="clear" w:pos="0"/>
        </w:tabs>
      </w:pPr>
      <w:rPr>
        <w:position w:val="0"/>
        <w:sz w:val="22"/>
        <w:szCs w:val="22"/>
      </w:rPr>
    </w:lvl>
    <w:lvl w:ilvl="2">
      <w:start w:val="1"/>
      <w:numFmt w:val="bullet"/>
      <w:suff w:val="tab"/>
      <w:lvlText w:val="•"/>
      <w:lvlJc w:val="left"/>
      <w:pPr>
        <w:tabs>
          <w:tab w:val="num" w:pos="104"/>
          <w:tab w:val="clear" w:pos="0"/>
        </w:tabs>
      </w:pPr>
      <w:rPr>
        <w:position w:val="0"/>
        <w:sz w:val="22"/>
        <w:szCs w:val="22"/>
      </w:rPr>
    </w:lvl>
    <w:lvl w:ilvl="3">
      <w:start w:val="1"/>
      <w:numFmt w:val="bullet"/>
      <w:suff w:val="tab"/>
      <w:lvlText w:val="•"/>
      <w:lvlJc w:val="left"/>
      <w:pPr>
        <w:tabs>
          <w:tab w:val="num" w:pos="104"/>
          <w:tab w:val="clear" w:pos="0"/>
        </w:tabs>
      </w:pPr>
      <w:rPr>
        <w:position w:val="0"/>
        <w:sz w:val="22"/>
        <w:szCs w:val="22"/>
      </w:rPr>
    </w:lvl>
    <w:lvl w:ilvl="4">
      <w:start w:val="1"/>
      <w:numFmt w:val="bullet"/>
      <w:suff w:val="tab"/>
      <w:lvlText w:val="•"/>
      <w:lvlJc w:val="left"/>
      <w:pPr>
        <w:tabs>
          <w:tab w:val="num" w:pos="104"/>
          <w:tab w:val="clear" w:pos="0"/>
        </w:tabs>
      </w:pPr>
      <w:rPr>
        <w:position w:val="0"/>
        <w:sz w:val="22"/>
        <w:szCs w:val="22"/>
      </w:rPr>
    </w:lvl>
    <w:lvl w:ilvl="5">
      <w:start w:val="1"/>
      <w:numFmt w:val="bullet"/>
      <w:suff w:val="tab"/>
      <w:lvlText w:val="•"/>
      <w:lvlJc w:val="left"/>
      <w:pPr>
        <w:tabs>
          <w:tab w:val="num" w:pos="104"/>
          <w:tab w:val="clear" w:pos="0"/>
        </w:tabs>
      </w:pPr>
      <w:rPr>
        <w:position w:val="0"/>
        <w:sz w:val="22"/>
        <w:szCs w:val="22"/>
      </w:rPr>
    </w:lvl>
    <w:lvl w:ilvl="6">
      <w:start w:val="1"/>
      <w:numFmt w:val="bullet"/>
      <w:suff w:val="tab"/>
      <w:lvlText w:val="•"/>
      <w:lvlJc w:val="left"/>
      <w:pPr>
        <w:tabs>
          <w:tab w:val="num" w:pos="104"/>
          <w:tab w:val="clear" w:pos="0"/>
        </w:tabs>
      </w:pPr>
      <w:rPr>
        <w:position w:val="0"/>
        <w:sz w:val="22"/>
        <w:szCs w:val="22"/>
      </w:rPr>
    </w:lvl>
    <w:lvl w:ilvl="7">
      <w:start w:val="1"/>
      <w:numFmt w:val="bullet"/>
      <w:suff w:val="tab"/>
      <w:lvlText w:val="•"/>
      <w:lvlJc w:val="left"/>
      <w:pPr>
        <w:tabs>
          <w:tab w:val="num" w:pos="104"/>
          <w:tab w:val="clear" w:pos="0"/>
        </w:tabs>
      </w:pPr>
      <w:rPr>
        <w:position w:val="0"/>
        <w:sz w:val="22"/>
        <w:szCs w:val="22"/>
      </w:rPr>
    </w:lvl>
    <w:lvl w:ilvl="8">
      <w:start w:val="1"/>
      <w:numFmt w:val="bullet"/>
      <w:suff w:val="tab"/>
      <w:lvlText w:val="•"/>
      <w:lvlJc w:val="left"/>
      <w:pPr>
        <w:tabs>
          <w:tab w:val="num" w:pos="104"/>
          <w:tab w:val="clear" w:pos="0"/>
        </w:tabs>
      </w:pPr>
      <w:rPr>
        <w:position w:val="0"/>
        <w:sz w:val="22"/>
        <w:szCs w:val="22"/>
      </w:rPr>
    </w:lvl>
  </w:abstractNum>
  <w:abstractNum w:abstractNumId="22">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23">
    <w:multiLevelType w:val="multilevel"/>
    <w:styleLink w:val="List 7"/>
    <w:lvl w:ilvl="0">
      <w:start w:val="0"/>
      <w:numFmt w:val="bullet"/>
      <w:suff w:val="tab"/>
      <w:lvlText w:val="•"/>
      <w:lvlJc w:val="left"/>
      <w:pPr>
        <w:tabs>
          <w:tab w:val="num" w:pos="222"/>
          <w:tab w:val="clear" w:pos="0"/>
        </w:tabs>
        <w:ind w:left="222" w:hanging="222"/>
      </w:pPr>
      <w:rPr>
        <w:position w:val="0"/>
        <w:sz w:val="24"/>
        <w:szCs w:val="24"/>
      </w:rPr>
    </w:lvl>
    <w:lvl w:ilvl="1">
      <w:start w:val="1"/>
      <w:numFmt w:val="bullet"/>
      <w:suff w:val="tab"/>
      <w:lvlText w:val="•"/>
      <w:lvlJc w:val="left"/>
      <w:pPr>
        <w:tabs>
          <w:tab w:val="num" w:pos="104"/>
          <w:tab w:val="clear" w:pos="0"/>
        </w:tabs>
      </w:pPr>
      <w:rPr>
        <w:position w:val="0"/>
        <w:sz w:val="22"/>
        <w:szCs w:val="22"/>
      </w:rPr>
    </w:lvl>
    <w:lvl w:ilvl="2">
      <w:start w:val="1"/>
      <w:numFmt w:val="bullet"/>
      <w:suff w:val="tab"/>
      <w:lvlText w:val="•"/>
      <w:lvlJc w:val="left"/>
      <w:pPr>
        <w:tabs>
          <w:tab w:val="num" w:pos="104"/>
          <w:tab w:val="clear" w:pos="0"/>
        </w:tabs>
      </w:pPr>
      <w:rPr>
        <w:position w:val="0"/>
        <w:sz w:val="22"/>
        <w:szCs w:val="22"/>
      </w:rPr>
    </w:lvl>
    <w:lvl w:ilvl="3">
      <w:start w:val="1"/>
      <w:numFmt w:val="bullet"/>
      <w:suff w:val="tab"/>
      <w:lvlText w:val="•"/>
      <w:lvlJc w:val="left"/>
      <w:pPr>
        <w:tabs>
          <w:tab w:val="num" w:pos="104"/>
          <w:tab w:val="clear" w:pos="0"/>
        </w:tabs>
      </w:pPr>
      <w:rPr>
        <w:position w:val="0"/>
        <w:sz w:val="22"/>
        <w:szCs w:val="22"/>
      </w:rPr>
    </w:lvl>
    <w:lvl w:ilvl="4">
      <w:start w:val="1"/>
      <w:numFmt w:val="bullet"/>
      <w:suff w:val="tab"/>
      <w:lvlText w:val="•"/>
      <w:lvlJc w:val="left"/>
      <w:pPr>
        <w:tabs>
          <w:tab w:val="num" w:pos="104"/>
          <w:tab w:val="clear" w:pos="0"/>
        </w:tabs>
      </w:pPr>
      <w:rPr>
        <w:position w:val="0"/>
        <w:sz w:val="22"/>
        <w:szCs w:val="22"/>
      </w:rPr>
    </w:lvl>
    <w:lvl w:ilvl="5">
      <w:start w:val="1"/>
      <w:numFmt w:val="bullet"/>
      <w:suff w:val="tab"/>
      <w:lvlText w:val="•"/>
      <w:lvlJc w:val="left"/>
      <w:pPr>
        <w:tabs>
          <w:tab w:val="num" w:pos="104"/>
          <w:tab w:val="clear" w:pos="0"/>
        </w:tabs>
      </w:pPr>
      <w:rPr>
        <w:position w:val="0"/>
        <w:sz w:val="22"/>
        <w:szCs w:val="22"/>
      </w:rPr>
    </w:lvl>
    <w:lvl w:ilvl="6">
      <w:start w:val="1"/>
      <w:numFmt w:val="bullet"/>
      <w:suff w:val="tab"/>
      <w:lvlText w:val="•"/>
      <w:lvlJc w:val="left"/>
      <w:pPr>
        <w:tabs>
          <w:tab w:val="num" w:pos="104"/>
          <w:tab w:val="clear" w:pos="0"/>
        </w:tabs>
      </w:pPr>
      <w:rPr>
        <w:position w:val="0"/>
        <w:sz w:val="22"/>
        <w:szCs w:val="22"/>
      </w:rPr>
    </w:lvl>
    <w:lvl w:ilvl="7">
      <w:start w:val="1"/>
      <w:numFmt w:val="bullet"/>
      <w:suff w:val="tab"/>
      <w:lvlText w:val="•"/>
      <w:lvlJc w:val="left"/>
      <w:pPr>
        <w:tabs>
          <w:tab w:val="num" w:pos="104"/>
          <w:tab w:val="clear" w:pos="0"/>
        </w:tabs>
      </w:pPr>
      <w:rPr>
        <w:position w:val="0"/>
        <w:sz w:val="22"/>
        <w:szCs w:val="22"/>
      </w:rPr>
    </w:lvl>
    <w:lvl w:ilvl="8">
      <w:start w:val="1"/>
      <w:numFmt w:val="bullet"/>
      <w:suff w:val="tab"/>
      <w:lvlText w:val="•"/>
      <w:lvlJc w:val="left"/>
      <w:pPr>
        <w:tabs>
          <w:tab w:val="num" w:pos="104"/>
          <w:tab w:val="clear" w:pos="0"/>
        </w:tabs>
      </w:pPr>
      <w:rPr>
        <w:position w:val="0"/>
        <w:sz w:val="22"/>
        <w:szCs w:val="22"/>
      </w:rPr>
    </w:lvl>
  </w:abstractNum>
  <w:abstractNum w:abstractNumId="24">
    <w:multiLevelType w:val="multilevel"/>
    <w:lvl w:ilvl="0">
      <w:start w:val="1"/>
      <w:numFmt w:val="bullet"/>
      <w:suff w:val="tab"/>
      <w:lvlText w:val="•"/>
      <w:lvlJc w:val="left"/>
      <w:pPr>
        <w:tabs>
          <w:tab w:val="num" w:pos="222"/>
          <w:tab w:val="clear" w:pos="0"/>
        </w:tabs>
        <w:ind w:left="222" w:hanging="222"/>
      </w:pPr>
      <w:rPr>
        <w:position w:val="0"/>
        <w:sz w:val="22"/>
        <w:szCs w:val="22"/>
      </w:rPr>
    </w:lvl>
    <w:lvl w:ilvl="1">
      <w:start w:val="1"/>
      <w:numFmt w:val="bullet"/>
      <w:suff w:val="tab"/>
      <w:lvlText w:val="•"/>
      <w:lvlJc w:val="left"/>
      <w:pPr>
        <w:tabs>
          <w:tab w:val="num" w:pos="104"/>
          <w:tab w:val="clear" w:pos="0"/>
        </w:tabs>
      </w:pPr>
      <w:rPr>
        <w:position w:val="0"/>
        <w:sz w:val="22"/>
        <w:szCs w:val="22"/>
      </w:rPr>
    </w:lvl>
    <w:lvl w:ilvl="2">
      <w:start w:val="1"/>
      <w:numFmt w:val="bullet"/>
      <w:suff w:val="tab"/>
      <w:lvlText w:val="•"/>
      <w:lvlJc w:val="left"/>
      <w:pPr>
        <w:tabs>
          <w:tab w:val="num" w:pos="104"/>
          <w:tab w:val="clear" w:pos="0"/>
        </w:tabs>
      </w:pPr>
      <w:rPr>
        <w:position w:val="0"/>
        <w:sz w:val="22"/>
        <w:szCs w:val="22"/>
      </w:rPr>
    </w:lvl>
    <w:lvl w:ilvl="3">
      <w:start w:val="1"/>
      <w:numFmt w:val="bullet"/>
      <w:suff w:val="tab"/>
      <w:lvlText w:val="•"/>
      <w:lvlJc w:val="left"/>
      <w:pPr>
        <w:tabs>
          <w:tab w:val="num" w:pos="104"/>
          <w:tab w:val="clear" w:pos="0"/>
        </w:tabs>
      </w:pPr>
      <w:rPr>
        <w:position w:val="0"/>
        <w:sz w:val="22"/>
        <w:szCs w:val="22"/>
      </w:rPr>
    </w:lvl>
    <w:lvl w:ilvl="4">
      <w:start w:val="1"/>
      <w:numFmt w:val="bullet"/>
      <w:suff w:val="tab"/>
      <w:lvlText w:val="•"/>
      <w:lvlJc w:val="left"/>
      <w:pPr>
        <w:tabs>
          <w:tab w:val="num" w:pos="104"/>
          <w:tab w:val="clear" w:pos="0"/>
        </w:tabs>
      </w:pPr>
      <w:rPr>
        <w:position w:val="0"/>
        <w:sz w:val="22"/>
        <w:szCs w:val="22"/>
      </w:rPr>
    </w:lvl>
    <w:lvl w:ilvl="5">
      <w:start w:val="1"/>
      <w:numFmt w:val="bullet"/>
      <w:suff w:val="tab"/>
      <w:lvlText w:val="•"/>
      <w:lvlJc w:val="left"/>
      <w:pPr>
        <w:tabs>
          <w:tab w:val="num" w:pos="104"/>
          <w:tab w:val="clear" w:pos="0"/>
        </w:tabs>
      </w:pPr>
      <w:rPr>
        <w:position w:val="0"/>
        <w:sz w:val="22"/>
        <w:szCs w:val="22"/>
      </w:rPr>
    </w:lvl>
    <w:lvl w:ilvl="6">
      <w:start w:val="1"/>
      <w:numFmt w:val="bullet"/>
      <w:suff w:val="tab"/>
      <w:lvlText w:val="•"/>
      <w:lvlJc w:val="left"/>
      <w:pPr>
        <w:tabs>
          <w:tab w:val="num" w:pos="104"/>
          <w:tab w:val="clear" w:pos="0"/>
        </w:tabs>
      </w:pPr>
      <w:rPr>
        <w:position w:val="0"/>
        <w:sz w:val="22"/>
        <w:szCs w:val="22"/>
      </w:rPr>
    </w:lvl>
    <w:lvl w:ilvl="7">
      <w:start w:val="1"/>
      <w:numFmt w:val="bullet"/>
      <w:suff w:val="tab"/>
      <w:lvlText w:val="•"/>
      <w:lvlJc w:val="left"/>
      <w:pPr>
        <w:tabs>
          <w:tab w:val="num" w:pos="104"/>
          <w:tab w:val="clear" w:pos="0"/>
        </w:tabs>
      </w:pPr>
      <w:rPr>
        <w:position w:val="0"/>
        <w:sz w:val="22"/>
        <w:szCs w:val="22"/>
      </w:rPr>
    </w:lvl>
    <w:lvl w:ilvl="8">
      <w:start w:val="1"/>
      <w:numFmt w:val="bullet"/>
      <w:suff w:val="tab"/>
      <w:lvlText w:val="•"/>
      <w:lvlJc w:val="left"/>
      <w:pPr>
        <w:tabs>
          <w:tab w:val="num" w:pos="104"/>
          <w:tab w:val="clear" w:pos="0"/>
        </w:tabs>
      </w:pPr>
      <w:rPr>
        <w:position w:val="0"/>
        <w:sz w:val="22"/>
        <w:szCs w:val="22"/>
      </w:rPr>
    </w:lvl>
  </w:abstractNum>
  <w:abstractNum w:abstractNumId="25">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26">
    <w:multiLevelType w:val="multilevel"/>
    <w:styleLink w:val="List 8"/>
    <w:lvl w:ilvl="0">
      <w:start w:val="0"/>
      <w:numFmt w:val="bullet"/>
      <w:suff w:val="tab"/>
      <w:lvlText w:val="•"/>
      <w:lvlJc w:val="left"/>
      <w:pPr>
        <w:tabs>
          <w:tab w:val="num" w:pos="222"/>
          <w:tab w:val="clear" w:pos="0"/>
        </w:tabs>
        <w:ind w:left="222" w:hanging="222"/>
      </w:pPr>
      <w:rPr>
        <w:position w:val="0"/>
        <w:sz w:val="24"/>
        <w:szCs w:val="24"/>
      </w:rPr>
    </w:lvl>
    <w:lvl w:ilvl="1">
      <w:start w:val="1"/>
      <w:numFmt w:val="bullet"/>
      <w:suff w:val="tab"/>
      <w:lvlText w:val="•"/>
      <w:lvlJc w:val="left"/>
      <w:pPr>
        <w:tabs>
          <w:tab w:val="num" w:pos="104"/>
          <w:tab w:val="clear" w:pos="0"/>
        </w:tabs>
      </w:pPr>
      <w:rPr>
        <w:position w:val="0"/>
        <w:sz w:val="22"/>
        <w:szCs w:val="22"/>
      </w:rPr>
    </w:lvl>
    <w:lvl w:ilvl="2">
      <w:start w:val="1"/>
      <w:numFmt w:val="bullet"/>
      <w:suff w:val="tab"/>
      <w:lvlText w:val="•"/>
      <w:lvlJc w:val="left"/>
      <w:pPr>
        <w:tabs>
          <w:tab w:val="num" w:pos="104"/>
          <w:tab w:val="clear" w:pos="0"/>
        </w:tabs>
      </w:pPr>
      <w:rPr>
        <w:position w:val="0"/>
        <w:sz w:val="22"/>
        <w:szCs w:val="22"/>
      </w:rPr>
    </w:lvl>
    <w:lvl w:ilvl="3">
      <w:start w:val="1"/>
      <w:numFmt w:val="bullet"/>
      <w:suff w:val="tab"/>
      <w:lvlText w:val="•"/>
      <w:lvlJc w:val="left"/>
      <w:pPr>
        <w:tabs>
          <w:tab w:val="num" w:pos="104"/>
          <w:tab w:val="clear" w:pos="0"/>
        </w:tabs>
      </w:pPr>
      <w:rPr>
        <w:position w:val="0"/>
        <w:sz w:val="22"/>
        <w:szCs w:val="22"/>
      </w:rPr>
    </w:lvl>
    <w:lvl w:ilvl="4">
      <w:start w:val="1"/>
      <w:numFmt w:val="bullet"/>
      <w:suff w:val="tab"/>
      <w:lvlText w:val="•"/>
      <w:lvlJc w:val="left"/>
      <w:pPr>
        <w:tabs>
          <w:tab w:val="num" w:pos="104"/>
          <w:tab w:val="clear" w:pos="0"/>
        </w:tabs>
      </w:pPr>
      <w:rPr>
        <w:position w:val="0"/>
        <w:sz w:val="22"/>
        <w:szCs w:val="22"/>
      </w:rPr>
    </w:lvl>
    <w:lvl w:ilvl="5">
      <w:start w:val="1"/>
      <w:numFmt w:val="bullet"/>
      <w:suff w:val="tab"/>
      <w:lvlText w:val="•"/>
      <w:lvlJc w:val="left"/>
      <w:pPr>
        <w:tabs>
          <w:tab w:val="num" w:pos="104"/>
          <w:tab w:val="clear" w:pos="0"/>
        </w:tabs>
      </w:pPr>
      <w:rPr>
        <w:position w:val="0"/>
        <w:sz w:val="22"/>
        <w:szCs w:val="22"/>
      </w:rPr>
    </w:lvl>
    <w:lvl w:ilvl="6">
      <w:start w:val="1"/>
      <w:numFmt w:val="bullet"/>
      <w:suff w:val="tab"/>
      <w:lvlText w:val="•"/>
      <w:lvlJc w:val="left"/>
      <w:pPr>
        <w:tabs>
          <w:tab w:val="num" w:pos="104"/>
          <w:tab w:val="clear" w:pos="0"/>
        </w:tabs>
      </w:pPr>
      <w:rPr>
        <w:position w:val="0"/>
        <w:sz w:val="22"/>
        <w:szCs w:val="22"/>
      </w:rPr>
    </w:lvl>
    <w:lvl w:ilvl="7">
      <w:start w:val="1"/>
      <w:numFmt w:val="bullet"/>
      <w:suff w:val="tab"/>
      <w:lvlText w:val="•"/>
      <w:lvlJc w:val="left"/>
      <w:pPr>
        <w:tabs>
          <w:tab w:val="num" w:pos="104"/>
          <w:tab w:val="clear" w:pos="0"/>
        </w:tabs>
      </w:pPr>
      <w:rPr>
        <w:position w:val="0"/>
        <w:sz w:val="22"/>
        <w:szCs w:val="22"/>
      </w:rPr>
    </w:lvl>
    <w:lvl w:ilvl="8">
      <w:start w:val="1"/>
      <w:numFmt w:val="bullet"/>
      <w:suff w:val="tab"/>
      <w:lvlText w:val="•"/>
      <w:lvlJc w:val="left"/>
      <w:pPr>
        <w:tabs>
          <w:tab w:val="num" w:pos="104"/>
          <w:tab w:val="clear" w:pos="0"/>
        </w:tabs>
      </w:pPr>
      <w:rPr>
        <w:position w:val="0"/>
        <w:sz w:val="22"/>
        <w:szCs w:val="22"/>
      </w:rPr>
    </w:lvl>
  </w:abstractNum>
  <w:abstractNum w:abstractNumId="27">
    <w:multiLevelType w:val="multilevel"/>
    <w:lvl w:ilvl="0">
      <w:start w:val="1"/>
      <w:numFmt w:val="bullet"/>
      <w:suff w:val="tab"/>
      <w:lvlText w:val="•"/>
      <w:lvlJc w:val="left"/>
      <w:pPr>
        <w:tabs>
          <w:tab w:val="num" w:pos="222"/>
          <w:tab w:val="clear" w:pos="0"/>
        </w:tabs>
        <w:ind w:left="222" w:hanging="222"/>
      </w:pPr>
      <w:rPr>
        <w:position w:val="0"/>
        <w:sz w:val="22"/>
        <w:szCs w:val="22"/>
      </w:rPr>
    </w:lvl>
    <w:lvl w:ilvl="1">
      <w:start w:val="1"/>
      <w:numFmt w:val="bullet"/>
      <w:suff w:val="tab"/>
      <w:lvlText w:val="•"/>
      <w:lvlJc w:val="left"/>
      <w:pPr>
        <w:tabs>
          <w:tab w:val="num" w:pos="104"/>
          <w:tab w:val="clear" w:pos="0"/>
        </w:tabs>
      </w:pPr>
      <w:rPr>
        <w:position w:val="0"/>
        <w:sz w:val="22"/>
        <w:szCs w:val="22"/>
      </w:rPr>
    </w:lvl>
    <w:lvl w:ilvl="2">
      <w:start w:val="1"/>
      <w:numFmt w:val="bullet"/>
      <w:suff w:val="tab"/>
      <w:lvlText w:val="•"/>
      <w:lvlJc w:val="left"/>
      <w:pPr>
        <w:tabs>
          <w:tab w:val="num" w:pos="104"/>
          <w:tab w:val="clear" w:pos="0"/>
        </w:tabs>
      </w:pPr>
      <w:rPr>
        <w:position w:val="0"/>
        <w:sz w:val="22"/>
        <w:szCs w:val="22"/>
      </w:rPr>
    </w:lvl>
    <w:lvl w:ilvl="3">
      <w:start w:val="1"/>
      <w:numFmt w:val="bullet"/>
      <w:suff w:val="tab"/>
      <w:lvlText w:val="•"/>
      <w:lvlJc w:val="left"/>
      <w:pPr>
        <w:tabs>
          <w:tab w:val="num" w:pos="104"/>
          <w:tab w:val="clear" w:pos="0"/>
        </w:tabs>
      </w:pPr>
      <w:rPr>
        <w:position w:val="0"/>
        <w:sz w:val="22"/>
        <w:szCs w:val="22"/>
      </w:rPr>
    </w:lvl>
    <w:lvl w:ilvl="4">
      <w:start w:val="1"/>
      <w:numFmt w:val="bullet"/>
      <w:suff w:val="tab"/>
      <w:lvlText w:val="•"/>
      <w:lvlJc w:val="left"/>
      <w:pPr>
        <w:tabs>
          <w:tab w:val="num" w:pos="104"/>
          <w:tab w:val="clear" w:pos="0"/>
        </w:tabs>
      </w:pPr>
      <w:rPr>
        <w:position w:val="0"/>
        <w:sz w:val="22"/>
        <w:szCs w:val="22"/>
      </w:rPr>
    </w:lvl>
    <w:lvl w:ilvl="5">
      <w:start w:val="1"/>
      <w:numFmt w:val="bullet"/>
      <w:suff w:val="tab"/>
      <w:lvlText w:val="•"/>
      <w:lvlJc w:val="left"/>
      <w:pPr>
        <w:tabs>
          <w:tab w:val="num" w:pos="104"/>
          <w:tab w:val="clear" w:pos="0"/>
        </w:tabs>
      </w:pPr>
      <w:rPr>
        <w:position w:val="0"/>
        <w:sz w:val="22"/>
        <w:szCs w:val="22"/>
      </w:rPr>
    </w:lvl>
    <w:lvl w:ilvl="6">
      <w:start w:val="1"/>
      <w:numFmt w:val="bullet"/>
      <w:suff w:val="tab"/>
      <w:lvlText w:val="•"/>
      <w:lvlJc w:val="left"/>
      <w:pPr>
        <w:tabs>
          <w:tab w:val="num" w:pos="104"/>
          <w:tab w:val="clear" w:pos="0"/>
        </w:tabs>
      </w:pPr>
      <w:rPr>
        <w:position w:val="0"/>
        <w:sz w:val="22"/>
        <w:szCs w:val="22"/>
      </w:rPr>
    </w:lvl>
    <w:lvl w:ilvl="7">
      <w:start w:val="1"/>
      <w:numFmt w:val="bullet"/>
      <w:suff w:val="tab"/>
      <w:lvlText w:val="•"/>
      <w:lvlJc w:val="left"/>
      <w:pPr>
        <w:tabs>
          <w:tab w:val="num" w:pos="104"/>
          <w:tab w:val="clear" w:pos="0"/>
        </w:tabs>
      </w:pPr>
      <w:rPr>
        <w:position w:val="0"/>
        <w:sz w:val="22"/>
        <w:szCs w:val="22"/>
      </w:rPr>
    </w:lvl>
    <w:lvl w:ilvl="8">
      <w:start w:val="1"/>
      <w:numFmt w:val="bullet"/>
      <w:suff w:val="tab"/>
      <w:lvlText w:val="•"/>
      <w:lvlJc w:val="left"/>
      <w:pPr>
        <w:tabs>
          <w:tab w:val="num" w:pos="104"/>
          <w:tab w:val="clear" w:pos="0"/>
        </w:tabs>
      </w:pPr>
      <w:rPr>
        <w:position w:val="0"/>
        <w:sz w:val="22"/>
        <w:szCs w:val="22"/>
      </w:rPr>
    </w:lvl>
  </w:abstractNum>
  <w:abstractNum w:abstractNumId="28">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29">
    <w:multiLevelType w:val="multilevel"/>
    <w:styleLink w:val="List 9"/>
    <w:lvl w:ilvl="0">
      <w:start w:val="0"/>
      <w:numFmt w:val="bullet"/>
      <w:suff w:val="tab"/>
      <w:lvlText w:val="•"/>
      <w:lvlJc w:val="left"/>
      <w:pPr>
        <w:tabs>
          <w:tab w:val="num" w:pos="222"/>
          <w:tab w:val="clear" w:pos="0"/>
        </w:tabs>
        <w:ind w:left="222" w:hanging="222"/>
      </w:pPr>
      <w:rPr>
        <w:position w:val="0"/>
        <w:sz w:val="24"/>
        <w:szCs w:val="24"/>
      </w:rPr>
    </w:lvl>
    <w:lvl w:ilvl="1">
      <w:start w:val="1"/>
      <w:numFmt w:val="bullet"/>
      <w:suff w:val="tab"/>
      <w:lvlText w:val="•"/>
      <w:lvlJc w:val="left"/>
      <w:pPr>
        <w:tabs>
          <w:tab w:val="num" w:pos="104"/>
          <w:tab w:val="clear" w:pos="0"/>
        </w:tabs>
      </w:pPr>
      <w:rPr>
        <w:position w:val="0"/>
        <w:sz w:val="22"/>
        <w:szCs w:val="22"/>
      </w:rPr>
    </w:lvl>
    <w:lvl w:ilvl="2">
      <w:start w:val="1"/>
      <w:numFmt w:val="bullet"/>
      <w:suff w:val="tab"/>
      <w:lvlText w:val="•"/>
      <w:lvlJc w:val="left"/>
      <w:pPr>
        <w:tabs>
          <w:tab w:val="num" w:pos="104"/>
          <w:tab w:val="clear" w:pos="0"/>
        </w:tabs>
      </w:pPr>
      <w:rPr>
        <w:position w:val="0"/>
        <w:sz w:val="22"/>
        <w:szCs w:val="22"/>
      </w:rPr>
    </w:lvl>
    <w:lvl w:ilvl="3">
      <w:start w:val="1"/>
      <w:numFmt w:val="bullet"/>
      <w:suff w:val="tab"/>
      <w:lvlText w:val="•"/>
      <w:lvlJc w:val="left"/>
      <w:pPr>
        <w:tabs>
          <w:tab w:val="num" w:pos="104"/>
          <w:tab w:val="clear" w:pos="0"/>
        </w:tabs>
      </w:pPr>
      <w:rPr>
        <w:position w:val="0"/>
        <w:sz w:val="22"/>
        <w:szCs w:val="22"/>
      </w:rPr>
    </w:lvl>
    <w:lvl w:ilvl="4">
      <w:start w:val="1"/>
      <w:numFmt w:val="bullet"/>
      <w:suff w:val="tab"/>
      <w:lvlText w:val="•"/>
      <w:lvlJc w:val="left"/>
      <w:pPr>
        <w:tabs>
          <w:tab w:val="num" w:pos="104"/>
          <w:tab w:val="clear" w:pos="0"/>
        </w:tabs>
      </w:pPr>
      <w:rPr>
        <w:position w:val="0"/>
        <w:sz w:val="22"/>
        <w:szCs w:val="22"/>
      </w:rPr>
    </w:lvl>
    <w:lvl w:ilvl="5">
      <w:start w:val="1"/>
      <w:numFmt w:val="bullet"/>
      <w:suff w:val="tab"/>
      <w:lvlText w:val="•"/>
      <w:lvlJc w:val="left"/>
      <w:pPr>
        <w:tabs>
          <w:tab w:val="num" w:pos="104"/>
          <w:tab w:val="clear" w:pos="0"/>
        </w:tabs>
      </w:pPr>
      <w:rPr>
        <w:position w:val="0"/>
        <w:sz w:val="22"/>
        <w:szCs w:val="22"/>
      </w:rPr>
    </w:lvl>
    <w:lvl w:ilvl="6">
      <w:start w:val="1"/>
      <w:numFmt w:val="bullet"/>
      <w:suff w:val="tab"/>
      <w:lvlText w:val="•"/>
      <w:lvlJc w:val="left"/>
      <w:pPr>
        <w:tabs>
          <w:tab w:val="num" w:pos="104"/>
          <w:tab w:val="clear" w:pos="0"/>
        </w:tabs>
      </w:pPr>
      <w:rPr>
        <w:position w:val="0"/>
        <w:sz w:val="22"/>
        <w:szCs w:val="22"/>
      </w:rPr>
    </w:lvl>
    <w:lvl w:ilvl="7">
      <w:start w:val="1"/>
      <w:numFmt w:val="bullet"/>
      <w:suff w:val="tab"/>
      <w:lvlText w:val="•"/>
      <w:lvlJc w:val="left"/>
      <w:pPr>
        <w:tabs>
          <w:tab w:val="num" w:pos="104"/>
          <w:tab w:val="clear" w:pos="0"/>
        </w:tabs>
      </w:pPr>
      <w:rPr>
        <w:position w:val="0"/>
        <w:sz w:val="22"/>
        <w:szCs w:val="22"/>
      </w:rPr>
    </w:lvl>
    <w:lvl w:ilvl="8">
      <w:start w:val="1"/>
      <w:numFmt w:val="bullet"/>
      <w:suff w:val="tab"/>
      <w:lvlText w:val="•"/>
      <w:lvlJc w:val="left"/>
      <w:pPr>
        <w:tabs>
          <w:tab w:val="num" w:pos="104"/>
          <w:tab w:val="clear" w:pos="0"/>
        </w:tabs>
      </w:pPr>
      <w:rPr>
        <w:position w:val="0"/>
        <w:sz w:val="22"/>
        <w:szCs w:val="22"/>
      </w:rPr>
    </w:lvl>
  </w:abstractNum>
  <w:abstractNum w:abstractNumId="30">
    <w:multiLevelType w:val="multilevel"/>
    <w:lvl w:ilvl="0">
      <w:start w:val="1"/>
      <w:numFmt w:val="bullet"/>
      <w:suff w:val="tab"/>
      <w:lvlText w:val="•"/>
      <w:lvlJc w:val="left"/>
      <w:pPr>
        <w:tabs>
          <w:tab w:val="num" w:pos="222"/>
          <w:tab w:val="clear" w:pos="0"/>
        </w:tabs>
        <w:ind w:left="222" w:hanging="222"/>
      </w:pPr>
      <w:rPr>
        <w:position w:val="0"/>
        <w:sz w:val="22"/>
        <w:szCs w:val="22"/>
      </w:rPr>
    </w:lvl>
    <w:lvl w:ilvl="1">
      <w:start w:val="1"/>
      <w:numFmt w:val="bullet"/>
      <w:suff w:val="tab"/>
      <w:lvlText w:val="•"/>
      <w:lvlJc w:val="left"/>
      <w:pPr>
        <w:tabs>
          <w:tab w:val="num" w:pos="104"/>
          <w:tab w:val="clear" w:pos="0"/>
        </w:tabs>
      </w:pPr>
      <w:rPr>
        <w:position w:val="0"/>
        <w:sz w:val="22"/>
        <w:szCs w:val="22"/>
      </w:rPr>
    </w:lvl>
    <w:lvl w:ilvl="2">
      <w:start w:val="1"/>
      <w:numFmt w:val="bullet"/>
      <w:suff w:val="tab"/>
      <w:lvlText w:val="•"/>
      <w:lvlJc w:val="left"/>
      <w:pPr>
        <w:tabs>
          <w:tab w:val="num" w:pos="104"/>
          <w:tab w:val="clear" w:pos="0"/>
        </w:tabs>
      </w:pPr>
      <w:rPr>
        <w:position w:val="0"/>
        <w:sz w:val="22"/>
        <w:szCs w:val="22"/>
      </w:rPr>
    </w:lvl>
    <w:lvl w:ilvl="3">
      <w:start w:val="1"/>
      <w:numFmt w:val="bullet"/>
      <w:suff w:val="tab"/>
      <w:lvlText w:val="•"/>
      <w:lvlJc w:val="left"/>
      <w:pPr>
        <w:tabs>
          <w:tab w:val="num" w:pos="104"/>
          <w:tab w:val="clear" w:pos="0"/>
        </w:tabs>
      </w:pPr>
      <w:rPr>
        <w:position w:val="0"/>
        <w:sz w:val="22"/>
        <w:szCs w:val="22"/>
      </w:rPr>
    </w:lvl>
    <w:lvl w:ilvl="4">
      <w:start w:val="1"/>
      <w:numFmt w:val="bullet"/>
      <w:suff w:val="tab"/>
      <w:lvlText w:val="•"/>
      <w:lvlJc w:val="left"/>
      <w:pPr>
        <w:tabs>
          <w:tab w:val="num" w:pos="104"/>
          <w:tab w:val="clear" w:pos="0"/>
        </w:tabs>
      </w:pPr>
      <w:rPr>
        <w:position w:val="0"/>
        <w:sz w:val="22"/>
        <w:szCs w:val="22"/>
      </w:rPr>
    </w:lvl>
    <w:lvl w:ilvl="5">
      <w:start w:val="1"/>
      <w:numFmt w:val="bullet"/>
      <w:suff w:val="tab"/>
      <w:lvlText w:val="•"/>
      <w:lvlJc w:val="left"/>
      <w:pPr>
        <w:tabs>
          <w:tab w:val="num" w:pos="104"/>
          <w:tab w:val="clear" w:pos="0"/>
        </w:tabs>
      </w:pPr>
      <w:rPr>
        <w:position w:val="0"/>
        <w:sz w:val="22"/>
        <w:szCs w:val="22"/>
      </w:rPr>
    </w:lvl>
    <w:lvl w:ilvl="6">
      <w:start w:val="1"/>
      <w:numFmt w:val="bullet"/>
      <w:suff w:val="tab"/>
      <w:lvlText w:val="•"/>
      <w:lvlJc w:val="left"/>
      <w:pPr>
        <w:tabs>
          <w:tab w:val="num" w:pos="104"/>
          <w:tab w:val="clear" w:pos="0"/>
        </w:tabs>
      </w:pPr>
      <w:rPr>
        <w:position w:val="0"/>
        <w:sz w:val="22"/>
        <w:szCs w:val="22"/>
      </w:rPr>
    </w:lvl>
    <w:lvl w:ilvl="7">
      <w:start w:val="1"/>
      <w:numFmt w:val="bullet"/>
      <w:suff w:val="tab"/>
      <w:lvlText w:val="•"/>
      <w:lvlJc w:val="left"/>
      <w:pPr>
        <w:tabs>
          <w:tab w:val="num" w:pos="104"/>
          <w:tab w:val="clear" w:pos="0"/>
        </w:tabs>
      </w:pPr>
      <w:rPr>
        <w:position w:val="0"/>
        <w:sz w:val="22"/>
        <w:szCs w:val="22"/>
      </w:rPr>
    </w:lvl>
    <w:lvl w:ilvl="8">
      <w:start w:val="1"/>
      <w:numFmt w:val="bullet"/>
      <w:suff w:val="tab"/>
      <w:lvlText w:val="•"/>
      <w:lvlJc w:val="left"/>
      <w:pPr>
        <w:tabs>
          <w:tab w:val="num" w:pos="104"/>
          <w:tab w:val="clear" w:pos="0"/>
        </w:tabs>
      </w:pPr>
      <w:rPr>
        <w:position w:val="0"/>
        <w:sz w:val="22"/>
        <w:szCs w:val="22"/>
      </w:rPr>
    </w:lvl>
  </w:abstractNum>
  <w:abstractNum w:abstractNumId="31">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32">
    <w:multiLevelType w:val="multilevel"/>
    <w:styleLink w:val="List 10"/>
    <w:lvl w:ilvl="0">
      <w:start w:val="0"/>
      <w:numFmt w:val="bullet"/>
      <w:suff w:val="tab"/>
      <w:lvlText w:val="•"/>
      <w:lvlJc w:val="left"/>
      <w:pPr>
        <w:tabs>
          <w:tab w:val="num" w:pos="222"/>
          <w:tab w:val="clear" w:pos="0"/>
        </w:tabs>
        <w:ind w:left="222" w:hanging="222"/>
      </w:pPr>
      <w:rPr>
        <w:position w:val="0"/>
        <w:sz w:val="24"/>
        <w:szCs w:val="24"/>
      </w:rPr>
    </w:lvl>
    <w:lvl w:ilvl="1">
      <w:start w:val="1"/>
      <w:numFmt w:val="bullet"/>
      <w:suff w:val="tab"/>
      <w:lvlText w:val="•"/>
      <w:lvlJc w:val="left"/>
      <w:pPr>
        <w:tabs>
          <w:tab w:val="num" w:pos="104"/>
          <w:tab w:val="clear" w:pos="0"/>
        </w:tabs>
      </w:pPr>
      <w:rPr>
        <w:position w:val="0"/>
        <w:sz w:val="22"/>
        <w:szCs w:val="22"/>
      </w:rPr>
    </w:lvl>
    <w:lvl w:ilvl="2">
      <w:start w:val="1"/>
      <w:numFmt w:val="bullet"/>
      <w:suff w:val="tab"/>
      <w:lvlText w:val="•"/>
      <w:lvlJc w:val="left"/>
      <w:pPr>
        <w:tabs>
          <w:tab w:val="num" w:pos="104"/>
          <w:tab w:val="clear" w:pos="0"/>
        </w:tabs>
      </w:pPr>
      <w:rPr>
        <w:position w:val="0"/>
        <w:sz w:val="22"/>
        <w:szCs w:val="22"/>
      </w:rPr>
    </w:lvl>
    <w:lvl w:ilvl="3">
      <w:start w:val="1"/>
      <w:numFmt w:val="bullet"/>
      <w:suff w:val="tab"/>
      <w:lvlText w:val="•"/>
      <w:lvlJc w:val="left"/>
      <w:pPr>
        <w:tabs>
          <w:tab w:val="num" w:pos="104"/>
          <w:tab w:val="clear" w:pos="0"/>
        </w:tabs>
      </w:pPr>
      <w:rPr>
        <w:position w:val="0"/>
        <w:sz w:val="22"/>
        <w:szCs w:val="22"/>
      </w:rPr>
    </w:lvl>
    <w:lvl w:ilvl="4">
      <w:start w:val="1"/>
      <w:numFmt w:val="bullet"/>
      <w:suff w:val="tab"/>
      <w:lvlText w:val="•"/>
      <w:lvlJc w:val="left"/>
      <w:pPr>
        <w:tabs>
          <w:tab w:val="num" w:pos="104"/>
          <w:tab w:val="clear" w:pos="0"/>
        </w:tabs>
      </w:pPr>
      <w:rPr>
        <w:position w:val="0"/>
        <w:sz w:val="22"/>
        <w:szCs w:val="22"/>
      </w:rPr>
    </w:lvl>
    <w:lvl w:ilvl="5">
      <w:start w:val="1"/>
      <w:numFmt w:val="bullet"/>
      <w:suff w:val="tab"/>
      <w:lvlText w:val="•"/>
      <w:lvlJc w:val="left"/>
      <w:pPr>
        <w:tabs>
          <w:tab w:val="num" w:pos="104"/>
          <w:tab w:val="clear" w:pos="0"/>
        </w:tabs>
      </w:pPr>
      <w:rPr>
        <w:position w:val="0"/>
        <w:sz w:val="22"/>
        <w:szCs w:val="22"/>
      </w:rPr>
    </w:lvl>
    <w:lvl w:ilvl="6">
      <w:start w:val="1"/>
      <w:numFmt w:val="bullet"/>
      <w:suff w:val="tab"/>
      <w:lvlText w:val="•"/>
      <w:lvlJc w:val="left"/>
      <w:pPr>
        <w:tabs>
          <w:tab w:val="num" w:pos="104"/>
          <w:tab w:val="clear" w:pos="0"/>
        </w:tabs>
      </w:pPr>
      <w:rPr>
        <w:position w:val="0"/>
        <w:sz w:val="22"/>
        <w:szCs w:val="22"/>
      </w:rPr>
    </w:lvl>
    <w:lvl w:ilvl="7">
      <w:start w:val="1"/>
      <w:numFmt w:val="bullet"/>
      <w:suff w:val="tab"/>
      <w:lvlText w:val="•"/>
      <w:lvlJc w:val="left"/>
      <w:pPr>
        <w:tabs>
          <w:tab w:val="num" w:pos="104"/>
          <w:tab w:val="clear" w:pos="0"/>
        </w:tabs>
      </w:pPr>
      <w:rPr>
        <w:position w:val="0"/>
        <w:sz w:val="22"/>
        <w:szCs w:val="22"/>
      </w:rPr>
    </w:lvl>
    <w:lvl w:ilvl="8">
      <w:start w:val="1"/>
      <w:numFmt w:val="bullet"/>
      <w:suff w:val="tab"/>
      <w:lvlText w:val="•"/>
      <w:lvlJc w:val="left"/>
      <w:pPr>
        <w:tabs>
          <w:tab w:val="num" w:pos="104"/>
          <w:tab w:val="clear" w:pos="0"/>
        </w:tabs>
      </w:pPr>
      <w:rPr>
        <w:position w:val="0"/>
        <w:sz w:val="22"/>
        <w:szCs w:val="22"/>
      </w:rPr>
    </w:lvl>
  </w:abstractNum>
  <w:abstractNum w:abstractNumId="33">
    <w:multiLevelType w:val="multilevel"/>
    <w:lvl w:ilvl="0">
      <w:start w:val="1"/>
      <w:numFmt w:val="bullet"/>
      <w:suff w:val="tab"/>
      <w:lvlText w:val="•"/>
      <w:lvlJc w:val="left"/>
      <w:pPr>
        <w:tabs>
          <w:tab w:val="num" w:pos="222"/>
          <w:tab w:val="clear" w:pos="0"/>
        </w:tabs>
        <w:ind w:left="222" w:hanging="222"/>
      </w:pPr>
      <w:rPr>
        <w:position w:val="0"/>
        <w:sz w:val="22"/>
        <w:szCs w:val="22"/>
      </w:rPr>
    </w:lvl>
    <w:lvl w:ilvl="1">
      <w:start w:val="1"/>
      <w:numFmt w:val="bullet"/>
      <w:suff w:val="tab"/>
      <w:lvlText w:val="•"/>
      <w:lvlJc w:val="left"/>
      <w:pPr>
        <w:tabs>
          <w:tab w:val="num" w:pos="104"/>
          <w:tab w:val="clear" w:pos="0"/>
        </w:tabs>
      </w:pPr>
      <w:rPr>
        <w:position w:val="0"/>
        <w:sz w:val="22"/>
        <w:szCs w:val="22"/>
      </w:rPr>
    </w:lvl>
    <w:lvl w:ilvl="2">
      <w:start w:val="1"/>
      <w:numFmt w:val="bullet"/>
      <w:suff w:val="tab"/>
      <w:lvlText w:val="•"/>
      <w:lvlJc w:val="left"/>
      <w:pPr>
        <w:tabs>
          <w:tab w:val="num" w:pos="104"/>
          <w:tab w:val="clear" w:pos="0"/>
        </w:tabs>
      </w:pPr>
      <w:rPr>
        <w:position w:val="0"/>
        <w:sz w:val="22"/>
        <w:szCs w:val="22"/>
      </w:rPr>
    </w:lvl>
    <w:lvl w:ilvl="3">
      <w:start w:val="1"/>
      <w:numFmt w:val="bullet"/>
      <w:suff w:val="tab"/>
      <w:lvlText w:val="•"/>
      <w:lvlJc w:val="left"/>
      <w:pPr>
        <w:tabs>
          <w:tab w:val="num" w:pos="104"/>
          <w:tab w:val="clear" w:pos="0"/>
        </w:tabs>
      </w:pPr>
      <w:rPr>
        <w:position w:val="0"/>
        <w:sz w:val="22"/>
        <w:szCs w:val="22"/>
      </w:rPr>
    </w:lvl>
    <w:lvl w:ilvl="4">
      <w:start w:val="1"/>
      <w:numFmt w:val="bullet"/>
      <w:suff w:val="tab"/>
      <w:lvlText w:val="•"/>
      <w:lvlJc w:val="left"/>
      <w:pPr>
        <w:tabs>
          <w:tab w:val="num" w:pos="104"/>
          <w:tab w:val="clear" w:pos="0"/>
        </w:tabs>
      </w:pPr>
      <w:rPr>
        <w:position w:val="0"/>
        <w:sz w:val="22"/>
        <w:szCs w:val="22"/>
      </w:rPr>
    </w:lvl>
    <w:lvl w:ilvl="5">
      <w:start w:val="1"/>
      <w:numFmt w:val="bullet"/>
      <w:suff w:val="tab"/>
      <w:lvlText w:val="•"/>
      <w:lvlJc w:val="left"/>
      <w:pPr>
        <w:tabs>
          <w:tab w:val="num" w:pos="104"/>
          <w:tab w:val="clear" w:pos="0"/>
        </w:tabs>
      </w:pPr>
      <w:rPr>
        <w:position w:val="0"/>
        <w:sz w:val="22"/>
        <w:szCs w:val="22"/>
      </w:rPr>
    </w:lvl>
    <w:lvl w:ilvl="6">
      <w:start w:val="1"/>
      <w:numFmt w:val="bullet"/>
      <w:suff w:val="tab"/>
      <w:lvlText w:val="•"/>
      <w:lvlJc w:val="left"/>
      <w:pPr>
        <w:tabs>
          <w:tab w:val="num" w:pos="104"/>
          <w:tab w:val="clear" w:pos="0"/>
        </w:tabs>
      </w:pPr>
      <w:rPr>
        <w:position w:val="0"/>
        <w:sz w:val="22"/>
        <w:szCs w:val="22"/>
      </w:rPr>
    </w:lvl>
    <w:lvl w:ilvl="7">
      <w:start w:val="1"/>
      <w:numFmt w:val="bullet"/>
      <w:suff w:val="tab"/>
      <w:lvlText w:val="•"/>
      <w:lvlJc w:val="left"/>
      <w:pPr>
        <w:tabs>
          <w:tab w:val="num" w:pos="104"/>
          <w:tab w:val="clear" w:pos="0"/>
        </w:tabs>
      </w:pPr>
      <w:rPr>
        <w:position w:val="0"/>
        <w:sz w:val="22"/>
        <w:szCs w:val="22"/>
      </w:rPr>
    </w:lvl>
    <w:lvl w:ilvl="8">
      <w:start w:val="1"/>
      <w:numFmt w:val="bullet"/>
      <w:suff w:val="tab"/>
      <w:lvlText w:val="•"/>
      <w:lvlJc w:val="left"/>
      <w:pPr>
        <w:tabs>
          <w:tab w:val="num" w:pos="104"/>
          <w:tab w:val="clear" w:pos="0"/>
        </w:tabs>
      </w:pPr>
      <w:rPr>
        <w:position w:val="0"/>
        <w:sz w:val="22"/>
        <w:szCs w:val="22"/>
      </w:rPr>
    </w:lvl>
  </w:abstractNum>
  <w:abstractNum w:abstractNumId="34">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35">
    <w:multiLevelType w:val="multilevel"/>
    <w:styleLink w:val="List 11"/>
    <w:lvl w:ilvl="0">
      <w:start w:val="0"/>
      <w:numFmt w:val="bullet"/>
      <w:suff w:val="tab"/>
      <w:lvlText w:val="•"/>
      <w:lvlJc w:val="left"/>
      <w:pPr>
        <w:tabs>
          <w:tab w:val="num" w:pos="222"/>
          <w:tab w:val="clear" w:pos="0"/>
        </w:tabs>
        <w:ind w:left="222" w:hanging="222"/>
      </w:pPr>
      <w:rPr>
        <w:position w:val="0"/>
        <w:sz w:val="24"/>
        <w:szCs w:val="24"/>
      </w:rPr>
    </w:lvl>
    <w:lvl w:ilvl="1">
      <w:start w:val="1"/>
      <w:numFmt w:val="bullet"/>
      <w:suff w:val="tab"/>
      <w:lvlText w:val="•"/>
      <w:lvlJc w:val="left"/>
      <w:pPr>
        <w:tabs>
          <w:tab w:val="num" w:pos="104"/>
          <w:tab w:val="clear" w:pos="0"/>
        </w:tabs>
      </w:pPr>
      <w:rPr>
        <w:position w:val="0"/>
        <w:sz w:val="22"/>
        <w:szCs w:val="22"/>
      </w:rPr>
    </w:lvl>
    <w:lvl w:ilvl="2">
      <w:start w:val="1"/>
      <w:numFmt w:val="bullet"/>
      <w:suff w:val="tab"/>
      <w:lvlText w:val="•"/>
      <w:lvlJc w:val="left"/>
      <w:pPr>
        <w:tabs>
          <w:tab w:val="num" w:pos="104"/>
          <w:tab w:val="clear" w:pos="0"/>
        </w:tabs>
      </w:pPr>
      <w:rPr>
        <w:position w:val="0"/>
        <w:sz w:val="22"/>
        <w:szCs w:val="22"/>
      </w:rPr>
    </w:lvl>
    <w:lvl w:ilvl="3">
      <w:start w:val="1"/>
      <w:numFmt w:val="bullet"/>
      <w:suff w:val="tab"/>
      <w:lvlText w:val="•"/>
      <w:lvlJc w:val="left"/>
      <w:pPr>
        <w:tabs>
          <w:tab w:val="num" w:pos="104"/>
          <w:tab w:val="clear" w:pos="0"/>
        </w:tabs>
      </w:pPr>
      <w:rPr>
        <w:position w:val="0"/>
        <w:sz w:val="22"/>
        <w:szCs w:val="22"/>
      </w:rPr>
    </w:lvl>
    <w:lvl w:ilvl="4">
      <w:start w:val="1"/>
      <w:numFmt w:val="bullet"/>
      <w:suff w:val="tab"/>
      <w:lvlText w:val="•"/>
      <w:lvlJc w:val="left"/>
      <w:pPr>
        <w:tabs>
          <w:tab w:val="num" w:pos="104"/>
          <w:tab w:val="clear" w:pos="0"/>
        </w:tabs>
      </w:pPr>
      <w:rPr>
        <w:position w:val="0"/>
        <w:sz w:val="22"/>
        <w:szCs w:val="22"/>
      </w:rPr>
    </w:lvl>
    <w:lvl w:ilvl="5">
      <w:start w:val="1"/>
      <w:numFmt w:val="bullet"/>
      <w:suff w:val="tab"/>
      <w:lvlText w:val="•"/>
      <w:lvlJc w:val="left"/>
      <w:pPr>
        <w:tabs>
          <w:tab w:val="num" w:pos="104"/>
          <w:tab w:val="clear" w:pos="0"/>
        </w:tabs>
      </w:pPr>
      <w:rPr>
        <w:position w:val="0"/>
        <w:sz w:val="22"/>
        <w:szCs w:val="22"/>
      </w:rPr>
    </w:lvl>
    <w:lvl w:ilvl="6">
      <w:start w:val="1"/>
      <w:numFmt w:val="bullet"/>
      <w:suff w:val="tab"/>
      <w:lvlText w:val="•"/>
      <w:lvlJc w:val="left"/>
      <w:pPr>
        <w:tabs>
          <w:tab w:val="num" w:pos="104"/>
          <w:tab w:val="clear" w:pos="0"/>
        </w:tabs>
      </w:pPr>
      <w:rPr>
        <w:position w:val="0"/>
        <w:sz w:val="22"/>
        <w:szCs w:val="22"/>
      </w:rPr>
    </w:lvl>
    <w:lvl w:ilvl="7">
      <w:start w:val="1"/>
      <w:numFmt w:val="bullet"/>
      <w:suff w:val="tab"/>
      <w:lvlText w:val="•"/>
      <w:lvlJc w:val="left"/>
      <w:pPr>
        <w:tabs>
          <w:tab w:val="num" w:pos="104"/>
          <w:tab w:val="clear" w:pos="0"/>
        </w:tabs>
      </w:pPr>
      <w:rPr>
        <w:position w:val="0"/>
        <w:sz w:val="22"/>
        <w:szCs w:val="22"/>
      </w:rPr>
    </w:lvl>
    <w:lvl w:ilvl="8">
      <w:start w:val="1"/>
      <w:numFmt w:val="bullet"/>
      <w:suff w:val="tab"/>
      <w:lvlText w:val="•"/>
      <w:lvlJc w:val="left"/>
      <w:pPr>
        <w:tabs>
          <w:tab w:val="num" w:pos="104"/>
          <w:tab w:val="clear" w:pos="0"/>
        </w:tabs>
      </w:pPr>
      <w:rPr>
        <w:position w:val="0"/>
        <w:sz w:val="22"/>
        <w:szCs w:val="22"/>
      </w:rPr>
    </w:lvl>
  </w:abstractNum>
  <w:abstractNum w:abstractNumId="36">
    <w:multiLevelType w:val="multilevel"/>
    <w:lvl w:ilvl="0">
      <w:start w:val="1"/>
      <w:numFmt w:val="bullet"/>
      <w:suff w:val="tab"/>
      <w:lvlText w:val="•"/>
      <w:lvlJc w:val="left"/>
      <w:pPr>
        <w:tabs>
          <w:tab w:val="num" w:pos="222"/>
          <w:tab w:val="clear" w:pos="0"/>
        </w:tabs>
        <w:ind w:left="222" w:hanging="222"/>
      </w:pPr>
      <w:rPr>
        <w:position w:val="0"/>
        <w:sz w:val="22"/>
        <w:szCs w:val="22"/>
      </w:rPr>
    </w:lvl>
    <w:lvl w:ilvl="1">
      <w:start w:val="1"/>
      <w:numFmt w:val="bullet"/>
      <w:suff w:val="tab"/>
      <w:lvlText w:val="•"/>
      <w:lvlJc w:val="left"/>
      <w:pPr>
        <w:tabs>
          <w:tab w:val="num" w:pos="104"/>
          <w:tab w:val="clear" w:pos="0"/>
        </w:tabs>
      </w:pPr>
      <w:rPr>
        <w:position w:val="0"/>
        <w:sz w:val="22"/>
        <w:szCs w:val="22"/>
      </w:rPr>
    </w:lvl>
    <w:lvl w:ilvl="2">
      <w:start w:val="1"/>
      <w:numFmt w:val="bullet"/>
      <w:suff w:val="tab"/>
      <w:lvlText w:val="•"/>
      <w:lvlJc w:val="left"/>
      <w:pPr>
        <w:tabs>
          <w:tab w:val="num" w:pos="104"/>
          <w:tab w:val="clear" w:pos="0"/>
        </w:tabs>
      </w:pPr>
      <w:rPr>
        <w:position w:val="0"/>
        <w:sz w:val="22"/>
        <w:szCs w:val="22"/>
      </w:rPr>
    </w:lvl>
    <w:lvl w:ilvl="3">
      <w:start w:val="1"/>
      <w:numFmt w:val="bullet"/>
      <w:suff w:val="tab"/>
      <w:lvlText w:val="•"/>
      <w:lvlJc w:val="left"/>
      <w:pPr>
        <w:tabs>
          <w:tab w:val="num" w:pos="104"/>
          <w:tab w:val="clear" w:pos="0"/>
        </w:tabs>
      </w:pPr>
      <w:rPr>
        <w:position w:val="0"/>
        <w:sz w:val="22"/>
        <w:szCs w:val="22"/>
      </w:rPr>
    </w:lvl>
    <w:lvl w:ilvl="4">
      <w:start w:val="1"/>
      <w:numFmt w:val="bullet"/>
      <w:suff w:val="tab"/>
      <w:lvlText w:val="•"/>
      <w:lvlJc w:val="left"/>
      <w:pPr>
        <w:tabs>
          <w:tab w:val="num" w:pos="104"/>
          <w:tab w:val="clear" w:pos="0"/>
        </w:tabs>
      </w:pPr>
      <w:rPr>
        <w:position w:val="0"/>
        <w:sz w:val="22"/>
        <w:szCs w:val="22"/>
      </w:rPr>
    </w:lvl>
    <w:lvl w:ilvl="5">
      <w:start w:val="1"/>
      <w:numFmt w:val="bullet"/>
      <w:suff w:val="tab"/>
      <w:lvlText w:val="•"/>
      <w:lvlJc w:val="left"/>
      <w:pPr>
        <w:tabs>
          <w:tab w:val="num" w:pos="104"/>
          <w:tab w:val="clear" w:pos="0"/>
        </w:tabs>
      </w:pPr>
      <w:rPr>
        <w:position w:val="0"/>
        <w:sz w:val="22"/>
        <w:szCs w:val="22"/>
      </w:rPr>
    </w:lvl>
    <w:lvl w:ilvl="6">
      <w:start w:val="1"/>
      <w:numFmt w:val="bullet"/>
      <w:suff w:val="tab"/>
      <w:lvlText w:val="•"/>
      <w:lvlJc w:val="left"/>
      <w:pPr>
        <w:tabs>
          <w:tab w:val="num" w:pos="104"/>
          <w:tab w:val="clear" w:pos="0"/>
        </w:tabs>
      </w:pPr>
      <w:rPr>
        <w:position w:val="0"/>
        <w:sz w:val="22"/>
        <w:szCs w:val="22"/>
      </w:rPr>
    </w:lvl>
    <w:lvl w:ilvl="7">
      <w:start w:val="1"/>
      <w:numFmt w:val="bullet"/>
      <w:suff w:val="tab"/>
      <w:lvlText w:val="•"/>
      <w:lvlJc w:val="left"/>
      <w:pPr>
        <w:tabs>
          <w:tab w:val="num" w:pos="104"/>
          <w:tab w:val="clear" w:pos="0"/>
        </w:tabs>
      </w:pPr>
      <w:rPr>
        <w:position w:val="0"/>
        <w:sz w:val="22"/>
        <w:szCs w:val="22"/>
      </w:rPr>
    </w:lvl>
    <w:lvl w:ilvl="8">
      <w:start w:val="1"/>
      <w:numFmt w:val="bullet"/>
      <w:suff w:val="tab"/>
      <w:lvlText w:val="•"/>
      <w:lvlJc w:val="left"/>
      <w:pPr>
        <w:tabs>
          <w:tab w:val="num" w:pos="104"/>
          <w:tab w:val="clear" w:pos="0"/>
        </w:tabs>
      </w:pPr>
      <w:rPr>
        <w:position w:val="0"/>
        <w:sz w:val="22"/>
        <w:szCs w:val="22"/>
      </w:rPr>
    </w:lvl>
  </w:abstractNum>
  <w:abstractNum w:abstractNumId="37">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38">
    <w:multiLevelType w:val="multilevel"/>
    <w:styleLink w:val="List 12"/>
    <w:lvl w:ilvl="0">
      <w:start w:val="0"/>
      <w:numFmt w:val="bullet"/>
      <w:suff w:val="tab"/>
      <w:lvlText w:val="•"/>
      <w:lvlJc w:val="left"/>
      <w:pPr>
        <w:tabs>
          <w:tab w:val="num" w:pos="222"/>
          <w:tab w:val="clear" w:pos="0"/>
        </w:tabs>
        <w:ind w:left="222" w:hanging="222"/>
      </w:pPr>
      <w:rPr>
        <w:position w:val="0"/>
        <w:sz w:val="24"/>
        <w:szCs w:val="24"/>
      </w:rPr>
    </w:lvl>
    <w:lvl w:ilvl="1">
      <w:start w:val="1"/>
      <w:numFmt w:val="bullet"/>
      <w:suff w:val="tab"/>
      <w:lvlText w:val="•"/>
      <w:lvlJc w:val="left"/>
      <w:pPr>
        <w:tabs>
          <w:tab w:val="num" w:pos="104"/>
          <w:tab w:val="clear" w:pos="0"/>
        </w:tabs>
      </w:pPr>
      <w:rPr>
        <w:position w:val="0"/>
        <w:sz w:val="22"/>
        <w:szCs w:val="22"/>
      </w:rPr>
    </w:lvl>
    <w:lvl w:ilvl="2">
      <w:start w:val="1"/>
      <w:numFmt w:val="bullet"/>
      <w:suff w:val="tab"/>
      <w:lvlText w:val="•"/>
      <w:lvlJc w:val="left"/>
      <w:pPr>
        <w:tabs>
          <w:tab w:val="num" w:pos="104"/>
          <w:tab w:val="clear" w:pos="0"/>
        </w:tabs>
      </w:pPr>
      <w:rPr>
        <w:position w:val="0"/>
        <w:sz w:val="22"/>
        <w:szCs w:val="22"/>
      </w:rPr>
    </w:lvl>
    <w:lvl w:ilvl="3">
      <w:start w:val="1"/>
      <w:numFmt w:val="bullet"/>
      <w:suff w:val="tab"/>
      <w:lvlText w:val="•"/>
      <w:lvlJc w:val="left"/>
      <w:pPr>
        <w:tabs>
          <w:tab w:val="num" w:pos="104"/>
          <w:tab w:val="clear" w:pos="0"/>
        </w:tabs>
      </w:pPr>
      <w:rPr>
        <w:position w:val="0"/>
        <w:sz w:val="22"/>
        <w:szCs w:val="22"/>
      </w:rPr>
    </w:lvl>
    <w:lvl w:ilvl="4">
      <w:start w:val="1"/>
      <w:numFmt w:val="bullet"/>
      <w:suff w:val="tab"/>
      <w:lvlText w:val="•"/>
      <w:lvlJc w:val="left"/>
      <w:pPr>
        <w:tabs>
          <w:tab w:val="num" w:pos="104"/>
          <w:tab w:val="clear" w:pos="0"/>
        </w:tabs>
      </w:pPr>
      <w:rPr>
        <w:position w:val="0"/>
        <w:sz w:val="22"/>
        <w:szCs w:val="22"/>
      </w:rPr>
    </w:lvl>
    <w:lvl w:ilvl="5">
      <w:start w:val="1"/>
      <w:numFmt w:val="bullet"/>
      <w:suff w:val="tab"/>
      <w:lvlText w:val="•"/>
      <w:lvlJc w:val="left"/>
      <w:pPr>
        <w:tabs>
          <w:tab w:val="num" w:pos="104"/>
          <w:tab w:val="clear" w:pos="0"/>
        </w:tabs>
      </w:pPr>
      <w:rPr>
        <w:position w:val="0"/>
        <w:sz w:val="22"/>
        <w:szCs w:val="22"/>
      </w:rPr>
    </w:lvl>
    <w:lvl w:ilvl="6">
      <w:start w:val="1"/>
      <w:numFmt w:val="bullet"/>
      <w:suff w:val="tab"/>
      <w:lvlText w:val="•"/>
      <w:lvlJc w:val="left"/>
      <w:pPr>
        <w:tabs>
          <w:tab w:val="num" w:pos="104"/>
          <w:tab w:val="clear" w:pos="0"/>
        </w:tabs>
      </w:pPr>
      <w:rPr>
        <w:position w:val="0"/>
        <w:sz w:val="22"/>
        <w:szCs w:val="22"/>
      </w:rPr>
    </w:lvl>
    <w:lvl w:ilvl="7">
      <w:start w:val="1"/>
      <w:numFmt w:val="bullet"/>
      <w:suff w:val="tab"/>
      <w:lvlText w:val="•"/>
      <w:lvlJc w:val="left"/>
      <w:pPr>
        <w:tabs>
          <w:tab w:val="num" w:pos="104"/>
          <w:tab w:val="clear" w:pos="0"/>
        </w:tabs>
      </w:pPr>
      <w:rPr>
        <w:position w:val="0"/>
        <w:sz w:val="22"/>
        <w:szCs w:val="22"/>
      </w:rPr>
    </w:lvl>
    <w:lvl w:ilvl="8">
      <w:start w:val="1"/>
      <w:numFmt w:val="bullet"/>
      <w:suff w:val="tab"/>
      <w:lvlText w:val="•"/>
      <w:lvlJc w:val="left"/>
      <w:pPr>
        <w:tabs>
          <w:tab w:val="num" w:pos="104"/>
          <w:tab w:val="clear" w:pos="0"/>
        </w:tabs>
      </w:pPr>
      <w:rPr>
        <w:position w:val="0"/>
        <w:sz w:val="22"/>
        <w:szCs w:val="22"/>
      </w:rPr>
    </w:lvl>
  </w:abstractNum>
  <w:abstractNum w:abstractNumId="39">
    <w:multiLevelType w:val="multilevel"/>
    <w:lvl w:ilvl="0">
      <w:start w:val="1"/>
      <w:numFmt w:val="bullet"/>
      <w:suff w:val="tab"/>
      <w:lvlText w:val="•"/>
      <w:lvlJc w:val="left"/>
      <w:pPr>
        <w:tabs>
          <w:tab w:val="num" w:pos="222"/>
          <w:tab w:val="clear" w:pos="0"/>
        </w:tabs>
        <w:ind w:left="222" w:hanging="222"/>
      </w:pPr>
      <w:rPr>
        <w:position w:val="0"/>
        <w:sz w:val="22"/>
        <w:szCs w:val="22"/>
      </w:rPr>
    </w:lvl>
    <w:lvl w:ilvl="1">
      <w:start w:val="1"/>
      <w:numFmt w:val="bullet"/>
      <w:suff w:val="tab"/>
      <w:lvlText w:val="•"/>
      <w:lvlJc w:val="left"/>
      <w:pPr>
        <w:tabs>
          <w:tab w:val="num" w:pos="104"/>
          <w:tab w:val="clear" w:pos="0"/>
        </w:tabs>
      </w:pPr>
      <w:rPr>
        <w:position w:val="0"/>
        <w:sz w:val="22"/>
        <w:szCs w:val="22"/>
      </w:rPr>
    </w:lvl>
    <w:lvl w:ilvl="2">
      <w:start w:val="1"/>
      <w:numFmt w:val="bullet"/>
      <w:suff w:val="tab"/>
      <w:lvlText w:val="•"/>
      <w:lvlJc w:val="left"/>
      <w:pPr>
        <w:tabs>
          <w:tab w:val="num" w:pos="104"/>
          <w:tab w:val="clear" w:pos="0"/>
        </w:tabs>
      </w:pPr>
      <w:rPr>
        <w:position w:val="0"/>
        <w:sz w:val="22"/>
        <w:szCs w:val="22"/>
      </w:rPr>
    </w:lvl>
    <w:lvl w:ilvl="3">
      <w:start w:val="1"/>
      <w:numFmt w:val="bullet"/>
      <w:suff w:val="tab"/>
      <w:lvlText w:val="•"/>
      <w:lvlJc w:val="left"/>
      <w:pPr>
        <w:tabs>
          <w:tab w:val="num" w:pos="104"/>
          <w:tab w:val="clear" w:pos="0"/>
        </w:tabs>
      </w:pPr>
      <w:rPr>
        <w:position w:val="0"/>
        <w:sz w:val="22"/>
        <w:szCs w:val="22"/>
      </w:rPr>
    </w:lvl>
    <w:lvl w:ilvl="4">
      <w:start w:val="1"/>
      <w:numFmt w:val="bullet"/>
      <w:suff w:val="tab"/>
      <w:lvlText w:val="•"/>
      <w:lvlJc w:val="left"/>
      <w:pPr>
        <w:tabs>
          <w:tab w:val="num" w:pos="104"/>
          <w:tab w:val="clear" w:pos="0"/>
        </w:tabs>
      </w:pPr>
      <w:rPr>
        <w:position w:val="0"/>
        <w:sz w:val="22"/>
        <w:szCs w:val="22"/>
      </w:rPr>
    </w:lvl>
    <w:lvl w:ilvl="5">
      <w:start w:val="1"/>
      <w:numFmt w:val="bullet"/>
      <w:suff w:val="tab"/>
      <w:lvlText w:val="•"/>
      <w:lvlJc w:val="left"/>
      <w:pPr>
        <w:tabs>
          <w:tab w:val="num" w:pos="104"/>
          <w:tab w:val="clear" w:pos="0"/>
        </w:tabs>
      </w:pPr>
      <w:rPr>
        <w:position w:val="0"/>
        <w:sz w:val="22"/>
        <w:szCs w:val="22"/>
      </w:rPr>
    </w:lvl>
    <w:lvl w:ilvl="6">
      <w:start w:val="1"/>
      <w:numFmt w:val="bullet"/>
      <w:suff w:val="tab"/>
      <w:lvlText w:val="•"/>
      <w:lvlJc w:val="left"/>
      <w:pPr>
        <w:tabs>
          <w:tab w:val="num" w:pos="104"/>
          <w:tab w:val="clear" w:pos="0"/>
        </w:tabs>
      </w:pPr>
      <w:rPr>
        <w:position w:val="0"/>
        <w:sz w:val="22"/>
        <w:szCs w:val="22"/>
      </w:rPr>
    </w:lvl>
    <w:lvl w:ilvl="7">
      <w:start w:val="1"/>
      <w:numFmt w:val="bullet"/>
      <w:suff w:val="tab"/>
      <w:lvlText w:val="•"/>
      <w:lvlJc w:val="left"/>
      <w:pPr>
        <w:tabs>
          <w:tab w:val="num" w:pos="104"/>
          <w:tab w:val="clear" w:pos="0"/>
        </w:tabs>
      </w:pPr>
      <w:rPr>
        <w:position w:val="0"/>
        <w:sz w:val="22"/>
        <w:szCs w:val="22"/>
      </w:rPr>
    </w:lvl>
    <w:lvl w:ilvl="8">
      <w:start w:val="1"/>
      <w:numFmt w:val="bullet"/>
      <w:suff w:val="tab"/>
      <w:lvlText w:val="•"/>
      <w:lvlJc w:val="left"/>
      <w:pPr>
        <w:tabs>
          <w:tab w:val="num" w:pos="104"/>
          <w:tab w:val="clear" w:pos="0"/>
        </w:tabs>
      </w:pPr>
      <w:rPr>
        <w:position w:val="0"/>
        <w:sz w:val="22"/>
        <w:szCs w:val="22"/>
      </w:rPr>
    </w:lvl>
  </w:abstractNum>
  <w:abstractNum w:abstractNumId="40">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41">
    <w:multiLevelType w:val="multilevel"/>
    <w:styleLink w:val="List 13"/>
    <w:lvl w:ilvl="0">
      <w:start w:val="0"/>
      <w:numFmt w:val="bullet"/>
      <w:suff w:val="tab"/>
      <w:lvlText w:val="•"/>
      <w:lvlJc w:val="left"/>
      <w:pPr>
        <w:tabs>
          <w:tab w:val="num" w:pos="222"/>
          <w:tab w:val="clear" w:pos="0"/>
        </w:tabs>
        <w:ind w:left="222" w:hanging="222"/>
      </w:pPr>
      <w:rPr>
        <w:position w:val="0"/>
        <w:sz w:val="24"/>
        <w:szCs w:val="24"/>
      </w:rPr>
    </w:lvl>
    <w:lvl w:ilvl="1">
      <w:start w:val="1"/>
      <w:numFmt w:val="bullet"/>
      <w:suff w:val="tab"/>
      <w:lvlText w:val="•"/>
      <w:lvlJc w:val="left"/>
      <w:pPr>
        <w:tabs>
          <w:tab w:val="num" w:pos="104"/>
          <w:tab w:val="clear" w:pos="0"/>
        </w:tabs>
      </w:pPr>
      <w:rPr>
        <w:position w:val="0"/>
        <w:sz w:val="22"/>
        <w:szCs w:val="22"/>
      </w:rPr>
    </w:lvl>
    <w:lvl w:ilvl="2">
      <w:start w:val="1"/>
      <w:numFmt w:val="bullet"/>
      <w:suff w:val="tab"/>
      <w:lvlText w:val="•"/>
      <w:lvlJc w:val="left"/>
      <w:pPr>
        <w:tabs>
          <w:tab w:val="num" w:pos="104"/>
          <w:tab w:val="clear" w:pos="0"/>
        </w:tabs>
      </w:pPr>
      <w:rPr>
        <w:position w:val="0"/>
        <w:sz w:val="22"/>
        <w:szCs w:val="22"/>
      </w:rPr>
    </w:lvl>
    <w:lvl w:ilvl="3">
      <w:start w:val="1"/>
      <w:numFmt w:val="bullet"/>
      <w:suff w:val="tab"/>
      <w:lvlText w:val="•"/>
      <w:lvlJc w:val="left"/>
      <w:pPr>
        <w:tabs>
          <w:tab w:val="num" w:pos="104"/>
          <w:tab w:val="clear" w:pos="0"/>
        </w:tabs>
      </w:pPr>
      <w:rPr>
        <w:position w:val="0"/>
        <w:sz w:val="22"/>
        <w:szCs w:val="22"/>
      </w:rPr>
    </w:lvl>
    <w:lvl w:ilvl="4">
      <w:start w:val="1"/>
      <w:numFmt w:val="bullet"/>
      <w:suff w:val="tab"/>
      <w:lvlText w:val="•"/>
      <w:lvlJc w:val="left"/>
      <w:pPr>
        <w:tabs>
          <w:tab w:val="num" w:pos="104"/>
          <w:tab w:val="clear" w:pos="0"/>
        </w:tabs>
      </w:pPr>
      <w:rPr>
        <w:position w:val="0"/>
        <w:sz w:val="22"/>
        <w:szCs w:val="22"/>
      </w:rPr>
    </w:lvl>
    <w:lvl w:ilvl="5">
      <w:start w:val="1"/>
      <w:numFmt w:val="bullet"/>
      <w:suff w:val="tab"/>
      <w:lvlText w:val="•"/>
      <w:lvlJc w:val="left"/>
      <w:pPr>
        <w:tabs>
          <w:tab w:val="num" w:pos="104"/>
          <w:tab w:val="clear" w:pos="0"/>
        </w:tabs>
      </w:pPr>
      <w:rPr>
        <w:position w:val="0"/>
        <w:sz w:val="22"/>
        <w:szCs w:val="22"/>
      </w:rPr>
    </w:lvl>
    <w:lvl w:ilvl="6">
      <w:start w:val="1"/>
      <w:numFmt w:val="bullet"/>
      <w:suff w:val="tab"/>
      <w:lvlText w:val="•"/>
      <w:lvlJc w:val="left"/>
      <w:pPr>
        <w:tabs>
          <w:tab w:val="num" w:pos="104"/>
          <w:tab w:val="clear" w:pos="0"/>
        </w:tabs>
      </w:pPr>
      <w:rPr>
        <w:position w:val="0"/>
        <w:sz w:val="22"/>
        <w:szCs w:val="22"/>
      </w:rPr>
    </w:lvl>
    <w:lvl w:ilvl="7">
      <w:start w:val="1"/>
      <w:numFmt w:val="bullet"/>
      <w:suff w:val="tab"/>
      <w:lvlText w:val="•"/>
      <w:lvlJc w:val="left"/>
      <w:pPr>
        <w:tabs>
          <w:tab w:val="num" w:pos="104"/>
          <w:tab w:val="clear" w:pos="0"/>
        </w:tabs>
      </w:pPr>
      <w:rPr>
        <w:position w:val="0"/>
        <w:sz w:val="22"/>
        <w:szCs w:val="22"/>
      </w:rPr>
    </w:lvl>
    <w:lvl w:ilvl="8">
      <w:start w:val="1"/>
      <w:numFmt w:val="bullet"/>
      <w:suff w:val="tab"/>
      <w:lvlText w:val="•"/>
      <w:lvlJc w:val="left"/>
      <w:pPr>
        <w:tabs>
          <w:tab w:val="num" w:pos="104"/>
          <w:tab w:val="clear" w:pos="0"/>
        </w:tabs>
      </w:pPr>
      <w:rPr>
        <w:position w:val="0"/>
        <w:sz w:val="22"/>
        <w:szCs w:val="22"/>
      </w:rPr>
    </w:lvl>
  </w:abstractNum>
  <w:abstractNum w:abstractNumId="42">
    <w:multiLevelType w:val="multilevel"/>
    <w:lvl w:ilvl="0">
      <w:start w:val="1"/>
      <w:numFmt w:val="bullet"/>
      <w:suff w:val="tab"/>
      <w:lvlText w:val="•"/>
      <w:lvlJc w:val="left"/>
      <w:pPr>
        <w:tabs>
          <w:tab w:val="num" w:pos="222"/>
          <w:tab w:val="clear" w:pos="0"/>
        </w:tabs>
        <w:ind w:left="222" w:hanging="222"/>
      </w:pPr>
      <w:rPr>
        <w:position w:val="0"/>
        <w:sz w:val="22"/>
        <w:szCs w:val="22"/>
      </w:rPr>
    </w:lvl>
    <w:lvl w:ilvl="1">
      <w:start w:val="1"/>
      <w:numFmt w:val="bullet"/>
      <w:suff w:val="tab"/>
      <w:lvlText w:val="•"/>
      <w:lvlJc w:val="left"/>
      <w:pPr>
        <w:tabs>
          <w:tab w:val="num" w:pos="104"/>
          <w:tab w:val="clear" w:pos="0"/>
        </w:tabs>
      </w:pPr>
      <w:rPr>
        <w:position w:val="0"/>
        <w:sz w:val="22"/>
        <w:szCs w:val="22"/>
      </w:rPr>
    </w:lvl>
    <w:lvl w:ilvl="2">
      <w:start w:val="1"/>
      <w:numFmt w:val="bullet"/>
      <w:suff w:val="tab"/>
      <w:lvlText w:val="•"/>
      <w:lvlJc w:val="left"/>
      <w:pPr>
        <w:tabs>
          <w:tab w:val="num" w:pos="104"/>
          <w:tab w:val="clear" w:pos="0"/>
        </w:tabs>
      </w:pPr>
      <w:rPr>
        <w:position w:val="0"/>
        <w:sz w:val="22"/>
        <w:szCs w:val="22"/>
      </w:rPr>
    </w:lvl>
    <w:lvl w:ilvl="3">
      <w:start w:val="1"/>
      <w:numFmt w:val="bullet"/>
      <w:suff w:val="tab"/>
      <w:lvlText w:val="•"/>
      <w:lvlJc w:val="left"/>
      <w:pPr>
        <w:tabs>
          <w:tab w:val="num" w:pos="104"/>
          <w:tab w:val="clear" w:pos="0"/>
        </w:tabs>
      </w:pPr>
      <w:rPr>
        <w:position w:val="0"/>
        <w:sz w:val="22"/>
        <w:szCs w:val="22"/>
      </w:rPr>
    </w:lvl>
    <w:lvl w:ilvl="4">
      <w:start w:val="1"/>
      <w:numFmt w:val="bullet"/>
      <w:suff w:val="tab"/>
      <w:lvlText w:val="•"/>
      <w:lvlJc w:val="left"/>
      <w:pPr>
        <w:tabs>
          <w:tab w:val="num" w:pos="104"/>
          <w:tab w:val="clear" w:pos="0"/>
        </w:tabs>
      </w:pPr>
      <w:rPr>
        <w:position w:val="0"/>
        <w:sz w:val="22"/>
        <w:szCs w:val="22"/>
      </w:rPr>
    </w:lvl>
    <w:lvl w:ilvl="5">
      <w:start w:val="1"/>
      <w:numFmt w:val="bullet"/>
      <w:suff w:val="tab"/>
      <w:lvlText w:val="•"/>
      <w:lvlJc w:val="left"/>
      <w:pPr>
        <w:tabs>
          <w:tab w:val="num" w:pos="104"/>
          <w:tab w:val="clear" w:pos="0"/>
        </w:tabs>
      </w:pPr>
      <w:rPr>
        <w:position w:val="0"/>
        <w:sz w:val="22"/>
        <w:szCs w:val="22"/>
      </w:rPr>
    </w:lvl>
    <w:lvl w:ilvl="6">
      <w:start w:val="1"/>
      <w:numFmt w:val="bullet"/>
      <w:suff w:val="tab"/>
      <w:lvlText w:val="•"/>
      <w:lvlJc w:val="left"/>
      <w:pPr>
        <w:tabs>
          <w:tab w:val="num" w:pos="104"/>
          <w:tab w:val="clear" w:pos="0"/>
        </w:tabs>
      </w:pPr>
      <w:rPr>
        <w:position w:val="0"/>
        <w:sz w:val="22"/>
        <w:szCs w:val="22"/>
      </w:rPr>
    </w:lvl>
    <w:lvl w:ilvl="7">
      <w:start w:val="1"/>
      <w:numFmt w:val="bullet"/>
      <w:suff w:val="tab"/>
      <w:lvlText w:val="•"/>
      <w:lvlJc w:val="left"/>
      <w:pPr>
        <w:tabs>
          <w:tab w:val="num" w:pos="104"/>
          <w:tab w:val="clear" w:pos="0"/>
        </w:tabs>
      </w:pPr>
      <w:rPr>
        <w:position w:val="0"/>
        <w:sz w:val="22"/>
        <w:szCs w:val="22"/>
      </w:rPr>
    </w:lvl>
    <w:lvl w:ilvl="8">
      <w:start w:val="1"/>
      <w:numFmt w:val="bullet"/>
      <w:suff w:val="tab"/>
      <w:lvlText w:val="•"/>
      <w:lvlJc w:val="left"/>
      <w:pPr>
        <w:tabs>
          <w:tab w:val="num" w:pos="104"/>
          <w:tab w:val="clear" w:pos="0"/>
        </w:tabs>
      </w:pPr>
      <w:rPr>
        <w:position w:val="0"/>
        <w:sz w:val="22"/>
        <w:szCs w:val="22"/>
      </w:rPr>
    </w:lvl>
  </w:abstractNum>
  <w:abstractNum w:abstractNumId="43">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44">
    <w:multiLevelType w:val="multilevel"/>
    <w:styleLink w:val="List 14"/>
    <w:lvl w:ilvl="0">
      <w:start w:val="0"/>
      <w:numFmt w:val="bullet"/>
      <w:suff w:val="tab"/>
      <w:lvlText w:val="•"/>
      <w:lvlJc w:val="left"/>
      <w:pPr>
        <w:tabs>
          <w:tab w:val="num" w:pos="222"/>
          <w:tab w:val="clear" w:pos="0"/>
        </w:tabs>
        <w:ind w:left="222" w:hanging="222"/>
      </w:pPr>
      <w:rPr>
        <w:position w:val="0"/>
        <w:sz w:val="24"/>
        <w:szCs w:val="24"/>
      </w:rPr>
    </w:lvl>
    <w:lvl w:ilvl="1">
      <w:start w:val="1"/>
      <w:numFmt w:val="bullet"/>
      <w:suff w:val="tab"/>
      <w:lvlText w:val="•"/>
      <w:lvlJc w:val="left"/>
      <w:pPr>
        <w:tabs>
          <w:tab w:val="num" w:pos="104"/>
          <w:tab w:val="clear" w:pos="0"/>
        </w:tabs>
      </w:pPr>
      <w:rPr>
        <w:position w:val="0"/>
        <w:sz w:val="22"/>
        <w:szCs w:val="22"/>
      </w:rPr>
    </w:lvl>
    <w:lvl w:ilvl="2">
      <w:start w:val="1"/>
      <w:numFmt w:val="bullet"/>
      <w:suff w:val="tab"/>
      <w:lvlText w:val="•"/>
      <w:lvlJc w:val="left"/>
      <w:pPr>
        <w:tabs>
          <w:tab w:val="num" w:pos="104"/>
          <w:tab w:val="clear" w:pos="0"/>
        </w:tabs>
      </w:pPr>
      <w:rPr>
        <w:position w:val="0"/>
        <w:sz w:val="22"/>
        <w:szCs w:val="22"/>
      </w:rPr>
    </w:lvl>
    <w:lvl w:ilvl="3">
      <w:start w:val="1"/>
      <w:numFmt w:val="bullet"/>
      <w:suff w:val="tab"/>
      <w:lvlText w:val="•"/>
      <w:lvlJc w:val="left"/>
      <w:pPr>
        <w:tabs>
          <w:tab w:val="num" w:pos="104"/>
          <w:tab w:val="clear" w:pos="0"/>
        </w:tabs>
      </w:pPr>
      <w:rPr>
        <w:position w:val="0"/>
        <w:sz w:val="22"/>
        <w:szCs w:val="22"/>
      </w:rPr>
    </w:lvl>
    <w:lvl w:ilvl="4">
      <w:start w:val="1"/>
      <w:numFmt w:val="bullet"/>
      <w:suff w:val="tab"/>
      <w:lvlText w:val="•"/>
      <w:lvlJc w:val="left"/>
      <w:pPr>
        <w:tabs>
          <w:tab w:val="num" w:pos="104"/>
          <w:tab w:val="clear" w:pos="0"/>
        </w:tabs>
      </w:pPr>
      <w:rPr>
        <w:position w:val="0"/>
        <w:sz w:val="22"/>
        <w:szCs w:val="22"/>
      </w:rPr>
    </w:lvl>
    <w:lvl w:ilvl="5">
      <w:start w:val="1"/>
      <w:numFmt w:val="bullet"/>
      <w:suff w:val="tab"/>
      <w:lvlText w:val="•"/>
      <w:lvlJc w:val="left"/>
      <w:pPr>
        <w:tabs>
          <w:tab w:val="num" w:pos="104"/>
          <w:tab w:val="clear" w:pos="0"/>
        </w:tabs>
      </w:pPr>
      <w:rPr>
        <w:position w:val="0"/>
        <w:sz w:val="22"/>
        <w:szCs w:val="22"/>
      </w:rPr>
    </w:lvl>
    <w:lvl w:ilvl="6">
      <w:start w:val="1"/>
      <w:numFmt w:val="bullet"/>
      <w:suff w:val="tab"/>
      <w:lvlText w:val="•"/>
      <w:lvlJc w:val="left"/>
      <w:pPr>
        <w:tabs>
          <w:tab w:val="num" w:pos="104"/>
          <w:tab w:val="clear" w:pos="0"/>
        </w:tabs>
      </w:pPr>
      <w:rPr>
        <w:position w:val="0"/>
        <w:sz w:val="22"/>
        <w:szCs w:val="22"/>
      </w:rPr>
    </w:lvl>
    <w:lvl w:ilvl="7">
      <w:start w:val="1"/>
      <w:numFmt w:val="bullet"/>
      <w:suff w:val="tab"/>
      <w:lvlText w:val="•"/>
      <w:lvlJc w:val="left"/>
      <w:pPr>
        <w:tabs>
          <w:tab w:val="num" w:pos="104"/>
          <w:tab w:val="clear" w:pos="0"/>
        </w:tabs>
      </w:pPr>
      <w:rPr>
        <w:position w:val="0"/>
        <w:sz w:val="22"/>
        <w:szCs w:val="22"/>
      </w:rPr>
    </w:lvl>
    <w:lvl w:ilvl="8">
      <w:start w:val="1"/>
      <w:numFmt w:val="bullet"/>
      <w:suff w:val="tab"/>
      <w:lvlText w:val="•"/>
      <w:lvlJc w:val="left"/>
      <w:pPr>
        <w:tabs>
          <w:tab w:val="num" w:pos="104"/>
          <w:tab w:val="clear" w:pos="0"/>
        </w:tabs>
      </w:pPr>
      <w:rPr>
        <w:position w:val="0"/>
        <w:sz w:val="22"/>
        <w:szCs w:val="22"/>
      </w:rPr>
    </w:lvl>
  </w:abstractNum>
  <w:abstractNum w:abstractNumId="45">
    <w:multiLevelType w:val="multilevel"/>
    <w:lvl w:ilvl="0">
      <w:start w:val="1"/>
      <w:numFmt w:val="bullet"/>
      <w:suff w:val="tab"/>
      <w:lvlText w:val="•"/>
      <w:lvlJc w:val="left"/>
      <w:pPr>
        <w:tabs>
          <w:tab w:val="num" w:pos="222"/>
          <w:tab w:val="clear" w:pos="0"/>
        </w:tabs>
        <w:ind w:left="222" w:hanging="222"/>
      </w:pPr>
      <w:rPr>
        <w:position w:val="0"/>
        <w:sz w:val="22"/>
        <w:szCs w:val="22"/>
      </w:rPr>
    </w:lvl>
    <w:lvl w:ilvl="1">
      <w:start w:val="1"/>
      <w:numFmt w:val="bullet"/>
      <w:suff w:val="tab"/>
      <w:lvlText w:val="•"/>
      <w:lvlJc w:val="left"/>
      <w:pPr>
        <w:tabs>
          <w:tab w:val="num" w:pos="104"/>
          <w:tab w:val="clear" w:pos="0"/>
        </w:tabs>
      </w:pPr>
      <w:rPr>
        <w:position w:val="0"/>
        <w:sz w:val="22"/>
        <w:szCs w:val="22"/>
      </w:rPr>
    </w:lvl>
    <w:lvl w:ilvl="2">
      <w:start w:val="1"/>
      <w:numFmt w:val="bullet"/>
      <w:suff w:val="tab"/>
      <w:lvlText w:val="•"/>
      <w:lvlJc w:val="left"/>
      <w:pPr>
        <w:tabs>
          <w:tab w:val="num" w:pos="104"/>
          <w:tab w:val="clear" w:pos="0"/>
        </w:tabs>
      </w:pPr>
      <w:rPr>
        <w:position w:val="0"/>
        <w:sz w:val="22"/>
        <w:szCs w:val="22"/>
      </w:rPr>
    </w:lvl>
    <w:lvl w:ilvl="3">
      <w:start w:val="1"/>
      <w:numFmt w:val="bullet"/>
      <w:suff w:val="tab"/>
      <w:lvlText w:val="•"/>
      <w:lvlJc w:val="left"/>
      <w:pPr>
        <w:tabs>
          <w:tab w:val="num" w:pos="104"/>
          <w:tab w:val="clear" w:pos="0"/>
        </w:tabs>
      </w:pPr>
      <w:rPr>
        <w:position w:val="0"/>
        <w:sz w:val="22"/>
        <w:szCs w:val="22"/>
      </w:rPr>
    </w:lvl>
    <w:lvl w:ilvl="4">
      <w:start w:val="1"/>
      <w:numFmt w:val="bullet"/>
      <w:suff w:val="tab"/>
      <w:lvlText w:val="•"/>
      <w:lvlJc w:val="left"/>
      <w:pPr>
        <w:tabs>
          <w:tab w:val="num" w:pos="104"/>
          <w:tab w:val="clear" w:pos="0"/>
        </w:tabs>
      </w:pPr>
      <w:rPr>
        <w:position w:val="0"/>
        <w:sz w:val="22"/>
        <w:szCs w:val="22"/>
      </w:rPr>
    </w:lvl>
    <w:lvl w:ilvl="5">
      <w:start w:val="1"/>
      <w:numFmt w:val="bullet"/>
      <w:suff w:val="tab"/>
      <w:lvlText w:val="•"/>
      <w:lvlJc w:val="left"/>
      <w:pPr>
        <w:tabs>
          <w:tab w:val="num" w:pos="104"/>
          <w:tab w:val="clear" w:pos="0"/>
        </w:tabs>
      </w:pPr>
      <w:rPr>
        <w:position w:val="0"/>
        <w:sz w:val="22"/>
        <w:szCs w:val="22"/>
      </w:rPr>
    </w:lvl>
    <w:lvl w:ilvl="6">
      <w:start w:val="1"/>
      <w:numFmt w:val="bullet"/>
      <w:suff w:val="tab"/>
      <w:lvlText w:val="•"/>
      <w:lvlJc w:val="left"/>
      <w:pPr>
        <w:tabs>
          <w:tab w:val="num" w:pos="104"/>
          <w:tab w:val="clear" w:pos="0"/>
        </w:tabs>
      </w:pPr>
      <w:rPr>
        <w:position w:val="0"/>
        <w:sz w:val="22"/>
        <w:szCs w:val="22"/>
      </w:rPr>
    </w:lvl>
    <w:lvl w:ilvl="7">
      <w:start w:val="1"/>
      <w:numFmt w:val="bullet"/>
      <w:suff w:val="tab"/>
      <w:lvlText w:val="•"/>
      <w:lvlJc w:val="left"/>
      <w:pPr>
        <w:tabs>
          <w:tab w:val="num" w:pos="104"/>
          <w:tab w:val="clear" w:pos="0"/>
        </w:tabs>
      </w:pPr>
      <w:rPr>
        <w:position w:val="0"/>
        <w:sz w:val="22"/>
        <w:szCs w:val="22"/>
      </w:rPr>
    </w:lvl>
    <w:lvl w:ilvl="8">
      <w:start w:val="1"/>
      <w:numFmt w:val="bullet"/>
      <w:suff w:val="tab"/>
      <w:lvlText w:val="•"/>
      <w:lvlJc w:val="left"/>
      <w:pPr>
        <w:tabs>
          <w:tab w:val="num" w:pos="104"/>
          <w:tab w:val="clear" w:pos="0"/>
        </w:tabs>
      </w:pPr>
      <w:rPr>
        <w:position w:val="0"/>
        <w:sz w:val="22"/>
        <w:szCs w:val="22"/>
      </w:rPr>
    </w:lvl>
  </w:abstractNum>
  <w:abstractNum w:abstractNumId="46">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47">
    <w:multiLevelType w:val="multilevel"/>
    <w:styleLink w:val="List 15"/>
    <w:lvl w:ilvl="0">
      <w:start w:val="0"/>
      <w:numFmt w:val="bullet"/>
      <w:suff w:val="tab"/>
      <w:lvlText w:val="•"/>
      <w:lvlJc w:val="left"/>
      <w:pPr>
        <w:tabs>
          <w:tab w:val="num" w:pos="222"/>
          <w:tab w:val="clear" w:pos="0"/>
        </w:tabs>
        <w:ind w:left="222" w:hanging="222"/>
      </w:pPr>
      <w:rPr>
        <w:position w:val="0"/>
        <w:sz w:val="24"/>
        <w:szCs w:val="24"/>
      </w:rPr>
    </w:lvl>
    <w:lvl w:ilvl="1">
      <w:start w:val="1"/>
      <w:numFmt w:val="bullet"/>
      <w:suff w:val="tab"/>
      <w:lvlText w:val="•"/>
      <w:lvlJc w:val="left"/>
      <w:pPr>
        <w:tabs>
          <w:tab w:val="num" w:pos="104"/>
          <w:tab w:val="clear" w:pos="0"/>
        </w:tabs>
      </w:pPr>
      <w:rPr>
        <w:position w:val="0"/>
        <w:sz w:val="22"/>
        <w:szCs w:val="22"/>
      </w:rPr>
    </w:lvl>
    <w:lvl w:ilvl="2">
      <w:start w:val="1"/>
      <w:numFmt w:val="bullet"/>
      <w:suff w:val="tab"/>
      <w:lvlText w:val="•"/>
      <w:lvlJc w:val="left"/>
      <w:pPr>
        <w:tabs>
          <w:tab w:val="num" w:pos="104"/>
          <w:tab w:val="clear" w:pos="0"/>
        </w:tabs>
      </w:pPr>
      <w:rPr>
        <w:position w:val="0"/>
        <w:sz w:val="22"/>
        <w:szCs w:val="22"/>
      </w:rPr>
    </w:lvl>
    <w:lvl w:ilvl="3">
      <w:start w:val="1"/>
      <w:numFmt w:val="bullet"/>
      <w:suff w:val="tab"/>
      <w:lvlText w:val="•"/>
      <w:lvlJc w:val="left"/>
      <w:pPr>
        <w:tabs>
          <w:tab w:val="num" w:pos="104"/>
          <w:tab w:val="clear" w:pos="0"/>
        </w:tabs>
      </w:pPr>
      <w:rPr>
        <w:position w:val="0"/>
        <w:sz w:val="22"/>
        <w:szCs w:val="22"/>
      </w:rPr>
    </w:lvl>
    <w:lvl w:ilvl="4">
      <w:start w:val="1"/>
      <w:numFmt w:val="bullet"/>
      <w:suff w:val="tab"/>
      <w:lvlText w:val="•"/>
      <w:lvlJc w:val="left"/>
      <w:pPr>
        <w:tabs>
          <w:tab w:val="num" w:pos="104"/>
          <w:tab w:val="clear" w:pos="0"/>
        </w:tabs>
      </w:pPr>
      <w:rPr>
        <w:position w:val="0"/>
        <w:sz w:val="22"/>
        <w:szCs w:val="22"/>
      </w:rPr>
    </w:lvl>
    <w:lvl w:ilvl="5">
      <w:start w:val="1"/>
      <w:numFmt w:val="bullet"/>
      <w:suff w:val="tab"/>
      <w:lvlText w:val="•"/>
      <w:lvlJc w:val="left"/>
      <w:pPr>
        <w:tabs>
          <w:tab w:val="num" w:pos="104"/>
          <w:tab w:val="clear" w:pos="0"/>
        </w:tabs>
      </w:pPr>
      <w:rPr>
        <w:position w:val="0"/>
        <w:sz w:val="22"/>
        <w:szCs w:val="22"/>
      </w:rPr>
    </w:lvl>
    <w:lvl w:ilvl="6">
      <w:start w:val="1"/>
      <w:numFmt w:val="bullet"/>
      <w:suff w:val="tab"/>
      <w:lvlText w:val="•"/>
      <w:lvlJc w:val="left"/>
      <w:pPr>
        <w:tabs>
          <w:tab w:val="num" w:pos="104"/>
          <w:tab w:val="clear" w:pos="0"/>
        </w:tabs>
      </w:pPr>
      <w:rPr>
        <w:position w:val="0"/>
        <w:sz w:val="22"/>
        <w:szCs w:val="22"/>
      </w:rPr>
    </w:lvl>
    <w:lvl w:ilvl="7">
      <w:start w:val="1"/>
      <w:numFmt w:val="bullet"/>
      <w:suff w:val="tab"/>
      <w:lvlText w:val="•"/>
      <w:lvlJc w:val="left"/>
      <w:pPr>
        <w:tabs>
          <w:tab w:val="num" w:pos="104"/>
          <w:tab w:val="clear" w:pos="0"/>
        </w:tabs>
      </w:pPr>
      <w:rPr>
        <w:position w:val="0"/>
        <w:sz w:val="22"/>
        <w:szCs w:val="22"/>
      </w:rPr>
    </w:lvl>
    <w:lvl w:ilvl="8">
      <w:start w:val="1"/>
      <w:numFmt w:val="bullet"/>
      <w:suff w:val="tab"/>
      <w:lvlText w:val="•"/>
      <w:lvlJc w:val="left"/>
      <w:pPr>
        <w:tabs>
          <w:tab w:val="num" w:pos="104"/>
          <w:tab w:val="clear" w:pos="0"/>
        </w:tabs>
      </w:pPr>
      <w:rPr>
        <w:position w:val="0"/>
        <w:sz w:val="22"/>
        <w:szCs w:val="22"/>
      </w:rPr>
    </w:lvl>
  </w:abstractNum>
  <w:abstractNum w:abstractNumId="48">
    <w:multiLevelType w:val="multilevel"/>
    <w:lvl w:ilvl="0">
      <w:start w:val="1"/>
      <w:numFmt w:val="bullet"/>
      <w:suff w:val="tab"/>
      <w:lvlText w:val="•"/>
      <w:lvlJc w:val="left"/>
      <w:pPr>
        <w:tabs>
          <w:tab w:val="num" w:pos="222"/>
          <w:tab w:val="clear" w:pos="0"/>
        </w:tabs>
        <w:ind w:left="222" w:hanging="222"/>
      </w:pPr>
      <w:rPr>
        <w:position w:val="0"/>
        <w:sz w:val="22"/>
        <w:szCs w:val="22"/>
      </w:rPr>
    </w:lvl>
    <w:lvl w:ilvl="1">
      <w:start w:val="1"/>
      <w:numFmt w:val="bullet"/>
      <w:suff w:val="tab"/>
      <w:lvlText w:val="•"/>
      <w:lvlJc w:val="left"/>
      <w:pPr>
        <w:tabs>
          <w:tab w:val="num" w:pos="104"/>
          <w:tab w:val="clear" w:pos="0"/>
        </w:tabs>
      </w:pPr>
      <w:rPr>
        <w:position w:val="0"/>
        <w:sz w:val="22"/>
        <w:szCs w:val="22"/>
      </w:rPr>
    </w:lvl>
    <w:lvl w:ilvl="2">
      <w:start w:val="1"/>
      <w:numFmt w:val="bullet"/>
      <w:suff w:val="tab"/>
      <w:lvlText w:val="•"/>
      <w:lvlJc w:val="left"/>
      <w:pPr>
        <w:tabs>
          <w:tab w:val="num" w:pos="104"/>
          <w:tab w:val="clear" w:pos="0"/>
        </w:tabs>
      </w:pPr>
      <w:rPr>
        <w:position w:val="0"/>
        <w:sz w:val="22"/>
        <w:szCs w:val="22"/>
      </w:rPr>
    </w:lvl>
    <w:lvl w:ilvl="3">
      <w:start w:val="1"/>
      <w:numFmt w:val="bullet"/>
      <w:suff w:val="tab"/>
      <w:lvlText w:val="•"/>
      <w:lvlJc w:val="left"/>
      <w:pPr>
        <w:tabs>
          <w:tab w:val="num" w:pos="104"/>
          <w:tab w:val="clear" w:pos="0"/>
        </w:tabs>
      </w:pPr>
      <w:rPr>
        <w:position w:val="0"/>
        <w:sz w:val="22"/>
        <w:szCs w:val="22"/>
      </w:rPr>
    </w:lvl>
    <w:lvl w:ilvl="4">
      <w:start w:val="1"/>
      <w:numFmt w:val="bullet"/>
      <w:suff w:val="tab"/>
      <w:lvlText w:val="•"/>
      <w:lvlJc w:val="left"/>
      <w:pPr>
        <w:tabs>
          <w:tab w:val="num" w:pos="104"/>
          <w:tab w:val="clear" w:pos="0"/>
        </w:tabs>
      </w:pPr>
      <w:rPr>
        <w:position w:val="0"/>
        <w:sz w:val="22"/>
        <w:szCs w:val="22"/>
      </w:rPr>
    </w:lvl>
    <w:lvl w:ilvl="5">
      <w:start w:val="1"/>
      <w:numFmt w:val="bullet"/>
      <w:suff w:val="tab"/>
      <w:lvlText w:val="•"/>
      <w:lvlJc w:val="left"/>
      <w:pPr>
        <w:tabs>
          <w:tab w:val="num" w:pos="104"/>
          <w:tab w:val="clear" w:pos="0"/>
        </w:tabs>
      </w:pPr>
      <w:rPr>
        <w:position w:val="0"/>
        <w:sz w:val="22"/>
        <w:szCs w:val="22"/>
      </w:rPr>
    </w:lvl>
    <w:lvl w:ilvl="6">
      <w:start w:val="1"/>
      <w:numFmt w:val="bullet"/>
      <w:suff w:val="tab"/>
      <w:lvlText w:val="•"/>
      <w:lvlJc w:val="left"/>
      <w:pPr>
        <w:tabs>
          <w:tab w:val="num" w:pos="104"/>
          <w:tab w:val="clear" w:pos="0"/>
        </w:tabs>
      </w:pPr>
      <w:rPr>
        <w:position w:val="0"/>
        <w:sz w:val="22"/>
        <w:szCs w:val="22"/>
      </w:rPr>
    </w:lvl>
    <w:lvl w:ilvl="7">
      <w:start w:val="1"/>
      <w:numFmt w:val="bullet"/>
      <w:suff w:val="tab"/>
      <w:lvlText w:val="•"/>
      <w:lvlJc w:val="left"/>
      <w:pPr>
        <w:tabs>
          <w:tab w:val="num" w:pos="104"/>
          <w:tab w:val="clear" w:pos="0"/>
        </w:tabs>
      </w:pPr>
      <w:rPr>
        <w:position w:val="0"/>
        <w:sz w:val="22"/>
        <w:szCs w:val="22"/>
      </w:rPr>
    </w:lvl>
    <w:lvl w:ilvl="8">
      <w:start w:val="1"/>
      <w:numFmt w:val="bullet"/>
      <w:suff w:val="tab"/>
      <w:lvlText w:val="•"/>
      <w:lvlJc w:val="left"/>
      <w:pPr>
        <w:tabs>
          <w:tab w:val="num" w:pos="104"/>
          <w:tab w:val="clear" w:pos="0"/>
        </w:tabs>
      </w:pPr>
      <w:rPr>
        <w:position w:val="0"/>
        <w:sz w:val="22"/>
        <w:szCs w:val="22"/>
      </w:rPr>
    </w:lvl>
  </w:abstractNum>
  <w:abstractNum w:abstractNumId="49">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50">
    <w:multiLevelType w:val="multilevel"/>
    <w:styleLink w:val="List 16"/>
    <w:lvl w:ilvl="0">
      <w:start w:val="0"/>
      <w:numFmt w:val="bullet"/>
      <w:suff w:val="tab"/>
      <w:lvlText w:val="•"/>
      <w:lvlJc w:val="left"/>
      <w:pPr>
        <w:tabs>
          <w:tab w:val="num" w:pos="222"/>
          <w:tab w:val="clear" w:pos="0"/>
        </w:tabs>
        <w:ind w:left="222" w:hanging="222"/>
      </w:pPr>
      <w:rPr>
        <w:position w:val="0"/>
        <w:sz w:val="24"/>
        <w:szCs w:val="24"/>
      </w:rPr>
    </w:lvl>
    <w:lvl w:ilvl="1">
      <w:start w:val="1"/>
      <w:numFmt w:val="bullet"/>
      <w:suff w:val="tab"/>
      <w:lvlText w:val="•"/>
      <w:lvlJc w:val="left"/>
      <w:pPr>
        <w:tabs>
          <w:tab w:val="num" w:pos="104"/>
          <w:tab w:val="clear" w:pos="0"/>
        </w:tabs>
      </w:pPr>
      <w:rPr>
        <w:position w:val="0"/>
        <w:sz w:val="22"/>
        <w:szCs w:val="22"/>
      </w:rPr>
    </w:lvl>
    <w:lvl w:ilvl="2">
      <w:start w:val="1"/>
      <w:numFmt w:val="bullet"/>
      <w:suff w:val="tab"/>
      <w:lvlText w:val="•"/>
      <w:lvlJc w:val="left"/>
      <w:pPr>
        <w:tabs>
          <w:tab w:val="num" w:pos="104"/>
          <w:tab w:val="clear" w:pos="0"/>
        </w:tabs>
      </w:pPr>
      <w:rPr>
        <w:position w:val="0"/>
        <w:sz w:val="22"/>
        <w:szCs w:val="22"/>
      </w:rPr>
    </w:lvl>
    <w:lvl w:ilvl="3">
      <w:start w:val="1"/>
      <w:numFmt w:val="bullet"/>
      <w:suff w:val="tab"/>
      <w:lvlText w:val="•"/>
      <w:lvlJc w:val="left"/>
      <w:pPr>
        <w:tabs>
          <w:tab w:val="num" w:pos="104"/>
          <w:tab w:val="clear" w:pos="0"/>
        </w:tabs>
      </w:pPr>
      <w:rPr>
        <w:position w:val="0"/>
        <w:sz w:val="22"/>
        <w:szCs w:val="22"/>
      </w:rPr>
    </w:lvl>
    <w:lvl w:ilvl="4">
      <w:start w:val="1"/>
      <w:numFmt w:val="bullet"/>
      <w:suff w:val="tab"/>
      <w:lvlText w:val="•"/>
      <w:lvlJc w:val="left"/>
      <w:pPr>
        <w:tabs>
          <w:tab w:val="num" w:pos="104"/>
          <w:tab w:val="clear" w:pos="0"/>
        </w:tabs>
      </w:pPr>
      <w:rPr>
        <w:position w:val="0"/>
        <w:sz w:val="22"/>
        <w:szCs w:val="22"/>
      </w:rPr>
    </w:lvl>
    <w:lvl w:ilvl="5">
      <w:start w:val="1"/>
      <w:numFmt w:val="bullet"/>
      <w:suff w:val="tab"/>
      <w:lvlText w:val="•"/>
      <w:lvlJc w:val="left"/>
      <w:pPr>
        <w:tabs>
          <w:tab w:val="num" w:pos="104"/>
          <w:tab w:val="clear" w:pos="0"/>
        </w:tabs>
      </w:pPr>
      <w:rPr>
        <w:position w:val="0"/>
        <w:sz w:val="22"/>
        <w:szCs w:val="22"/>
      </w:rPr>
    </w:lvl>
    <w:lvl w:ilvl="6">
      <w:start w:val="1"/>
      <w:numFmt w:val="bullet"/>
      <w:suff w:val="tab"/>
      <w:lvlText w:val="•"/>
      <w:lvlJc w:val="left"/>
      <w:pPr>
        <w:tabs>
          <w:tab w:val="num" w:pos="104"/>
          <w:tab w:val="clear" w:pos="0"/>
        </w:tabs>
      </w:pPr>
      <w:rPr>
        <w:position w:val="0"/>
        <w:sz w:val="22"/>
        <w:szCs w:val="22"/>
      </w:rPr>
    </w:lvl>
    <w:lvl w:ilvl="7">
      <w:start w:val="1"/>
      <w:numFmt w:val="bullet"/>
      <w:suff w:val="tab"/>
      <w:lvlText w:val="•"/>
      <w:lvlJc w:val="left"/>
      <w:pPr>
        <w:tabs>
          <w:tab w:val="num" w:pos="104"/>
          <w:tab w:val="clear" w:pos="0"/>
        </w:tabs>
      </w:pPr>
      <w:rPr>
        <w:position w:val="0"/>
        <w:sz w:val="22"/>
        <w:szCs w:val="22"/>
      </w:rPr>
    </w:lvl>
    <w:lvl w:ilvl="8">
      <w:start w:val="1"/>
      <w:numFmt w:val="bullet"/>
      <w:suff w:val="tab"/>
      <w:lvlText w:val="•"/>
      <w:lvlJc w:val="left"/>
      <w:pPr>
        <w:tabs>
          <w:tab w:val="num" w:pos="104"/>
          <w:tab w:val="clear" w:pos="0"/>
        </w:tabs>
      </w:pPr>
      <w:rPr>
        <w:position w:val="0"/>
        <w:sz w:val="22"/>
        <w:szCs w:val="22"/>
      </w:rPr>
    </w:lvl>
  </w:abstractNum>
  <w:abstractNum w:abstractNumId="51">
    <w:multiLevelType w:val="multilevel"/>
    <w:lvl w:ilvl="0">
      <w:start w:val="1"/>
      <w:numFmt w:val="lowerLetter"/>
      <w:suff w:val="tab"/>
      <w:lvlText w:val="%1)"/>
      <w:lvlJc w:val="left"/>
      <w:pPr/>
      <w:rPr>
        <w:rFonts w:ascii="Arial" w:cs="Arial" w:hAnsi="Arial" w:eastAsia="Arial"/>
        <w:position w:val="0"/>
      </w:rPr>
    </w:lvl>
    <w:lvl w:ilvl="1">
      <w:start w:val="1"/>
      <w:numFmt w:val="lowerLetter"/>
      <w:suff w:val="tab"/>
      <w:lvlText w:val="%1.%2."/>
      <w:lvlJc w:val="left"/>
      <w:pPr/>
      <w:rPr>
        <w:rFonts w:ascii="Arial" w:cs="Arial" w:hAnsi="Arial" w:eastAsia="Arial"/>
        <w:position w:val="0"/>
      </w:rPr>
    </w:lvl>
    <w:lvl w:ilvl="2">
      <w:start w:val="1"/>
      <w:numFmt w:val="lowerRoman"/>
      <w:suff w:val="tab"/>
      <w:lvlText w:val="%1.%2.%3."/>
      <w:lvlJc w:val="left"/>
      <w:pPr/>
      <w:rPr>
        <w:rFonts w:ascii="Arial" w:cs="Arial" w:hAnsi="Arial" w:eastAsia="Arial"/>
        <w:position w:val="0"/>
      </w:rPr>
    </w:lvl>
    <w:lvl w:ilvl="3">
      <w:start w:val="1"/>
      <w:numFmt w:val="decimal"/>
      <w:suff w:val="tab"/>
      <w:lvlText w:val="%1.%2.%3.%4."/>
      <w:lvlJc w:val="left"/>
      <w:pPr/>
      <w:rPr>
        <w:rFonts w:ascii="Arial" w:cs="Arial" w:hAnsi="Arial" w:eastAsia="Arial"/>
        <w:position w:val="0"/>
      </w:rPr>
    </w:lvl>
    <w:lvl w:ilvl="4">
      <w:start w:val="1"/>
      <w:numFmt w:val="lowerLetter"/>
      <w:suff w:val="tab"/>
      <w:lvlText w:val="%1.%2.%3.%4.%5."/>
      <w:lvlJc w:val="left"/>
      <w:pPr/>
      <w:rPr>
        <w:rFonts w:ascii="Arial" w:cs="Arial" w:hAnsi="Arial" w:eastAsia="Arial"/>
        <w:position w:val="0"/>
      </w:rPr>
    </w:lvl>
    <w:lvl w:ilvl="5">
      <w:start w:val="1"/>
      <w:numFmt w:val="lowerRoman"/>
      <w:suff w:val="tab"/>
      <w:lvlText w:val="%1.%2.%3.%4.%5.%6."/>
      <w:lvlJc w:val="left"/>
      <w:pPr/>
      <w:rPr>
        <w:rFonts w:ascii="Arial" w:cs="Arial" w:hAnsi="Arial" w:eastAsia="Arial"/>
        <w:position w:val="0"/>
      </w:rPr>
    </w:lvl>
    <w:lvl w:ilvl="6">
      <w:start w:val="1"/>
      <w:numFmt w:val="decimal"/>
      <w:suff w:val="tab"/>
      <w:lvlText w:val="%1.%2.%3.%4.%5.%6.%7."/>
      <w:lvlJc w:val="left"/>
      <w:pPr/>
      <w:rPr>
        <w:rFonts w:ascii="Arial" w:cs="Arial" w:hAnsi="Arial" w:eastAsia="Arial"/>
        <w:position w:val="0"/>
      </w:rPr>
    </w:lvl>
    <w:lvl w:ilvl="7">
      <w:start w:val="1"/>
      <w:numFmt w:val="lowerLetter"/>
      <w:suff w:val="tab"/>
      <w:lvlText w:val="%1.%2.%3.%4.%5.%6.%7.%8."/>
      <w:lvlJc w:val="left"/>
      <w:pPr/>
      <w:rPr>
        <w:rFonts w:ascii="Arial" w:cs="Arial" w:hAnsi="Arial" w:eastAsia="Arial"/>
        <w:position w:val="0"/>
      </w:rPr>
    </w:lvl>
    <w:lvl w:ilvl="8">
      <w:start w:val="1"/>
      <w:numFmt w:val="lowerRoman"/>
      <w:suff w:val="tab"/>
      <w:lvlText w:val="%1.%2.%3.%4.%5.%6.%7.%8.%9."/>
      <w:lvlJc w:val="left"/>
      <w:pPr/>
      <w:rPr>
        <w:rFonts w:ascii="Arial" w:cs="Arial" w:hAnsi="Arial" w:eastAsia="Arial"/>
        <w:position w:val="0"/>
      </w:rPr>
    </w:lvl>
  </w:abstractNum>
  <w:abstractNum w:abstractNumId="52">
    <w:multiLevelType w:val="multilevel"/>
    <w:lvl w:ilvl="0">
      <w:start w:val="1"/>
      <w:numFmt w:val="lowerLetter"/>
      <w:suff w:val="tab"/>
      <w:lvlText w:val="%1)"/>
      <w:lvlJc w:val="left"/>
      <w:pPr/>
      <w:rPr>
        <w:position w:val="0"/>
      </w:rPr>
    </w:lvl>
    <w:lvl w:ilvl="1">
      <w:start w:val="1"/>
      <w:numFmt w:val="lowerLetter"/>
      <w:suff w:val="tab"/>
      <w:lvlText w:val="%1.%2."/>
      <w:lvlJc w:val="left"/>
      <w:pPr/>
      <w:rPr>
        <w:position w:val="0"/>
      </w:rPr>
    </w:lvl>
    <w:lvl w:ilvl="2">
      <w:start w:val="1"/>
      <w:numFmt w:val="lowerRoman"/>
      <w:suff w:val="tab"/>
      <w:lvlText w:val="%1.%2.%3."/>
      <w:lvlJc w:val="left"/>
      <w:pPr/>
      <w:rPr>
        <w:position w:val="0"/>
      </w:rPr>
    </w:lvl>
    <w:lvl w:ilvl="3">
      <w:start w:val="1"/>
      <w:numFmt w:val="decimal"/>
      <w:suff w:val="tab"/>
      <w:lvlText w:val="%1.%2.%3.%4."/>
      <w:lvlJc w:val="left"/>
      <w:pPr/>
      <w:rPr>
        <w:position w:val="0"/>
      </w:rPr>
    </w:lvl>
    <w:lvl w:ilvl="4">
      <w:start w:val="1"/>
      <w:numFmt w:val="lowerLetter"/>
      <w:suff w:val="tab"/>
      <w:lvlText w:val="%1.%2.%3.%4.%5."/>
      <w:lvlJc w:val="left"/>
      <w:pPr/>
      <w:rPr>
        <w:position w:val="0"/>
      </w:rPr>
    </w:lvl>
    <w:lvl w:ilvl="5">
      <w:start w:val="1"/>
      <w:numFmt w:val="lowerRoman"/>
      <w:suff w:val="tab"/>
      <w:lvlText w:val="%1.%2.%3.%4.%5.%6."/>
      <w:lvlJc w:val="left"/>
      <w:pPr/>
      <w:rPr>
        <w:position w:val="0"/>
      </w:rPr>
    </w:lvl>
    <w:lvl w:ilvl="6">
      <w:start w:val="1"/>
      <w:numFmt w:val="decimal"/>
      <w:suff w:val="tab"/>
      <w:lvlText w:val="%1.%2.%3.%4.%5.%6.%7."/>
      <w:lvlJc w:val="left"/>
      <w:pPr/>
      <w:rPr>
        <w:position w:val="0"/>
      </w:rPr>
    </w:lvl>
    <w:lvl w:ilvl="7">
      <w:start w:val="1"/>
      <w:numFmt w:val="lowerLetter"/>
      <w:suff w:val="tab"/>
      <w:lvlText w:val="%1.%2.%3.%4.%5.%6.%7.%8."/>
      <w:lvlJc w:val="left"/>
      <w:pPr/>
      <w:rPr>
        <w:position w:val="0"/>
      </w:rPr>
    </w:lvl>
    <w:lvl w:ilvl="8">
      <w:start w:val="1"/>
      <w:numFmt w:val="lowerRoman"/>
      <w:suff w:val="tab"/>
      <w:lvlText w:val="%1.%2.%3.%4.%5.%6.%7.%8.%9."/>
      <w:lvlJc w:val="left"/>
      <w:pPr/>
      <w:rPr>
        <w:position w:val="0"/>
      </w:rPr>
    </w:lvl>
  </w:abstractNum>
  <w:abstractNum w:abstractNumId="53">
    <w:multiLevelType w:val="multilevel"/>
    <w:styleLink w:val="List 17"/>
    <w:lvl w:ilvl="0">
      <w:start w:val="1"/>
      <w:numFmt w:val="lowerLetter"/>
      <w:suff w:val="tab"/>
      <w:lvlText w:val="%1)"/>
      <w:lvlJc w:val="left"/>
      <w:pPr/>
      <w:rPr>
        <w:rFonts w:ascii="Arial" w:cs="Arial" w:hAnsi="Arial" w:eastAsia="Arial"/>
        <w:position w:val="0"/>
      </w:rPr>
    </w:lvl>
    <w:lvl w:ilvl="1">
      <w:start w:val="1"/>
      <w:numFmt w:val="lowerLetter"/>
      <w:suff w:val="tab"/>
      <w:lvlText w:val="%1.%2."/>
      <w:lvlJc w:val="left"/>
      <w:pPr/>
      <w:rPr>
        <w:rFonts w:ascii="Arial" w:cs="Arial" w:hAnsi="Arial" w:eastAsia="Arial"/>
        <w:position w:val="0"/>
      </w:rPr>
    </w:lvl>
    <w:lvl w:ilvl="2">
      <w:start w:val="1"/>
      <w:numFmt w:val="lowerRoman"/>
      <w:suff w:val="tab"/>
      <w:lvlText w:val="%1.%2.%3."/>
      <w:lvlJc w:val="left"/>
      <w:pPr/>
      <w:rPr>
        <w:rFonts w:ascii="Arial" w:cs="Arial" w:hAnsi="Arial" w:eastAsia="Arial"/>
        <w:position w:val="0"/>
      </w:rPr>
    </w:lvl>
    <w:lvl w:ilvl="3">
      <w:start w:val="1"/>
      <w:numFmt w:val="decimal"/>
      <w:suff w:val="tab"/>
      <w:lvlText w:val="%1.%2.%3.%4."/>
      <w:lvlJc w:val="left"/>
      <w:pPr/>
      <w:rPr>
        <w:rFonts w:ascii="Arial" w:cs="Arial" w:hAnsi="Arial" w:eastAsia="Arial"/>
        <w:position w:val="0"/>
      </w:rPr>
    </w:lvl>
    <w:lvl w:ilvl="4">
      <w:start w:val="1"/>
      <w:numFmt w:val="lowerLetter"/>
      <w:suff w:val="tab"/>
      <w:lvlText w:val="%1.%2.%3.%4.%5."/>
      <w:lvlJc w:val="left"/>
      <w:pPr/>
      <w:rPr>
        <w:rFonts w:ascii="Arial" w:cs="Arial" w:hAnsi="Arial" w:eastAsia="Arial"/>
        <w:position w:val="0"/>
      </w:rPr>
    </w:lvl>
    <w:lvl w:ilvl="5">
      <w:start w:val="1"/>
      <w:numFmt w:val="lowerRoman"/>
      <w:suff w:val="tab"/>
      <w:lvlText w:val="%1.%2.%3.%4.%5.%6."/>
      <w:lvlJc w:val="left"/>
      <w:pPr/>
      <w:rPr>
        <w:rFonts w:ascii="Arial" w:cs="Arial" w:hAnsi="Arial" w:eastAsia="Arial"/>
        <w:position w:val="0"/>
      </w:rPr>
    </w:lvl>
    <w:lvl w:ilvl="6">
      <w:start w:val="1"/>
      <w:numFmt w:val="decimal"/>
      <w:suff w:val="tab"/>
      <w:lvlText w:val="%1.%2.%3.%4.%5.%6.%7."/>
      <w:lvlJc w:val="left"/>
      <w:pPr/>
      <w:rPr>
        <w:rFonts w:ascii="Arial" w:cs="Arial" w:hAnsi="Arial" w:eastAsia="Arial"/>
        <w:position w:val="0"/>
      </w:rPr>
    </w:lvl>
    <w:lvl w:ilvl="7">
      <w:start w:val="1"/>
      <w:numFmt w:val="lowerLetter"/>
      <w:suff w:val="tab"/>
      <w:lvlText w:val="%1.%2.%3.%4.%5.%6.%7.%8."/>
      <w:lvlJc w:val="left"/>
      <w:pPr/>
      <w:rPr>
        <w:rFonts w:ascii="Arial" w:cs="Arial" w:hAnsi="Arial" w:eastAsia="Arial"/>
        <w:position w:val="0"/>
      </w:rPr>
    </w:lvl>
    <w:lvl w:ilvl="8">
      <w:start w:val="1"/>
      <w:numFmt w:val="lowerRoman"/>
      <w:suff w:val="tab"/>
      <w:lvlText w:val="%1.%2.%3.%4.%5.%6.%7.%8.%9."/>
      <w:lvlJc w:val="left"/>
      <w:pPr/>
      <w:rPr>
        <w:rFonts w:ascii="Arial" w:cs="Arial" w:hAnsi="Arial" w:eastAsia="Arial"/>
        <w:position w:val="0"/>
      </w:rPr>
    </w:lvl>
  </w:abstractNum>
  <w:abstractNum w:abstractNumId="54">
    <w:multiLevelType w:val="multilevel"/>
    <w:lvl w:ilvl="0">
      <w:start w:val="1"/>
      <w:numFmt w:val="bullet"/>
      <w:suff w:val="tab"/>
      <w:lvlText w:val="•"/>
      <w:lvlJc w:val="left"/>
      <w:pPr>
        <w:tabs>
          <w:tab w:val="num" w:pos="720"/>
          <w:tab w:val="clear" w:pos="0"/>
        </w:tabs>
        <w:ind w:left="720" w:hanging="360"/>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1">
      <w:start w:val="1"/>
      <w:numFmt w:val="bullet"/>
      <w:suff w:val="tab"/>
      <w:lvlText w:val="o"/>
      <w:lvlJc w:val="left"/>
      <w:pPr>
        <w:tabs>
          <w:tab w:val="num" w:pos="1383"/>
          <w:tab w:val="clear" w:pos="0"/>
        </w:tabs>
        <w:ind w:left="138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2">
      <w:start w:val="1"/>
      <w:numFmt w:val="bullet"/>
      <w:suff w:val="tab"/>
      <w:lvlText w:val="▪"/>
      <w:lvlJc w:val="left"/>
      <w:pPr>
        <w:tabs>
          <w:tab w:val="num" w:pos="2103"/>
          <w:tab w:val="clear" w:pos="0"/>
        </w:tabs>
        <w:ind w:left="210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3">
      <w:start w:val="1"/>
      <w:numFmt w:val="bullet"/>
      <w:suff w:val="tab"/>
      <w:lvlText w:val="•"/>
      <w:lvlJc w:val="left"/>
      <w:pPr>
        <w:tabs>
          <w:tab w:val="num" w:pos="2823"/>
          <w:tab w:val="clear" w:pos="0"/>
        </w:tabs>
        <w:ind w:left="282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4">
      <w:start w:val="1"/>
      <w:numFmt w:val="bullet"/>
      <w:suff w:val="tab"/>
      <w:lvlText w:val="o"/>
      <w:lvlJc w:val="left"/>
      <w:pPr>
        <w:tabs>
          <w:tab w:val="num" w:pos="3543"/>
          <w:tab w:val="clear" w:pos="0"/>
        </w:tabs>
        <w:ind w:left="354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5">
      <w:start w:val="1"/>
      <w:numFmt w:val="bullet"/>
      <w:suff w:val="tab"/>
      <w:lvlText w:val="▪"/>
      <w:lvlJc w:val="left"/>
      <w:pPr>
        <w:tabs>
          <w:tab w:val="num" w:pos="4263"/>
          <w:tab w:val="clear" w:pos="0"/>
        </w:tabs>
        <w:ind w:left="426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6">
      <w:start w:val="1"/>
      <w:numFmt w:val="bullet"/>
      <w:suff w:val="tab"/>
      <w:lvlText w:val="•"/>
      <w:lvlJc w:val="left"/>
      <w:pPr>
        <w:tabs>
          <w:tab w:val="num" w:pos="4983"/>
          <w:tab w:val="clear" w:pos="0"/>
        </w:tabs>
        <w:ind w:left="498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7">
      <w:start w:val="1"/>
      <w:numFmt w:val="bullet"/>
      <w:suff w:val="tab"/>
      <w:lvlText w:val="o"/>
      <w:lvlJc w:val="left"/>
      <w:pPr>
        <w:tabs>
          <w:tab w:val="num" w:pos="5703"/>
          <w:tab w:val="clear" w:pos="0"/>
        </w:tabs>
        <w:ind w:left="570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8">
      <w:start w:val="1"/>
      <w:numFmt w:val="bullet"/>
      <w:suff w:val="tab"/>
      <w:lvlText w:val="▪"/>
      <w:lvlJc w:val="left"/>
      <w:pPr>
        <w:tabs>
          <w:tab w:val="num" w:pos="6423"/>
          <w:tab w:val="clear" w:pos="0"/>
        </w:tabs>
        <w:ind w:left="642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abstractNum>
  <w:abstractNum w:abstractNumId="55">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56">
    <w:multiLevelType w:val="multilevel"/>
    <w:styleLink w:val="List 18"/>
    <w:lvl w:ilvl="0">
      <w:start w:val="0"/>
      <w:numFmt w:val="bullet"/>
      <w:suff w:val="tab"/>
      <w:lvlText w:val="•"/>
      <w:lvlJc w:val="left"/>
      <w:pPr>
        <w:tabs>
          <w:tab w:val="num" w:pos="720"/>
          <w:tab w:val="clear" w:pos="0"/>
        </w:tabs>
        <w:ind w:left="720" w:hanging="360"/>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1">
      <w:start w:val="1"/>
      <w:numFmt w:val="bullet"/>
      <w:suff w:val="tab"/>
      <w:lvlText w:val="o"/>
      <w:lvlJc w:val="left"/>
      <w:pPr>
        <w:tabs>
          <w:tab w:val="num" w:pos="1383"/>
          <w:tab w:val="clear" w:pos="0"/>
        </w:tabs>
        <w:ind w:left="138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2">
      <w:start w:val="1"/>
      <w:numFmt w:val="bullet"/>
      <w:suff w:val="tab"/>
      <w:lvlText w:val="▪"/>
      <w:lvlJc w:val="left"/>
      <w:pPr>
        <w:tabs>
          <w:tab w:val="num" w:pos="2103"/>
          <w:tab w:val="clear" w:pos="0"/>
        </w:tabs>
        <w:ind w:left="210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3">
      <w:start w:val="1"/>
      <w:numFmt w:val="bullet"/>
      <w:suff w:val="tab"/>
      <w:lvlText w:val="•"/>
      <w:lvlJc w:val="left"/>
      <w:pPr>
        <w:tabs>
          <w:tab w:val="num" w:pos="2823"/>
          <w:tab w:val="clear" w:pos="0"/>
        </w:tabs>
        <w:ind w:left="282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4">
      <w:start w:val="1"/>
      <w:numFmt w:val="bullet"/>
      <w:suff w:val="tab"/>
      <w:lvlText w:val="o"/>
      <w:lvlJc w:val="left"/>
      <w:pPr>
        <w:tabs>
          <w:tab w:val="num" w:pos="3543"/>
          <w:tab w:val="clear" w:pos="0"/>
        </w:tabs>
        <w:ind w:left="354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5">
      <w:start w:val="1"/>
      <w:numFmt w:val="bullet"/>
      <w:suff w:val="tab"/>
      <w:lvlText w:val="▪"/>
      <w:lvlJc w:val="left"/>
      <w:pPr>
        <w:tabs>
          <w:tab w:val="num" w:pos="4263"/>
          <w:tab w:val="clear" w:pos="0"/>
        </w:tabs>
        <w:ind w:left="426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6">
      <w:start w:val="1"/>
      <w:numFmt w:val="bullet"/>
      <w:suff w:val="tab"/>
      <w:lvlText w:val="•"/>
      <w:lvlJc w:val="left"/>
      <w:pPr>
        <w:tabs>
          <w:tab w:val="num" w:pos="4983"/>
          <w:tab w:val="clear" w:pos="0"/>
        </w:tabs>
        <w:ind w:left="498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7">
      <w:start w:val="1"/>
      <w:numFmt w:val="bullet"/>
      <w:suff w:val="tab"/>
      <w:lvlText w:val="o"/>
      <w:lvlJc w:val="left"/>
      <w:pPr>
        <w:tabs>
          <w:tab w:val="num" w:pos="5703"/>
          <w:tab w:val="clear" w:pos="0"/>
        </w:tabs>
        <w:ind w:left="570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8">
      <w:start w:val="1"/>
      <w:numFmt w:val="bullet"/>
      <w:suff w:val="tab"/>
      <w:lvlText w:val="▪"/>
      <w:lvlJc w:val="left"/>
      <w:pPr>
        <w:tabs>
          <w:tab w:val="num" w:pos="6423"/>
          <w:tab w:val="clear" w:pos="0"/>
        </w:tabs>
        <w:ind w:left="642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abstractNum>
  <w:abstractNum w:abstractNumId="57">
    <w:multiLevelType w:val="multilevel"/>
    <w:lvl w:ilvl="0">
      <w:start w:val="1"/>
      <w:numFmt w:val="bullet"/>
      <w:suff w:val="tab"/>
      <w:lvlText w:val="•"/>
      <w:lvlJc w:val="left"/>
      <w:pPr>
        <w:tabs>
          <w:tab w:val="num" w:pos="720"/>
          <w:tab w:val="clear" w:pos="0"/>
        </w:tabs>
        <w:ind w:left="720" w:hanging="360"/>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1">
      <w:start w:val="1"/>
      <w:numFmt w:val="bullet"/>
      <w:suff w:val="tab"/>
      <w:lvlText w:val="o"/>
      <w:lvlJc w:val="left"/>
      <w:pPr>
        <w:tabs>
          <w:tab w:val="num" w:pos="1383"/>
          <w:tab w:val="clear" w:pos="0"/>
        </w:tabs>
        <w:ind w:left="138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2">
      <w:start w:val="1"/>
      <w:numFmt w:val="bullet"/>
      <w:suff w:val="tab"/>
      <w:lvlText w:val="▪"/>
      <w:lvlJc w:val="left"/>
      <w:pPr>
        <w:tabs>
          <w:tab w:val="num" w:pos="2103"/>
          <w:tab w:val="clear" w:pos="0"/>
        </w:tabs>
        <w:ind w:left="210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3">
      <w:start w:val="1"/>
      <w:numFmt w:val="bullet"/>
      <w:suff w:val="tab"/>
      <w:lvlText w:val="•"/>
      <w:lvlJc w:val="left"/>
      <w:pPr>
        <w:tabs>
          <w:tab w:val="num" w:pos="2823"/>
          <w:tab w:val="clear" w:pos="0"/>
        </w:tabs>
        <w:ind w:left="282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4">
      <w:start w:val="1"/>
      <w:numFmt w:val="bullet"/>
      <w:suff w:val="tab"/>
      <w:lvlText w:val="o"/>
      <w:lvlJc w:val="left"/>
      <w:pPr>
        <w:tabs>
          <w:tab w:val="num" w:pos="3543"/>
          <w:tab w:val="clear" w:pos="0"/>
        </w:tabs>
        <w:ind w:left="354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5">
      <w:start w:val="1"/>
      <w:numFmt w:val="bullet"/>
      <w:suff w:val="tab"/>
      <w:lvlText w:val="▪"/>
      <w:lvlJc w:val="left"/>
      <w:pPr>
        <w:tabs>
          <w:tab w:val="num" w:pos="4263"/>
          <w:tab w:val="clear" w:pos="0"/>
        </w:tabs>
        <w:ind w:left="426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6">
      <w:start w:val="1"/>
      <w:numFmt w:val="bullet"/>
      <w:suff w:val="tab"/>
      <w:lvlText w:val="•"/>
      <w:lvlJc w:val="left"/>
      <w:pPr>
        <w:tabs>
          <w:tab w:val="num" w:pos="4983"/>
          <w:tab w:val="clear" w:pos="0"/>
        </w:tabs>
        <w:ind w:left="498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7">
      <w:start w:val="1"/>
      <w:numFmt w:val="bullet"/>
      <w:suff w:val="tab"/>
      <w:lvlText w:val="o"/>
      <w:lvlJc w:val="left"/>
      <w:pPr>
        <w:tabs>
          <w:tab w:val="num" w:pos="5703"/>
          <w:tab w:val="clear" w:pos="0"/>
        </w:tabs>
        <w:ind w:left="570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8">
      <w:start w:val="1"/>
      <w:numFmt w:val="bullet"/>
      <w:suff w:val="tab"/>
      <w:lvlText w:val="▪"/>
      <w:lvlJc w:val="left"/>
      <w:pPr>
        <w:tabs>
          <w:tab w:val="num" w:pos="6423"/>
          <w:tab w:val="clear" w:pos="0"/>
        </w:tabs>
        <w:ind w:left="642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abstractNum>
  <w:abstractNum w:abstractNumId="58">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59">
    <w:multiLevelType w:val="multilevel"/>
    <w:styleLink w:val="List 19"/>
    <w:lvl w:ilvl="0">
      <w:start w:val="0"/>
      <w:numFmt w:val="bullet"/>
      <w:suff w:val="tab"/>
      <w:lvlText w:val="•"/>
      <w:lvlJc w:val="left"/>
      <w:pPr>
        <w:tabs>
          <w:tab w:val="num" w:pos="720"/>
          <w:tab w:val="clear" w:pos="0"/>
        </w:tabs>
        <w:ind w:left="720" w:hanging="360"/>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1">
      <w:start w:val="1"/>
      <w:numFmt w:val="bullet"/>
      <w:suff w:val="tab"/>
      <w:lvlText w:val="o"/>
      <w:lvlJc w:val="left"/>
      <w:pPr>
        <w:tabs>
          <w:tab w:val="num" w:pos="1383"/>
          <w:tab w:val="clear" w:pos="0"/>
        </w:tabs>
        <w:ind w:left="138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2">
      <w:start w:val="1"/>
      <w:numFmt w:val="bullet"/>
      <w:suff w:val="tab"/>
      <w:lvlText w:val="▪"/>
      <w:lvlJc w:val="left"/>
      <w:pPr>
        <w:tabs>
          <w:tab w:val="num" w:pos="2103"/>
          <w:tab w:val="clear" w:pos="0"/>
        </w:tabs>
        <w:ind w:left="210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3">
      <w:start w:val="1"/>
      <w:numFmt w:val="bullet"/>
      <w:suff w:val="tab"/>
      <w:lvlText w:val="•"/>
      <w:lvlJc w:val="left"/>
      <w:pPr>
        <w:tabs>
          <w:tab w:val="num" w:pos="2823"/>
          <w:tab w:val="clear" w:pos="0"/>
        </w:tabs>
        <w:ind w:left="282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4">
      <w:start w:val="1"/>
      <w:numFmt w:val="bullet"/>
      <w:suff w:val="tab"/>
      <w:lvlText w:val="o"/>
      <w:lvlJc w:val="left"/>
      <w:pPr>
        <w:tabs>
          <w:tab w:val="num" w:pos="3543"/>
          <w:tab w:val="clear" w:pos="0"/>
        </w:tabs>
        <w:ind w:left="354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5">
      <w:start w:val="1"/>
      <w:numFmt w:val="bullet"/>
      <w:suff w:val="tab"/>
      <w:lvlText w:val="▪"/>
      <w:lvlJc w:val="left"/>
      <w:pPr>
        <w:tabs>
          <w:tab w:val="num" w:pos="4263"/>
          <w:tab w:val="clear" w:pos="0"/>
        </w:tabs>
        <w:ind w:left="426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6">
      <w:start w:val="1"/>
      <w:numFmt w:val="bullet"/>
      <w:suff w:val="tab"/>
      <w:lvlText w:val="•"/>
      <w:lvlJc w:val="left"/>
      <w:pPr>
        <w:tabs>
          <w:tab w:val="num" w:pos="4983"/>
          <w:tab w:val="clear" w:pos="0"/>
        </w:tabs>
        <w:ind w:left="498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7">
      <w:start w:val="1"/>
      <w:numFmt w:val="bullet"/>
      <w:suff w:val="tab"/>
      <w:lvlText w:val="o"/>
      <w:lvlJc w:val="left"/>
      <w:pPr>
        <w:tabs>
          <w:tab w:val="num" w:pos="5703"/>
          <w:tab w:val="clear" w:pos="0"/>
        </w:tabs>
        <w:ind w:left="570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8">
      <w:start w:val="1"/>
      <w:numFmt w:val="bullet"/>
      <w:suff w:val="tab"/>
      <w:lvlText w:val="▪"/>
      <w:lvlJc w:val="left"/>
      <w:pPr>
        <w:tabs>
          <w:tab w:val="num" w:pos="6423"/>
          <w:tab w:val="clear" w:pos="0"/>
        </w:tabs>
        <w:ind w:left="642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abstractNum>
  <w:abstractNum w:abstractNumId="60">
    <w:multiLevelType w:val="multilevel"/>
    <w:lvl w:ilvl="0">
      <w:start w:val="1"/>
      <w:numFmt w:val="bullet"/>
      <w:suff w:val="tab"/>
      <w:lvlText w:val="•"/>
      <w:lvlJc w:val="left"/>
      <w:pPr>
        <w:tabs>
          <w:tab w:val="num" w:pos="720"/>
          <w:tab w:val="clear" w:pos="0"/>
        </w:tabs>
        <w:ind w:left="720" w:hanging="360"/>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1">
      <w:start w:val="1"/>
      <w:numFmt w:val="bullet"/>
      <w:suff w:val="tab"/>
      <w:lvlText w:val="o"/>
      <w:lvlJc w:val="left"/>
      <w:pPr>
        <w:tabs>
          <w:tab w:val="num" w:pos="1383"/>
          <w:tab w:val="clear" w:pos="0"/>
        </w:tabs>
        <w:ind w:left="138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2">
      <w:start w:val="1"/>
      <w:numFmt w:val="bullet"/>
      <w:suff w:val="tab"/>
      <w:lvlText w:val="▪"/>
      <w:lvlJc w:val="left"/>
      <w:pPr>
        <w:tabs>
          <w:tab w:val="num" w:pos="2103"/>
          <w:tab w:val="clear" w:pos="0"/>
        </w:tabs>
        <w:ind w:left="210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3">
      <w:start w:val="1"/>
      <w:numFmt w:val="bullet"/>
      <w:suff w:val="tab"/>
      <w:lvlText w:val="•"/>
      <w:lvlJc w:val="left"/>
      <w:pPr>
        <w:tabs>
          <w:tab w:val="num" w:pos="2823"/>
          <w:tab w:val="clear" w:pos="0"/>
        </w:tabs>
        <w:ind w:left="282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4">
      <w:start w:val="1"/>
      <w:numFmt w:val="bullet"/>
      <w:suff w:val="tab"/>
      <w:lvlText w:val="o"/>
      <w:lvlJc w:val="left"/>
      <w:pPr>
        <w:tabs>
          <w:tab w:val="num" w:pos="3543"/>
          <w:tab w:val="clear" w:pos="0"/>
        </w:tabs>
        <w:ind w:left="354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5">
      <w:start w:val="1"/>
      <w:numFmt w:val="bullet"/>
      <w:suff w:val="tab"/>
      <w:lvlText w:val="▪"/>
      <w:lvlJc w:val="left"/>
      <w:pPr>
        <w:tabs>
          <w:tab w:val="num" w:pos="4263"/>
          <w:tab w:val="clear" w:pos="0"/>
        </w:tabs>
        <w:ind w:left="426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6">
      <w:start w:val="1"/>
      <w:numFmt w:val="bullet"/>
      <w:suff w:val="tab"/>
      <w:lvlText w:val="•"/>
      <w:lvlJc w:val="left"/>
      <w:pPr>
        <w:tabs>
          <w:tab w:val="num" w:pos="4983"/>
          <w:tab w:val="clear" w:pos="0"/>
        </w:tabs>
        <w:ind w:left="498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7">
      <w:start w:val="1"/>
      <w:numFmt w:val="bullet"/>
      <w:suff w:val="tab"/>
      <w:lvlText w:val="o"/>
      <w:lvlJc w:val="left"/>
      <w:pPr>
        <w:tabs>
          <w:tab w:val="num" w:pos="5703"/>
          <w:tab w:val="clear" w:pos="0"/>
        </w:tabs>
        <w:ind w:left="570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8">
      <w:start w:val="1"/>
      <w:numFmt w:val="bullet"/>
      <w:suff w:val="tab"/>
      <w:lvlText w:val="▪"/>
      <w:lvlJc w:val="left"/>
      <w:pPr>
        <w:tabs>
          <w:tab w:val="num" w:pos="6423"/>
          <w:tab w:val="clear" w:pos="0"/>
        </w:tabs>
        <w:ind w:left="642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abstractNum>
  <w:abstractNum w:abstractNumId="61">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62">
    <w:multiLevelType w:val="multilevel"/>
    <w:styleLink w:val="List 20"/>
    <w:lvl w:ilvl="0">
      <w:start w:val="0"/>
      <w:numFmt w:val="bullet"/>
      <w:suff w:val="tab"/>
      <w:lvlText w:val="•"/>
      <w:lvlJc w:val="left"/>
      <w:pPr>
        <w:tabs>
          <w:tab w:val="num" w:pos="720"/>
          <w:tab w:val="clear" w:pos="0"/>
        </w:tabs>
        <w:ind w:left="720" w:hanging="360"/>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1">
      <w:start w:val="1"/>
      <w:numFmt w:val="bullet"/>
      <w:suff w:val="tab"/>
      <w:lvlText w:val="o"/>
      <w:lvlJc w:val="left"/>
      <w:pPr>
        <w:tabs>
          <w:tab w:val="num" w:pos="1383"/>
          <w:tab w:val="clear" w:pos="0"/>
        </w:tabs>
        <w:ind w:left="138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2">
      <w:start w:val="1"/>
      <w:numFmt w:val="bullet"/>
      <w:suff w:val="tab"/>
      <w:lvlText w:val="▪"/>
      <w:lvlJc w:val="left"/>
      <w:pPr>
        <w:tabs>
          <w:tab w:val="num" w:pos="2103"/>
          <w:tab w:val="clear" w:pos="0"/>
        </w:tabs>
        <w:ind w:left="210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3">
      <w:start w:val="1"/>
      <w:numFmt w:val="bullet"/>
      <w:suff w:val="tab"/>
      <w:lvlText w:val="•"/>
      <w:lvlJc w:val="left"/>
      <w:pPr>
        <w:tabs>
          <w:tab w:val="num" w:pos="2823"/>
          <w:tab w:val="clear" w:pos="0"/>
        </w:tabs>
        <w:ind w:left="282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4">
      <w:start w:val="1"/>
      <w:numFmt w:val="bullet"/>
      <w:suff w:val="tab"/>
      <w:lvlText w:val="o"/>
      <w:lvlJc w:val="left"/>
      <w:pPr>
        <w:tabs>
          <w:tab w:val="num" w:pos="3543"/>
          <w:tab w:val="clear" w:pos="0"/>
        </w:tabs>
        <w:ind w:left="354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5">
      <w:start w:val="1"/>
      <w:numFmt w:val="bullet"/>
      <w:suff w:val="tab"/>
      <w:lvlText w:val="▪"/>
      <w:lvlJc w:val="left"/>
      <w:pPr>
        <w:tabs>
          <w:tab w:val="num" w:pos="4263"/>
          <w:tab w:val="clear" w:pos="0"/>
        </w:tabs>
        <w:ind w:left="426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6">
      <w:start w:val="1"/>
      <w:numFmt w:val="bullet"/>
      <w:suff w:val="tab"/>
      <w:lvlText w:val="•"/>
      <w:lvlJc w:val="left"/>
      <w:pPr>
        <w:tabs>
          <w:tab w:val="num" w:pos="4983"/>
          <w:tab w:val="clear" w:pos="0"/>
        </w:tabs>
        <w:ind w:left="498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7">
      <w:start w:val="1"/>
      <w:numFmt w:val="bullet"/>
      <w:suff w:val="tab"/>
      <w:lvlText w:val="o"/>
      <w:lvlJc w:val="left"/>
      <w:pPr>
        <w:tabs>
          <w:tab w:val="num" w:pos="5703"/>
          <w:tab w:val="clear" w:pos="0"/>
        </w:tabs>
        <w:ind w:left="570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lvl w:ilvl="8">
      <w:start w:val="1"/>
      <w:numFmt w:val="bullet"/>
      <w:suff w:val="tab"/>
      <w:lvlText w:val="▪"/>
      <w:lvlJc w:val="left"/>
      <w:pPr>
        <w:tabs>
          <w:tab w:val="num" w:pos="6423"/>
          <w:tab w:val="clear" w:pos="0"/>
        </w:tabs>
        <w:ind w:left="6423" w:hanging="303"/>
      </w:pPr>
      <w:rPr>
        <w:rFonts w:ascii="Arial" w:cs="Arial" w:hAnsi="Arial" w:eastAsia="Arial"/>
        <w:caps w:val="0"/>
        <w:smallCaps w:val="0"/>
        <w:strike w:val="0"/>
        <w:dstrike w:val="0"/>
        <w:outline w:val="0"/>
        <w:color w:val="000000"/>
        <w:spacing w:val="0"/>
        <w:kern w:val="0"/>
        <w:position w:val="0"/>
        <w:sz w:val="22"/>
        <w:szCs w:val="22"/>
        <w:u w:val="none" w:color="000000"/>
        <w:vertAlign w:val="baseline"/>
        <w:lang w:val="en-U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0"/>
  <w:evenAndOddHeaders w:val="0"/>
  <w:bookFoldPrinting w:val="0"/>
  <w:noLineBreaksAfter w:lang="" w:val="‘“(〔[{〈《「『【⦅〘〖«〝︵︷︹︻︽︿﹁﹃﹇﹙﹛﹝｢"/>
  <w:noLineBreaksBefore w:lang="" w:val="’”)〕]}〉"/>
  <w:footnotePr>
    <w:numFmt w:val="decimal"/>
    <w:numStart w:val="1"/>
    <w:numRestart w:val="continuous"/>
    <w:footnote w:id="-1"/>
    <w:footnote w:id="0"/>
    <w:footnote w:id="-2"/>
  </w:footnotePr>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pBdr>
        <w:top w:val="nil"/>
        <w:left w:val="nil"/>
        <w:bottom w:val="nil"/>
        <w:right w:val="nil"/>
      </w:pBdr>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None">
    <w:name w:val="None"/>
  </w:style>
  <w:style w:type="character" w:styleId="Hyperlink.0">
    <w:name w:val="Hyperlink.0"/>
    <w:basedOn w:val="None"/>
    <w:next w:val="Hyperlink.0"/>
    <w:rPr>
      <w:caps w:val="0"/>
      <w:smallCaps w:val="0"/>
      <w:strike w:val="0"/>
      <w:dstrike w:val="0"/>
      <w:outline w:val="0"/>
      <w:color w:val="555555"/>
      <w:spacing w:val="0"/>
      <w:kern w:val="0"/>
      <w:position w:val="0"/>
      <w:sz w:val="22"/>
      <w:szCs w:val="22"/>
      <w:u w:val="single" w:color="555555"/>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numbering" w:styleId="List 1">
    <w:name w:val="List 1"/>
    <w:basedOn w:val="Imported Style 2"/>
    <w:next w:val="List 1"/>
    <w:pPr>
      <w:numPr>
        <w:numId w:val="4"/>
      </w:numPr>
    </w:pPr>
  </w:style>
  <w:style w:type="numbering" w:styleId="Imported Style 2">
    <w:name w:val="Imported Style 2"/>
    <w:next w:val="Imported Style 2"/>
    <w:pPr>
      <w:numPr>
        <w:numId w:val="5"/>
      </w:numPr>
    </w:pPr>
  </w:style>
  <w:style w:type="numbering" w:styleId="List 2">
    <w:name w:val="List 2"/>
    <w:basedOn w:val="Imported Style 3"/>
    <w:next w:val="List 2"/>
    <w:pPr>
      <w:numPr>
        <w:numId w:val="7"/>
      </w:numPr>
    </w:pPr>
  </w:style>
  <w:style w:type="numbering" w:styleId="Imported Style 3">
    <w:name w:val="Imported Style 3"/>
    <w:next w:val="Imported Style 3"/>
    <w:pPr>
      <w:numPr>
        <w:numId w:val="8"/>
      </w:numPr>
    </w:pPr>
  </w:style>
  <w:style w:type="numbering" w:styleId="List 3">
    <w:name w:val="List 3"/>
    <w:basedOn w:val="Imported Style 4"/>
    <w:next w:val="List 3"/>
    <w:pPr>
      <w:numPr>
        <w:numId w:val="10"/>
      </w:numPr>
    </w:pPr>
  </w:style>
  <w:style w:type="numbering" w:styleId="Imported Style 4">
    <w:name w:val="Imported Style 4"/>
    <w:next w:val="Imported Style 4"/>
    <w:pPr>
      <w:numPr>
        <w:numId w:val="11"/>
      </w:numPr>
    </w:pPr>
  </w:style>
  <w:style w:type="numbering" w:styleId="List 4">
    <w:name w:val="List 4"/>
    <w:basedOn w:val="Imported Style 5"/>
    <w:next w:val="List 4"/>
    <w:pPr>
      <w:numPr>
        <w:numId w:val="13"/>
      </w:numPr>
    </w:pPr>
  </w:style>
  <w:style w:type="numbering" w:styleId="Imported Style 5">
    <w:name w:val="Imported Style 5"/>
    <w:next w:val="Imported Style 5"/>
    <w:pPr>
      <w:numPr>
        <w:numId w:val="14"/>
      </w:numPr>
    </w:pPr>
  </w:style>
  <w:style w:type="numbering" w:styleId="List 5">
    <w:name w:val="List 5"/>
    <w:basedOn w:val="Imported Style 6"/>
    <w:next w:val="List 5"/>
    <w:pPr>
      <w:numPr>
        <w:numId w:val="16"/>
      </w:numPr>
    </w:pPr>
  </w:style>
  <w:style w:type="numbering" w:styleId="Imported Style 6">
    <w:name w:val="Imported Style 6"/>
    <w:next w:val="Imported Style 6"/>
    <w:pPr>
      <w:numPr>
        <w:numId w:val="17"/>
      </w:numPr>
    </w:pPr>
  </w:style>
  <w:style w:type="numbering" w:styleId="List 6">
    <w:name w:val="List 6"/>
    <w:basedOn w:val="Imported Style 7"/>
    <w:next w:val="List 6"/>
    <w:pPr>
      <w:numPr>
        <w:numId w:val="19"/>
      </w:numPr>
    </w:pPr>
  </w:style>
  <w:style w:type="numbering" w:styleId="Imported Style 7">
    <w:name w:val="Imported Style 7"/>
    <w:next w:val="Imported Style 7"/>
    <w:pPr>
      <w:numPr>
        <w:numId w:val="20"/>
      </w:numPr>
    </w:pPr>
  </w:style>
  <w:style w:type="numbering" w:styleId="List 7">
    <w:name w:val="List 7"/>
    <w:basedOn w:val="Imported Style 8"/>
    <w:next w:val="List 7"/>
    <w:pPr>
      <w:numPr>
        <w:numId w:val="22"/>
      </w:numPr>
    </w:pPr>
  </w:style>
  <w:style w:type="numbering" w:styleId="Imported Style 8">
    <w:name w:val="Imported Style 8"/>
    <w:next w:val="Imported Style 8"/>
    <w:pPr>
      <w:numPr>
        <w:numId w:val="23"/>
      </w:numPr>
    </w:pPr>
  </w:style>
  <w:style w:type="numbering" w:styleId="List 8">
    <w:name w:val="List 8"/>
    <w:basedOn w:val="Imported Style 9"/>
    <w:next w:val="List 8"/>
    <w:pPr>
      <w:numPr>
        <w:numId w:val="25"/>
      </w:numPr>
    </w:pPr>
  </w:style>
  <w:style w:type="numbering" w:styleId="Imported Style 9">
    <w:name w:val="Imported Style 9"/>
    <w:next w:val="Imported Style 9"/>
    <w:pPr>
      <w:numPr>
        <w:numId w:val="26"/>
      </w:numPr>
    </w:pPr>
  </w:style>
  <w:style w:type="numbering" w:styleId="List 9">
    <w:name w:val="List 9"/>
    <w:basedOn w:val="Imported Style 10"/>
    <w:next w:val="List 9"/>
    <w:pPr>
      <w:numPr>
        <w:numId w:val="28"/>
      </w:numPr>
    </w:pPr>
  </w:style>
  <w:style w:type="numbering" w:styleId="Imported Style 10">
    <w:name w:val="Imported Style 10"/>
    <w:next w:val="Imported Style 10"/>
    <w:pPr>
      <w:numPr>
        <w:numId w:val="29"/>
      </w:numPr>
    </w:pPr>
  </w:style>
  <w:style w:type="numbering" w:styleId="List 10">
    <w:name w:val="List 10"/>
    <w:basedOn w:val="Imported Style 11"/>
    <w:next w:val="List 10"/>
    <w:pPr>
      <w:numPr>
        <w:numId w:val="31"/>
      </w:numPr>
    </w:pPr>
  </w:style>
  <w:style w:type="numbering" w:styleId="Imported Style 11">
    <w:name w:val="Imported Style 11"/>
    <w:next w:val="Imported Style 11"/>
    <w:pPr>
      <w:numPr>
        <w:numId w:val="32"/>
      </w:numPr>
    </w:pPr>
  </w:style>
  <w:style w:type="numbering" w:styleId="List 11">
    <w:name w:val="List 11"/>
    <w:basedOn w:val="Imported Style 12"/>
    <w:next w:val="List 11"/>
    <w:pPr>
      <w:numPr>
        <w:numId w:val="34"/>
      </w:numPr>
    </w:pPr>
  </w:style>
  <w:style w:type="numbering" w:styleId="Imported Style 12">
    <w:name w:val="Imported Style 12"/>
    <w:next w:val="Imported Style 12"/>
    <w:pPr>
      <w:numPr>
        <w:numId w:val="35"/>
      </w:numPr>
    </w:pPr>
  </w:style>
  <w:style w:type="numbering" w:styleId="List 12">
    <w:name w:val="List 12"/>
    <w:basedOn w:val="Imported Style 13"/>
    <w:next w:val="List 12"/>
    <w:pPr>
      <w:numPr>
        <w:numId w:val="37"/>
      </w:numPr>
    </w:pPr>
  </w:style>
  <w:style w:type="numbering" w:styleId="Imported Style 13">
    <w:name w:val="Imported Style 13"/>
    <w:next w:val="Imported Style 13"/>
    <w:pPr>
      <w:numPr>
        <w:numId w:val="38"/>
      </w:numPr>
    </w:pPr>
  </w:style>
  <w:style w:type="numbering" w:styleId="List 13">
    <w:name w:val="List 13"/>
    <w:basedOn w:val="Imported Style 14"/>
    <w:next w:val="List 13"/>
    <w:pPr>
      <w:numPr>
        <w:numId w:val="40"/>
      </w:numPr>
    </w:pPr>
  </w:style>
  <w:style w:type="numbering" w:styleId="Imported Style 14">
    <w:name w:val="Imported Style 14"/>
    <w:next w:val="Imported Style 14"/>
    <w:pPr>
      <w:numPr>
        <w:numId w:val="41"/>
      </w:numPr>
    </w:pPr>
  </w:style>
  <w:style w:type="numbering" w:styleId="List 14">
    <w:name w:val="List 14"/>
    <w:basedOn w:val="Imported Style 15"/>
    <w:next w:val="List 14"/>
    <w:pPr>
      <w:numPr>
        <w:numId w:val="43"/>
      </w:numPr>
    </w:pPr>
  </w:style>
  <w:style w:type="numbering" w:styleId="Imported Style 15">
    <w:name w:val="Imported Style 15"/>
    <w:next w:val="Imported Style 15"/>
    <w:pPr>
      <w:numPr>
        <w:numId w:val="44"/>
      </w:numPr>
    </w:pPr>
  </w:style>
  <w:style w:type="numbering" w:styleId="List 15">
    <w:name w:val="List 15"/>
    <w:basedOn w:val="Imported Style 16"/>
    <w:next w:val="List 15"/>
    <w:pPr>
      <w:numPr>
        <w:numId w:val="46"/>
      </w:numPr>
    </w:pPr>
  </w:style>
  <w:style w:type="numbering" w:styleId="Imported Style 16">
    <w:name w:val="Imported Style 16"/>
    <w:next w:val="Imported Style 16"/>
    <w:pPr>
      <w:numPr>
        <w:numId w:val="47"/>
      </w:numPr>
    </w:pPr>
  </w:style>
  <w:style w:type="numbering" w:styleId="List 16">
    <w:name w:val="List 16"/>
    <w:basedOn w:val="Imported Style 17"/>
    <w:next w:val="List 16"/>
    <w:pPr>
      <w:numPr>
        <w:numId w:val="49"/>
      </w:numPr>
    </w:pPr>
  </w:style>
  <w:style w:type="numbering" w:styleId="Imported Style 17">
    <w:name w:val="Imported Style 17"/>
    <w:next w:val="Imported Style 17"/>
    <w:pPr>
      <w:numPr>
        <w:numId w:val="50"/>
      </w:numPr>
    </w:pPr>
  </w:style>
  <w:style w:type="paragraph" w:styleId="Footnote">
    <w:name w:val="Footnote"/>
    <w:next w:val="Footnote"/>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16"/>
      <w:szCs w:val="16"/>
      <w:u w:val="none" w:color="000000"/>
      <w:vertAlign w:val="baseline"/>
      <w:lang w:val="en-US"/>
    </w:rPr>
  </w:style>
  <w:style w:type="character" w:styleId="Hyperlink.1">
    <w:name w:val="Hyperlink.1"/>
    <w:basedOn w:val="None"/>
    <w:next w:val="Hyperlink.1"/>
    <w:rPr>
      <w:color w:val="555555"/>
      <w:sz w:val="18"/>
      <w:szCs w:val="18"/>
      <w:u w:val="single" w:color="555555"/>
      <w:lang w:val="en-US"/>
    </w:rPr>
  </w:style>
  <w:style w:type="character" w:styleId="Hyperlink.2">
    <w:name w:val="Hyperlink.2"/>
    <w:basedOn w:val="None"/>
    <w:next w:val="Hyperlink.2"/>
    <w:rPr>
      <w:color w:val="555555"/>
      <w:u w:val="single" w:color="555555"/>
      <w:lang w:val="en-US"/>
    </w:rPr>
  </w:style>
  <w:style w:type="character" w:styleId="Hyperlink.3">
    <w:name w:val="Hyperlink.3"/>
    <w:basedOn w:val="None"/>
    <w:next w:val="Hyperlink.3"/>
    <w:rPr>
      <w:rFonts w:ascii="Calibri" w:cs="Calibri" w:hAnsi="Calibri" w:eastAsia="Calibri"/>
      <w:color w:val="0000ff"/>
      <w:u w:val="single" w:color="0000ff"/>
      <w:lang w:val="en-US"/>
    </w:rPr>
  </w:style>
  <w:style w:type="paragraph" w:styleId="List Paragraph">
    <w:name w:val="List Paragraph"/>
    <w:next w:val="List Paragraph"/>
    <w:pPr>
      <w:keepNext w:val="0"/>
      <w:keepLines w:val="0"/>
      <w:pageBreakBefore w:val="0"/>
      <w:widowControl w:val="1"/>
      <w:pBdr>
        <w:top w:val="nil"/>
        <w:left w:val="nil"/>
        <w:bottom w:val="nil"/>
        <w:right w:val="nil"/>
      </w:pBdr>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List 17">
    <w:name w:val="List 17"/>
    <w:basedOn w:val="Imported Style 18"/>
    <w:next w:val="List 17"/>
    <w:pPr>
      <w:numPr>
        <w:numId w:val="52"/>
      </w:numPr>
    </w:pPr>
  </w:style>
  <w:style w:type="numbering" w:styleId="Imported Style 18">
    <w:name w:val="Imported Style 18"/>
    <w:next w:val="Imported Style 18"/>
    <w:pPr>
      <w:numPr>
        <w:numId w:val="53"/>
      </w:numPr>
    </w:pPr>
  </w:style>
  <w:style w:type="paragraph" w:styleId="NICE normal">
    <w:name w:val="NICE normal"/>
    <w:next w:val="NICE normal"/>
    <w:pPr>
      <w:keepNext w:val="0"/>
      <w:keepLines w:val="0"/>
      <w:pageBreakBefore w:val="0"/>
      <w:widowControl w:val="1"/>
      <w:pBdr>
        <w:top w:val="nil"/>
        <w:left w:val="nil"/>
        <w:bottom w:val="nil"/>
        <w:right w:val="nil"/>
      </w:pBdr>
      <w:shd w:val="clear" w:color="auto" w:fill="auto"/>
      <w:suppressAutoHyphens w:val="0"/>
      <w:bidi w:val="0"/>
      <w:spacing w:before="0" w:after="240" w:line="36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List 18">
    <w:name w:val="List 18"/>
    <w:basedOn w:val="Imported Style 19"/>
    <w:next w:val="List 18"/>
    <w:pPr>
      <w:numPr>
        <w:numId w:val="55"/>
      </w:numPr>
    </w:pPr>
  </w:style>
  <w:style w:type="numbering" w:styleId="Imported Style 19">
    <w:name w:val="Imported Style 19"/>
    <w:next w:val="Imported Style 19"/>
    <w:pPr>
      <w:numPr>
        <w:numId w:val="56"/>
      </w:numPr>
    </w:pPr>
  </w:style>
  <w:style w:type="numbering" w:styleId="List 19">
    <w:name w:val="List 19"/>
    <w:basedOn w:val="Imported Style 20"/>
    <w:next w:val="List 19"/>
    <w:pPr>
      <w:numPr>
        <w:numId w:val="58"/>
      </w:numPr>
    </w:pPr>
  </w:style>
  <w:style w:type="numbering" w:styleId="Imported Style 20">
    <w:name w:val="Imported Style 20"/>
    <w:next w:val="Imported Style 20"/>
    <w:pPr>
      <w:numPr>
        <w:numId w:val="59"/>
      </w:numPr>
    </w:pPr>
  </w:style>
  <w:style w:type="numbering" w:styleId="List 20">
    <w:name w:val="List 20"/>
    <w:basedOn w:val="Imported Style 21"/>
    <w:next w:val="List 20"/>
    <w:pPr>
      <w:numPr>
        <w:numId w:val="61"/>
      </w:numPr>
    </w:pPr>
  </w:style>
  <w:style w:type="numbering" w:styleId="Imported Style 21">
    <w:name w:val="Imported Style 21"/>
    <w:next w:val="Imported Style 21"/>
    <w:pPr>
      <w:numPr>
        <w:numId w:val="62"/>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yperlink" Target="mailto:mandye.murdoch@googlemail.com" TargetMode="External"/><Relationship Id="rId6" Type="http://schemas.openxmlformats.org/officeDocument/2006/relationships/hyperlink" Target="http://www.islington.gov.uk"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theme" Target="theme/theme1.xml"/></Relationships>

</file>

<file path=word/_rels/footnotes.xml.rels><?xml version="1.0" encoding="UTF-8" standalone="yes"?><Relationships xmlns="http://schemas.openxmlformats.org/package/2006/relationships"><Relationship Id="rId1" Type="http://schemas.openxmlformats.org/officeDocument/2006/relationships/hyperlink" Target="http://www.islington.gov.uk/publicrecords/library/public-health/quality-and-performance/profiles/2012-2013/(2012-12-19)-childhood-oral-health-factsheet.pdf" TargetMode="External"/><Relationship Id="rId2" Type="http://schemas.openxmlformats.org/officeDocument/2006/relationships/hyperlink" Target="http://icn.csip.org.uk/_library/wcc_competences.pdf" TargetMode="External"/><Relationship Id="rId3" Type="http://schemas.openxmlformats.org/officeDocument/2006/relationships/hyperlink" Target="http://www.islington.gov.uk/publicrecords/library/public-health/quality-and-performance/reporting/2012-2013/(2013-01-18)-aphr-2009-full-report.pdf" TargetMode="External"/></Relationships>

</file>

<file path=word/theme/_rels/theme1.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