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67" w:rsidRPr="00B67167" w:rsidRDefault="00B67167" w:rsidP="00B67167">
      <w:pPr>
        <w:spacing w:line="240" w:lineRule="auto"/>
        <w:jc w:val="both"/>
        <w:rPr>
          <w:b/>
          <w:u w:val="single"/>
        </w:rPr>
      </w:pPr>
      <w:bookmarkStart w:id="0" w:name="_GoBack"/>
      <w:bookmarkEnd w:id="0"/>
      <w:r w:rsidRPr="00B67167">
        <w:rPr>
          <w:b/>
          <w:u w:val="single"/>
        </w:rPr>
        <w:t>Utilising the skills of the clinical pharmacist within the MDT for improved medicines optimisation</w:t>
      </w:r>
    </w:p>
    <w:p w:rsidR="00B67167" w:rsidRPr="00561929" w:rsidRDefault="00B67167" w:rsidP="00561929">
      <w:pPr>
        <w:jc w:val="center"/>
        <w:rPr>
          <w:u w:val="single"/>
        </w:rPr>
      </w:pPr>
      <w:r w:rsidRPr="00561929">
        <w:rPr>
          <w:u w:val="single"/>
        </w:rPr>
        <w:t>Key Highlights</w:t>
      </w:r>
    </w:p>
    <w:p w:rsidR="00B67167" w:rsidRDefault="00B67167" w:rsidP="00B67167">
      <w:pPr>
        <w:jc w:val="both"/>
      </w:pPr>
      <w:r w:rsidRPr="00B67167">
        <w:t>The Carter Report</w:t>
      </w:r>
    </w:p>
    <w:p w:rsidR="004D532D" w:rsidRPr="00B67167" w:rsidRDefault="00A62A1B" w:rsidP="00B67167">
      <w:pPr>
        <w:numPr>
          <w:ilvl w:val="0"/>
          <w:numId w:val="1"/>
        </w:numPr>
        <w:spacing w:after="0"/>
        <w:ind w:hanging="357"/>
        <w:jc w:val="both"/>
      </w:pPr>
      <w:r w:rsidRPr="00B67167">
        <w:t xml:space="preserve">Recommended that Trusts should ensure more </w:t>
      </w:r>
      <w:r w:rsidRPr="00B67167">
        <w:rPr>
          <w:u w:val="single"/>
        </w:rPr>
        <w:t>clinical</w:t>
      </w:r>
      <w:r w:rsidRPr="00B67167">
        <w:t xml:space="preserve"> pharmacy staff are deployed</w:t>
      </w:r>
    </w:p>
    <w:p w:rsidR="004D532D" w:rsidRPr="00B67167" w:rsidRDefault="00A62A1B" w:rsidP="00B67167">
      <w:pPr>
        <w:numPr>
          <w:ilvl w:val="0"/>
          <w:numId w:val="1"/>
        </w:numPr>
        <w:spacing w:after="0"/>
        <w:ind w:hanging="357"/>
        <w:jc w:val="both"/>
      </w:pPr>
      <w:r w:rsidRPr="00B67167">
        <w:t>Working more closely with patients, doctors, nursing staff and independently</w:t>
      </w:r>
    </w:p>
    <w:p w:rsidR="004D532D" w:rsidRPr="00B67167" w:rsidRDefault="00A62A1B" w:rsidP="00B67167">
      <w:pPr>
        <w:numPr>
          <w:ilvl w:val="1"/>
          <w:numId w:val="1"/>
        </w:numPr>
        <w:spacing w:after="0"/>
        <w:ind w:hanging="357"/>
        <w:jc w:val="both"/>
      </w:pPr>
      <w:r w:rsidRPr="00B67167">
        <w:t>To deliver optimal use of medicines</w:t>
      </w:r>
    </w:p>
    <w:p w:rsidR="004D532D" w:rsidRPr="00B67167" w:rsidRDefault="00A62A1B" w:rsidP="00B67167">
      <w:pPr>
        <w:numPr>
          <w:ilvl w:val="1"/>
          <w:numId w:val="1"/>
        </w:numPr>
        <w:spacing w:after="0"/>
        <w:ind w:hanging="357"/>
        <w:jc w:val="both"/>
      </w:pPr>
      <w:r w:rsidRPr="00B67167">
        <w:t>Make informed medicines choices</w:t>
      </w:r>
    </w:p>
    <w:p w:rsidR="004D532D" w:rsidRPr="00B67167" w:rsidRDefault="00A62A1B" w:rsidP="00B67167">
      <w:pPr>
        <w:numPr>
          <w:ilvl w:val="1"/>
          <w:numId w:val="1"/>
        </w:numPr>
        <w:spacing w:after="0"/>
        <w:ind w:hanging="357"/>
        <w:jc w:val="both"/>
      </w:pPr>
      <w:r w:rsidRPr="00B67167">
        <w:t>Secure better value</w:t>
      </w:r>
    </w:p>
    <w:p w:rsidR="004D532D" w:rsidRPr="00B67167" w:rsidRDefault="00A62A1B" w:rsidP="00B67167">
      <w:pPr>
        <w:numPr>
          <w:ilvl w:val="1"/>
          <w:numId w:val="1"/>
        </w:numPr>
        <w:spacing w:after="0"/>
        <w:ind w:hanging="357"/>
        <w:jc w:val="both"/>
      </w:pPr>
      <w:r w:rsidRPr="00B67167">
        <w:t>Drive better patient outcomes</w:t>
      </w:r>
    </w:p>
    <w:p w:rsidR="004D532D" w:rsidRDefault="00A62A1B" w:rsidP="00B67167">
      <w:pPr>
        <w:numPr>
          <w:ilvl w:val="1"/>
          <w:numId w:val="1"/>
        </w:numPr>
        <w:spacing w:after="0"/>
        <w:ind w:hanging="357"/>
        <w:jc w:val="both"/>
      </w:pPr>
      <w:r w:rsidRPr="00B67167">
        <w:t xml:space="preserve">Contribute to delivering 7 day health and care services. </w:t>
      </w:r>
    </w:p>
    <w:p w:rsidR="00B67167" w:rsidRDefault="00A62A1B" w:rsidP="00A62A1B">
      <w:pPr>
        <w:spacing w:after="0"/>
        <w:jc w:val="both"/>
        <w:rPr>
          <w:b/>
          <w:u w:val="single"/>
        </w:rPr>
      </w:pPr>
      <w:r w:rsidRPr="00A62A1B">
        <w:rPr>
          <w:b/>
          <w:u w:val="single"/>
        </w:rPr>
        <w:t>The aim of the project</w:t>
      </w:r>
    </w:p>
    <w:p w:rsidR="00A62A1B" w:rsidRDefault="00A62A1B" w:rsidP="00A62A1B">
      <w:pPr>
        <w:spacing w:before="100" w:beforeAutospacing="1" w:after="100" w:afterAutospacing="1" w:line="240" w:lineRule="auto"/>
        <w:jc w:val="both"/>
        <w:rPr>
          <w:rFonts w:eastAsia="Times New Roman" w:cs="Times New Roman"/>
          <w:color w:val="0E0E0E"/>
          <w:lang w:eastAsia="en-GB"/>
        </w:rPr>
      </w:pPr>
      <w:r>
        <w:rPr>
          <w:rFonts w:eastAsia="Times New Roman" w:cs="Times New Roman"/>
          <w:color w:val="0E0E0E"/>
          <w:lang w:eastAsia="en-GB"/>
        </w:rPr>
        <w:t xml:space="preserve">The aim of this project was to change the </w:t>
      </w:r>
      <w:proofErr w:type="gramStart"/>
      <w:r>
        <w:rPr>
          <w:rFonts w:eastAsia="Times New Roman" w:cs="Times New Roman"/>
          <w:color w:val="0E0E0E"/>
          <w:lang w:eastAsia="en-GB"/>
        </w:rPr>
        <w:t>way</w:t>
      </w:r>
      <w:proofErr w:type="gramEnd"/>
      <w:r>
        <w:rPr>
          <w:rFonts w:eastAsia="Times New Roman" w:cs="Times New Roman"/>
          <w:color w:val="0E0E0E"/>
          <w:lang w:eastAsia="en-GB"/>
        </w:rPr>
        <w:t xml:space="preserve"> in which the pharmacists work, to integrate them in to the multi-disciplinary team and to ensure medicines optimisation for patients at the earliest opportunity. </w:t>
      </w:r>
    </w:p>
    <w:p w:rsidR="00A62A1B" w:rsidRDefault="00A62A1B" w:rsidP="00A62A1B">
      <w:pPr>
        <w:spacing w:before="100" w:beforeAutospacing="1" w:after="100" w:afterAutospacing="1" w:line="240" w:lineRule="auto"/>
        <w:jc w:val="both"/>
        <w:rPr>
          <w:rFonts w:eastAsia="Times New Roman" w:cs="Times New Roman"/>
          <w:color w:val="0E0E0E"/>
          <w:lang w:eastAsia="en-GB"/>
        </w:rPr>
      </w:pPr>
      <w:r>
        <w:rPr>
          <w:rFonts w:eastAsia="Times New Roman" w:cs="Times New Roman"/>
          <w:color w:val="0E0E0E"/>
          <w:lang w:eastAsia="en-GB"/>
        </w:rPr>
        <w:t xml:space="preserve">Clinical pharmacists are a useful members of the multidisciplinary team and are responsible for ensuring the prescribing of medications is appropriate, complies with local and national guidelines and above all, safe. The most common interventions made on the surgical wards revolve around the prescribing of venous thromboembolism prophylaxis and antibiotic prescribing. Integrating the pharmacists in to the daily ward rounds with the surgical team was hoped to improve compliance for prescribing against the relevant guidelines in these areas. </w:t>
      </w:r>
    </w:p>
    <w:p w:rsidR="00A62A1B" w:rsidRDefault="00A62A1B" w:rsidP="00A62A1B">
      <w:pPr>
        <w:spacing w:before="100" w:beforeAutospacing="1" w:after="100" w:afterAutospacing="1" w:line="240" w:lineRule="auto"/>
        <w:jc w:val="both"/>
        <w:rPr>
          <w:rFonts w:eastAsia="Times New Roman" w:cs="Times New Roman"/>
          <w:color w:val="0E0E0E"/>
          <w:lang w:eastAsia="en-GB"/>
        </w:rPr>
      </w:pPr>
      <w:r>
        <w:rPr>
          <w:color w:val="000000"/>
          <w:sz w:val="23"/>
          <w:szCs w:val="23"/>
        </w:rPr>
        <w:t xml:space="preserve">The hope was that the presence of the pharmacist would ensure prescribing of medications was correct and appropriate within the first few hours of the patient’s hospital admission. Also, where Independent Prescribing (IP) pharmacists were able to attend the ward round they could facilitate a timely discharge from hospital through the prescribing of discharge medications at the end of the ward round. </w:t>
      </w:r>
    </w:p>
    <w:p w:rsidR="00A62A1B" w:rsidRPr="00A62A1B" w:rsidRDefault="00A62A1B" w:rsidP="00A62A1B">
      <w:pPr>
        <w:spacing w:after="0"/>
        <w:jc w:val="both"/>
        <w:rPr>
          <w:b/>
          <w:u w:val="single"/>
        </w:rPr>
      </w:pPr>
    </w:p>
    <w:p w:rsidR="004D532D" w:rsidRPr="00B67167" w:rsidRDefault="00A62A1B" w:rsidP="00B67167">
      <w:pPr>
        <w:numPr>
          <w:ilvl w:val="0"/>
          <w:numId w:val="1"/>
        </w:numPr>
        <w:jc w:val="both"/>
      </w:pPr>
      <w:r w:rsidRPr="00B67167">
        <w:t>A pharmacist attended the Monday and Friday PTWR 03</w:t>
      </w:r>
      <w:r w:rsidRPr="00B67167">
        <w:rPr>
          <w:vertAlign w:val="superscript"/>
        </w:rPr>
        <w:t>rd</w:t>
      </w:r>
      <w:r w:rsidRPr="00B67167">
        <w:t xml:space="preserve"> July -6</w:t>
      </w:r>
      <w:r w:rsidRPr="00B67167">
        <w:rPr>
          <w:vertAlign w:val="superscript"/>
        </w:rPr>
        <w:t>th</w:t>
      </w:r>
      <w:r w:rsidRPr="00B67167">
        <w:t xml:space="preserve"> Nov 2017</w:t>
      </w:r>
    </w:p>
    <w:p w:rsidR="004D532D" w:rsidRPr="00B67167" w:rsidRDefault="00A62A1B" w:rsidP="00B67167">
      <w:pPr>
        <w:numPr>
          <w:ilvl w:val="1"/>
          <w:numId w:val="1"/>
        </w:numPr>
        <w:jc w:val="both"/>
      </w:pPr>
      <w:r w:rsidRPr="00B67167">
        <w:t xml:space="preserve">A pharmacist was available to attend 30 of the 37 PTWR’s that took place between these dates </w:t>
      </w:r>
    </w:p>
    <w:p w:rsidR="004D532D" w:rsidRDefault="00A62A1B" w:rsidP="00B67167">
      <w:pPr>
        <w:numPr>
          <w:ilvl w:val="1"/>
          <w:numId w:val="1"/>
        </w:numPr>
        <w:jc w:val="both"/>
      </w:pPr>
      <w:r w:rsidRPr="00B67167">
        <w:t>Non-attendance was due to lack of staff availability (sickness, staffing pressures, AL)</w:t>
      </w:r>
    </w:p>
    <w:tbl>
      <w:tblPr>
        <w:tblStyle w:val="LightList-Accent2"/>
        <w:tblW w:w="5447" w:type="dxa"/>
        <w:jc w:val="center"/>
        <w:tblLook w:val="04A0" w:firstRow="1" w:lastRow="0" w:firstColumn="1" w:lastColumn="0" w:noHBand="0" w:noVBand="1"/>
      </w:tblPr>
      <w:tblGrid>
        <w:gridCol w:w="4805"/>
        <w:gridCol w:w="642"/>
      </w:tblGrid>
      <w:tr w:rsidR="00B67167" w:rsidTr="00B67167">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0" w:type="auto"/>
          </w:tcPr>
          <w:p w:rsidR="00B67167" w:rsidRDefault="00B67167" w:rsidP="00B67167">
            <w:pPr>
              <w:jc w:val="both"/>
            </w:pPr>
            <w:r w:rsidRPr="00B67167">
              <w:t>Total number of patients seen on 30 PTWR</w:t>
            </w:r>
          </w:p>
        </w:tc>
        <w:tc>
          <w:tcPr>
            <w:tcW w:w="0" w:type="auto"/>
          </w:tcPr>
          <w:p w:rsidR="00B67167" w:rsidRDefault="00B67167" w:rsidP="00B67167">
            <w:pPr>
              <w:spacing w:after="200" w:line="276" w:lineRule="auto"/>
              <w:jc w:val="both"/>
              <w:cnfStyle w:val="100000000000" w:firstRow="1" w:lastRow="0" w:firstColumn="0" w:lastColumn="0" w:oddVBand="0" w:evenVBand="0" w:oddHBand="0" w:evenHBand="0" w:firstRowFirstColumn="0" w:firstRowLastColumn="0" w:lastRowFirstColumn="0" w:lastRowLastColumn="0"/>
            </w:pPr>
            <w:r w:rsidRPr="00B67167">
              <w:t>492</w:t>
            </w:r>
          </w:p>
        </w:tc>
      </w:tr>
      <w:tr w:rsidR="00B67167" w:rsidTr="00B67167">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0" w:type="auto"/>
          </w:tcPr>
          <w:p w:rsidR="00B67167" w:rsidRDefault="00B67167" w:rsidP="00B67167">
            <w:pPr>
              <w:jc w:val="both"/>
            </w:pPr>
            <w:r w:rsidRPr="00B67167">
              <w:t>Total number of interventions</w:t>
            </w:r>
          </w:p>
          <w:p w:rsidR="00B67167" w:rsidRDefault="00B67167" w:rsidP="00B67167">
            <w:pPr>
              <w:jc w:val="both"/>
            </w:pPr>
          </w:p>
        </w:tc>
        <w:tc>
          <w:tcPr>
            <w:tcW w:w="0" w:type="auto"/>
          </w:tcPr>
          <w:p w:rsidR="00B67167" w:rsidRDefault="00B67167" w:rsidP="00B67167">
            <w:pPr>
              <w:jc w:val="both"/>
              <w:cnfStyle w:val="000000100000" w:firstRow="0" w:lastRow="0" w:firstColumn="0" w:lastColumn="0" w:oddVBand="0" w:evenVBand="0" w:oddHBand="1" w:evenHBand="0" w:firstRowFirstColumn="0" w:firstRowLastColumn="0" w:lastRowFirstColumn="0" w:lastRowLastColumn="0"/>
            </w:pPr>
            <w:r>
              <w:t>625</w:t>
            </w:r>
          </w:p>
        </w:tc>
      </w:tr>
      <w:tr w:rsidR="00B67167" w:rsidTr="00B67167">
        <w:trPr>
          <w:trHeight w:val="602"/>
          <w:jc w:val="center"/>
        </w:trPr>
        <w:tc>
          <w:tcPr>
            <w:cnfStyle w:val="001000000000" w:firstRow="0" w:lastRow="0" w:firstColumn="1" w:lastColumn="0" w:oddVBand="0" w:evenVBand="0" w:oddHBand="0" w:evenHBand="0" w:firstRowFirstColumn="0" w:firstRowLastColumn="0" w:lastRowFirstColumn="0" w:lastRowLastColumn="0"/>
            <w:tcW w:w="0" w:type="auto"/>
          </w:tcPr>
          <w:p w:rsidR="00B67167" w:rsidRDefault="00B67167" w:rsidP="00B67167">
            <w:pPr>
              <w:jc w:val="both"/>
            </w:pPr>
            <w:r w:rsidRPr="00B67167">
              <w:t>Interventions per patient</w:t>
            </w:r>
          </w:p>
        </w:tc>
        <w:tc>
          <w:tcPr>
            <w:tcW w:w="0" w:type="auto"/>
          </w:tcPr>
          <w:p w:rsidR="00B67167" w:rsidRDefault="00B67167" w:rsidP="00B67167">
            <w:pPr>
              <w:jc w:val="both"/>
              <w:cnfStyle w:val="000000000000" w:firstRow="0" w:lastRow="0" w:firstColumn="0" w:lastColumn="0" w:oddVBand="0" w:evenVBand="0" w:oddHBand="0" w:evenHBand="0" w:firstRowFirstColumn="0" w:firstRowLastColumn="0" w:lastRowFirstColumn="0" w:lastRowLastColumn="0"/>
            </w:pPr>
            <w:r>
              <w:t>1.3</w:t>
            </w:r>
          </w:p>
        </w:tc>
      </w:tr>
    </w:tbl>
    <w:p w:rsidR="00B67167" w:rsidRDefault="00B67167" w:rsidP="00B67167">
      <w:pPr>
        <w:ind w:left="720"/>
        <w:jc w:val="both"/>
      </w:pPr>
    </w:p>
    <w:p w:rsidR="00561929" w:rsidRPr="00B67167" w:rsidRDefault="00561929" w:rsidP="00B67167">
      <w:pPr>
        <w:ind w:left="720"/>
        <w:jc w:val="both"/>
      </w:pPr>
    </w:p>
    <w:p w:rsidR="00B67167" w:rsidRPr="00B67167" w:rsidRDefault="00A62A1B" w:rsidP="00B67167">
      <w:pPr>
        <w:spacing w:after="0"/>
        <w:jc w:val="both"/>
        <w:rPr>
          <w:b/>
          <w:u w:val="single"/>
        </w:rPr>
      </w:pPr>
      <w:r w:rsidRPr="00B67167">
        <w:rPr>
          <w:b/>
          <w:u w:val="single"/>
        </w:rPr>
        <w:lastRenderedPageBreak/>
        <w:t>Antibiotic Interventions</w:t>
      </w:r>
    </w:p>
    <w:p w:rsidR="004D532D" w:rsidRPr="00B67167" w:rsidRDefault="00B67167" w:rsidP="00B67167">
      <w:pPr>
        <w:numPr>
          <w:ilvl w:val="0"/>
          <w:numId w:val="1"/>
        </w:numPr>
        <w:spacing w:after="0"/>
        <w:ind w:hanging="357"/>
        <w:jc w:val="both"/>
      </w:pPr>
      <w:r w:rsidRPr="00B67167">
        <w:t>Total number</w:t>
      </w:r>
      <w:r w:rsidR="00A62A1B" w:rsidRPr="00B67167">
        <w:t xml:space="preserve"> = 105 </w:t>
      </w:r>
    </w:p>
    <w:p w:rsidR="004D532D" w:rsidRPr="00B67167" w:rsidRDefault="00A62A1B" w:rsidP="00B67167">
      <w:pPr>
        <w:numPr>
          <w:ilvl w:val="0"/>
          <w:numId w:val="1"/>
        </w:numPr>
        <w:spacing w:after="0"/>
        <w:ind w:hanging="357"/>
        <w:jc w:val="both"/>
      </w:pPr>
      <w:r w:rsidRPr="00B67167">
        <w:t>Main interventions include;</w:t>
      </w:r>
    </w:p>
    <w:p w:rsidR="004D532D" w:rsidRPr="00B67167" w:rsidRDefault="00A62A1B" w:rsidP="00B67167">
      <w:pPr>
        <w:numPr>
          <w:ilvl w:val="1"/>
          <w:numId w:val="1"/>
        </w:numPr>
        <w:spacing w:after="0"/>
        <w:ind w:hanging="357"/>
        <w:jc w:val="both"/>
      </w:pPr>
      <w:r w:rsidRPr="00B67167">
        <w:t>Review to stop antibiotics</w:t>
      </w:r>
    </w:p>
    <w:p w:rsidR="004D532D" w:rsidRPr="00B67167" w:rsidRDefault="00A62A1B" w:rsidP="00B67167">
      <w:pPr>
        <w:numPr>
          <w:ilvl w:val="1"/>
          <w:numId w:val="1"/>
        </w:numPr>
        <w:spacing w:after="0"/>
        <w:ind w:hanging="357"/>
        <w:jc w:val="both"/>
      </w:pPr>
      <w:r w:rsidRPr="00B67167">
        <w:t>Prescribing of gentamicin to AMG protocol for intra-abdominal sepsis</w:t>
      </w:r>
    </w:p>
    <w:p w:rsidR="004D532D" w:rsidRDefault="00A62A1B" w:rsidP="00B67167">
      <w:pPr>
        <w:numPr>
          <w:ilvl w:val="1"/>
          <w:numId w:val="1"/>
        </w:numPr>
        <w:spacing w:after="0"/>
        <w:ind w:hanging="357"/>
        <w:jc w:val="both"/>
      </w:pPr>
      <w:r w:rsidRPr="00B67167">
        <w:t>Switch from IV to PO</w:t>
      </w:r>
    </w:p>
    <w:p w:rsidR="00B67167" w:rsidRDefault="00B67167" w:rsidP="00B67167">
      <w:pPr>
        <w:spacing w:after="0"/>
        <w:jc w:val="both"/>
        <w:rPr>
          <w:u w:val="single"/>
        </w:rPr>
      </w:pPr>
    </w:p>
    <w:p w:rsidR="00B67167" w:rsidRPr="00B67167" w:rsidRDefault="00B67167" w:rsidP="00B67167">
      <w:pPr>
        <w:spacing w:after="0"/>
        <w:jc w:val="both"/>
        <w:rPr>
          <w:u w:val="single"/>
        </w:rPr>
      </w:pPr>
      <w:r w:rsidRPr="00B67167">
        <w:rPr>
          <w:u w:val="single"/>
        </w:rPr>
        <w:t>Significant interventions</w:t>
      </w:r>
    </w:p>
    <w:p w:rsidR="004D532D" w:rsidRPr="00B67167" w:rsidRDefault="00A62A1B" w:rsidP="00B67167">
      <w:pPr>
        <w:numPr>
          <w:ilvl w:val="0"/>
          <w:numId w:val="1"/>
        </w:numPr>
        <w:spacing w:after="0"/>
        <w:ind w:left="714" w:hanging="357"/>
        <w:jc w:val="both"/>
      </w:pPr>
      <w:r w:rsidRPr="00B67167">
        <w:t>Patient treated for abdo</w:t>
      </w:r>
      <w:r w:rsidR="00B67167">
        <w:t>minal</w:t>
      </w:r>
      <w:r w:rsidRPr="00B67167">
        <w:t xml:space="preserve"> sepsis but no signs of infection. On </w:t>
      </w:r>
      <w:proofErr w:type="spellStart"/>
      <w:r w:rsidRPr="00B67167">
        <w:t>teic</w:t>
      </w:r>
      <w:proofErr w:type="spellEnd"/>
      <w:r w:rsidRPr="00B67167">
        <w:t xml:space="preserve"> and metro. Stopped</w:t>
      </w:r>
      <w:r w:rsidR="00B67167">
        <w:t xml:space="preserve"> all antibiotics</w:t>
      </w:r>
    </w:p>
    <w:p w:rsidR="00B67167" w:rsidRPr="00B67167" w:rsidRDefault="00A62A1B" w:rsidP="00B67167">
      <w:pPr>
        <w:numPr>
          <w:ilvl w:val="0"/>
          <w:numId w:val="1"/>
        </w:numPr>
        <w:spacing w:after="0"/>
        <w:ind w:left="714" w:hanging="357"/>
        <w:jc w:val="both"/>
        <w:rPr>
          <w:b/>
        </w:rPr>
      </w:pPr>
      <w:r w:rsidRPr="00B67167">
        <w:t>On one round three patients on abdo</w:t>
      </w:r>
      <w:r w:rsidR="00B67167">
        <w:t>minal</w:t>
      </w:r>
      <w:r w:rsidRPr="00B67167">
        <w:t xml:space="preserve"> sepsis treatment but not prescribed gent. Gentamicin added and discussed with team the importance </w:t>
      </w:r>
      <w:r w:rsidR="00B67167">
        <w:t>of gent to ensure adequate cover</w:t>
      </w:r>
    </w:p>
    <w:p w:rsidR="00FF26E9" w:rsidRDefault="00B67167" w:rsidP="00FF26E9">
      <w:pPr>
        <w:numPr>
          <w:ilvl w:val="0"/>
          <w:numId w:val="1"/>
        </w:numPr>
        <w:spacing w:after="0"/>
        <w:ind w:left="714" w:hanging="357"/>
        <w:jc w:val="both"/>
        <w:rPr>
          <w:b/>
        </w:rPr>
      </w:pPr>
      <w:r w:rsidRPr="00B67167">
        <w:rPr>
          <w:rFonts w:ascii="Calibri" w:eastAsia="Times New Roman" w:hAnsi="Calibri" w:cs="Times New Roman"/>
          <w:color w:val="000000"/>
          <w:lang w:eastAsia="en-GB"/>
        </w:rPr>
        <w:t>Patient complaining metronidazole upsetting her orally so</w:t>
      </w:r>
      <w:r w:rsidR="00FF26E9">
        <w:rPr>
          <w:rFonts w:ascii="Calibri" w:eastAsia="Times New Roman" w:hAnsi="Calibri" w:cs="Times New Roman"/>
          <w:color w:val="000000"/>
          <w:lang w:eastAsia="en-GB"/>
        </w:rPr>
        <w:t xml:space="preserve"> was given intravenous</w:t>
      </w:r>
      <w:r w:rsidRPr="00B67167">
        <w:rPr>
          <w:rFonts w:ascii="Calibri" w:eastAsia="Times New Roman" w:hAnsi="Calibri" w:cs="Times New Roman"/>
          <w:color w:val="000000"/>
          <w:lang w:eastAsia="en-GB"/>
        </w:rPr>
        <w:t xml:space="preserve"> broad spectrum</w:t>
      </w:r>
      <w:r w:rsidR="00FF26E9">
        <w:rPr>
          <w:rFonts w:ascii="Calibri" w:eastAsia="Times New Roman" w:hAnsi="Calibri" w:cs="Times New Roman"/>
          <w:color w:val="000000"/>
          <w:lang w:eastAsia="en-GB"/>
        </w:rPr>
        <w:t xml:space="preserve"> antibiotics</w:t>
      </w:r>
      <w:r w:rsidRPr="00B67167">
        <w:rPr>
          <w:rFonts w:ascii="Calibri" w:eastAsia="Times New Roman" w:hAnsi="Calibri" w:cs="Times New Roman"/>
          <w:color w:val="000000"/>
          <w:lang w:eastAsia="en-GB"/>
        </w:rPr>
        <w:t xml:space="preserve">. Actually </w:t>
      </w:r>
      <w:r w:rsidR="00FF26E9" w:rsidRPr="00B67167">
        <w:rPr>
          <w:rFonts w:ascii="Calibri" w:eastAsia="Times New Roman" w:hAnsi="Calibri" w:cs="Times New Roman"/>
          <w:color w:val="000000"/>
          <w:lang w:eastAsia="en-GB"/>
        </w:rPr>
        <w:t>patient’s</w:t>
      </w:r>
      <w:r w:rsidR="00FF26E9">
        <w:rPr>
          <w:rFonts w:ascii="Calibri" w:eastAsia="Times New Roman" w:hAnsi="Calibri" w:cs="Times New Roman"/>
          <w:color w:val="000000"/>
          <w:lang w:eastAsia="en-GB"/>
        </w:rPr>
        <w:t xml:space="preserve"> oral antibiotics were</w:t>
      </w:r>
      <w:r w:rsidRPr="00B67167">
        <w:rPr>
          <w:rFonts w:ascii="Calibri" w:eastAsia="Times New Roman" w:hAnsi="Calibri" w:cs="Times New Roman"/>
          <w:color w:val="000000"/>
          <w:lang w:eastAsia="en-GB"/>
        </w:rPr>
        <w:t xml:space="preserve"> prescribed 8 hourly and she had had a dose given at 2am on an empty stomach</w:t>
      </w:r>
      <w:r w:rsidR="00FF26E9">
        <w:rPr>
          <w:rFonts w:ascii="Calibri" w:eastAsia="Times New Roman" w:hAnsi="Calibri" w:cs="Times New Roman"/>
          <w:color w:val="000000"/>
          <w:lang w:eastAsia="en-GB"/>
        </w:rPr>
        <w:t xml:space="preserve"> which would have caused the nausea</w:t>
      </w:r>
      <w:r w:rsidRPr="00B67167">
        <w:rPr>
          <w:rFonts w:ascii="Calibri" w:eastAsia="Times New Roman" w:hAnsi="Calibri" w:cs="Times New Roman"/>
          <w:color w:val="000000"/>
          <w:lang w:eastAsia="en-GB"/>
        </w:rPr>
        <w:t>. Suggested rather than changing regime to change schedule and counselled patient to take with food</w:t>
      </w:r>
    </w:p>
    <w:p w:rsidR="00FF26E9" w:rsidRPr="00FF26E9" w:rsidRDefault="00FF26E9" w:rsidP="00B67167">
      <w:pPr>
        <w:numPr>
          <w:ilvl w:val="0"/>
          <w:numId w:val="1"/>
        </w:numPr>
        <w:spacing w:after="0"/>
        <w:jc w:val="both"/>
        <w:rPr>
          <w:b/>
        </w:rPr>
      </w:pPr>
      <w:r w:rsidRPr="00FF26E9">
        <w:rPr>
          <w:rFonts w:ascii="Calibri" w:eastAsia="Times New Roman" w:hAnsi="Calibri" w:cs="Times New Roman"/>
          <w:color w:val="000000"/>
          <w:lang w:eastAsia="en-GB"/>
        </w:rPr>
        <w:t>Pt admitted with hiatus hernia. She mentioned having a cough on round and was diagnosed with suspected CAP. Consultant wanted to prescribe Amoxicillin but the pharmacist pointed out a pen</w:t>
      </w:r>
      <w:r>
        <w:rPr>
          <w:rFonts w:ascii="Calibri" w:eastAsia="Times New Roman" w:hAnsi="Calibri" w:cs="Times New Roman"/>
          <w:color w:val="000000"/>
          <w:lang w:eastAsia="en-GB"/>
        </w:rPr>
        <w:t>icillin allergy and recommended an alternative regimen</w:t>
      </w:r>
    </w:p>
    <w:p w:rsidR="00B67167" w:rsidRPr="00B67167" w:rsidRDefault="00B67167" w:rsidP="00FF26E9">
      <w:pPr>
        <w:ind w:left="720"/>
        <w:jc w:val="both"/>
        <w:rPr>
          <w:b/>
        </w:rPr>
      </w:pPr>
    </w:p>
    <w:p w:rsidR="00FF26E9" w:rsidRDefault="00A62A1B" w:rsidP="00B67167">
      <w:pPr>
        <w:rPr>
          <w:b/>
          <w:u w:val="single"/>
        </w:rPr>
      </w:pPr>
      <w:r w:rsidRPr="00B67167">
        <w:rPr>
          <w:b/>
          <w:u w:val="single"/>
        </w:rPr>
        <w:t>VTE</w:t>
      </w:r>
      <w:r w:rsidR="00FF26E9">
        <w:rPr>
          <w:b/>
          <w:u w:val="single"/>
        </w:rPr>
        <w:t xml:space="preserve"> Interventions</w:t>
      </w:r>
    </w:p>
    <w:tbl>
      <w:tblPr>
        <w:tblStyle w:val="LightList-Accent2"/>
        <w:tblW w:w="5447" w:type="dxa"/>
        <w:jc w:val="center"/>
        <w:tblLook w:val="04A0" w:firstRow="1" w:lastRow="0" w:firstColumn="1" w:lastColumn="0" w:noHBand="0" w:noVBand="1"/>
      </w:tblPr>
      <w:tblGrid>
        <w:gridCol w:w="4948"/>
        <w:gridCol w:w="499"/>
      </w:tblGrid>
      <w:tr w:rsidR="00FF26E9" w:rsidTr="00FD3153">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0" w:type="auto"/>
          </w:tcPr>
          <w:p w:rsidR="00FF26E9" w:rsidRDefault="00FF26E9" w:rsidP="00FF26E9">
            <w:pPr>
              <w:jc w:val="both"/>
            </w:pPr>
            <w:r w:rsidRPr="00B67167">
              <w:t xml:space="preserve">Total </w:t>
            </w:r>
            <w:r>
              <w:t>number of interventions relating to VTE</w:t>
            </w:r>
          </w:p>
        </w:tc>
        <w:tc>
          <w:tcPr>
            <w:tcW w:w="0" w:type="auto"/>
          </w:tcPr>
          <w:p w:rsidR="00FF26E9" w:rsidRDefault="00FF26E9" w:rsidP="00FD3153">
            <w:pPr>
              <w:spacing w:after="200" w:line="276" w:lineRule="auto"/>
              <w:jc w:val="both"/>
              <w:cnfStyle w:val="100000000000" w:firstRow="1" w:lastRow="0" w:firstColumn="0" w:lastColumn="0" w:oddVBand="0" w:evenVBand="0" w:oddHBand="0" w:evenHBand="0" w:firstRowFirstColumn="0" w:firstRowLastColumn="0" w:lastRowFirstColumn="0" w:lastRowLastColumn="0"/>
            </w:pPr>
            <w:r>
              <w:t>86</w:t>
            </w:r>
          </w:p>
        </w:tc>
      </w:tr>
      <w:tr w:rsidR="00FF26E9" w:rsidTr="00FD3153">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0" w:type="auto"/>
          </w:tcPr>
          <w:p w:rsidR="00FF26E9" w:rsidRDefault="00FF26E9" w:rsidP="00FD3153">
            <w:pPr>
              <w:jc w:val="both"/>
            </w:pPr>
            <w:r>
              <w:t>VTE Risk assessment prompt</w:t>
            </w:r>
          </w:p>
          <w:p w:rsidR="00FF26E9" w:rsidRDefault="00FF26E9" w:rsidP="00FD3153">
            <w:pPr>
              <w:jc w:val="both"/>
            </w:pPr>
          </w:p>
        </w:tc>
        <w:tc>
          <w:tcPr>
            <w:tcW w:w="0" w:type="auto"/>
          </w:tcPr>
          <w:p w:rsidR="00FF26E9" w:rsidRDefault="00FF26E9" w:rsidP="00FD3153">
            <w:pPr>
              <w:jc w:val="both"/>
              <w:cnfStyle w:val="000000100000" w:firstRow="0" w:lastRow="0" w:firstColumn="0" w:lastColumn="0" w:oddVBand="0" w:evenVBand="0" w:oddHBand="1" w:evenHBand="0" w:firstRowFirstColumn="0" w:firstRowLastColumn="0" w:lastRowFirstColumn="0" w:lastRowLastColumn="0"/>
            </w:pPr>
            <w:r>
              <w:t>35</w:t>
            </w:r>
          </w:p>
        </w:tc>
      </w:tr>
      <w:tr w:rsidR="00FF26E9" w:rsidTr="00FD3153">
        <w:trPr>
          <w:trHeight w:val="602"/>
          <w:jc w:val="center"/>
        </w:trPr>
        <w:tc>
          <w:tcPr>
            <w:cnfStyle w:val="001000000000" w:firstRow="0" w:lastRow="0" w:firstColumn="1" w:lastColumn="0" w:oddVBand="0" w:evenVBand="0" w:oddHBand="0" w:evenHBand="0" w:firstRowFirstColumn="0" w:firstRowLastColumn="0" w:lastRowFirstColumn="0" w:lastRowLastColumn="0"/>
            <w:tcW w:w="0" w:type="auto"/>
          </w:tcPr>
          <w:p w:rsidR="00FF26E9" w:rsidRDefault="00FF26E9" w:rsidP="00FD3153">
            <w:pPr>
              <w:jc w:val="both"/>
            </w:pPr>
            <w:r>
              <w:t>VTE Prophylaxis initiated</w:t>
            </w:r>
          </w:p>
        </w:tc>
        <w:tc>
          <w:tcPr>
            <w:tcW w:w="0" w:type="auto"/>
          </w:tcPr>
          <w:p w:rsidR="00FF26E9" w:rsidRDefault="00FF26E9" w:rsidP="00FD3153">
            <w:pPr>
              <w:jc w:val="both"/>
              <w:cnfStyle w:val="000000000000" w:firstRow="0" w:lastRow="0" w:firstColumn="0" w:lastColumn="0" w:oddVBand="0" w:evenVBand="0" w:oddHBand="0" w:evenHBand="0" w:firstRowFirstColumn="0" w:firstRowLastColumn="0" w:lastRowFirstColumn="0" w:lastRowLastColumn="0"/>
            </w:pPr>
            <w:r>
              <w:t>42</w:t>
            </w:r>
          </w:p>
        </w:tc>
      </w:tr>
      <w:tr w:rsidR="00FF26E9" w:rsidTr="00FD3153">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0" w:type="auto"/>
          </w:tcPr>
          <w:p w:rsidR="00FF26E9" w:rsidRDefault="00FF26E9" w:rsidP="00FD3153">
            <w:pPr>
              <w:jc w:val="both"/>
            </w:pPr>
            <w:r>
              <w:t>VTE dose adjustment</w:t>
            </w:r>
          </w:p>
        </w:tc>
        <w:tc>
          <w:tcPr>
            <w:tcW w:w="0" w:type="auto"/>
          </w:tcPr>
          <w:p w:rsidR="00FF26E9" w:rsidRDefault="00FF26E9" w:rsidP="00FD3153">
            <w:pPr>
              <w:jc w:val="both"/>
              <w:cnfStyle w:val="000000100000" w:firstRow="0" w:lastRow="0" w:firstColumn="0" w:lastColumn="0" w:oddVBand="0" w:evenVBand="0" w:oddHBand="1" w:evenHBand="0" w:firstRowFirstColumn="0" w:firstRowLastColumn="0" w:lastRowFirstColumn="0" w:lastRowLastColumn="0"/>
            </w:pPr>
            <w:r>
              <w:t>9</w:t>
            </w:r>
          </w:p>
        </w:tc>
      </w:tr>
    </w:tbl>
    <w:p w:rsidR="00FF26E9" w:rsidRPr="00B67167" w:rsidRDefault="00FF26E9" w:rsidP="00FF26E9">
      <w:pPr>
        <w:spacing w:after="0"/>
        <w:jc w:val="both"/>
        <w:rPr>
          <w:u w:val="single"/>
        </w:rPr>
      </w:pPr>
      <w:r w:rsidRPr="00B67167">
        <w:rPr>
          <w:u w:val="single"/>
        </w:rPr>
        <w:t>Significant interventions</w:t>
      </w:r>
    </w:p>
    <w:p w:rsidR="00FF26E9" w:rsidRPr="00FF26E9" w:rsidRDefault="00FF26E9" w:rsidP="00A62A1B">
      <w:pPr>
        <w:pStyle w:val="ListParagraph"/>
        <w:numPr>
          <w:ilvl w:val="0"/>
          <w:numId w:val="9"/>
        </w:numPr>
        <w:spacing w:after="0"/>
        <w:ind w:left="714" w:hanging="357"/>
        <w:jc w:val="both"/>
        <w:rPr>
          <w:rFonts w:ascii="Calibri" w:eastAsia="Times New Roman" w:hAnsi="Calibri" w:cs="Times New Roman"/>
          <w:color w:val="000000"/>
          <w:lang w:eastAsia="en-GB"/>
        </w:rPr>
      </w:pPr>
      <w:r w:rsidRPr="00FF26E9">
        <w:rPr>
          <w:rFonts w:ascii="Calibri" w:eastAsia="Times New Roman" w:hAnsi="Calibri" w:cs="Times New Roman"/>
          <w:color w:val="000000"/>
          <w:lang w:eastAsia="en-GB"/>
        </w:rPr>
        <w:t>Patient due for discharge who had not received</w:t>
      </w:r>
      <w:r>
        <w:rPr>
          <w:rFonts w:ascii="Calibri" w:eastAsia="Times New Roman" w:hAnsi="Calibri" w:cs="Times New Roman"/>
          <w:color w:val="000000"/>
          <w:lang w:eastAsia="en-GB"/>
        </w:rPr>
        <w:t xml:space="preserve"> their usual warfarin during admission. Medicines r</w:t>
      </w:r>
      <w:r w:rsidRPr="00FF26E9">
        <w:rPr>
          <w:rFonts w:ascii="Calibri" w:eastAsia="Times New Roman" w:hAnsi="Calibri" w:cs="Times New Roman"/>
          <w:color w:val="000000"/>
          <w:lang w:eastAsia="en-GB"/>
        </w:rPr>
        <w:t>ec</w:t>
      </w:r>
      <w:r>
        <w:rPr>
          <w:rFonts w:ascii="Calibri" w:eastAsia="Times New Roman" w:hAnsi="Calibri" w:cs="Times New Roman"/>
          <w:color w:val="000000"/>
          <w:lang w:eastAsia="en-GB"/>
        </w:rPr>
        <w:t>onciliation</w:t>
      </w:r>
      <w:r w:rsidRPr="00FF26E9">
        <w:rPr>
          <w:rFonts w:ascii="Calibri" w:eastAsia="Times New Roman" w:hAnsi="Calibri" w:cs="Times New Roman"/>
          <w:color w:val="000000"/>
          <w:lang w:eastAsia="en-GB"/>
        </w:rPr>
        <w:t xml:space="preserve"> completed. Discussion with anticoag</w:t>
      </w:r>
      <w:r>
        <w:rPr>
          <w:rFonts w:ascii="Calibri" w:eastAsia="Times New Roman" w:hAnsi="Calibri" w:cs="Times New Roman"/>
          <w:color w:val="000000"/>
          <w:lang w:eastAsia="en-GB"/>
        </w:rPr>
        <w:t>ulation clinic</w:t>
      </w:r>
      <w:r w:rsidRPr="00FF26E9">
        <w:rPr>
          <w:rFonts w:ascii="Calibri" w:eastAsia="Times New Roman" w:hAnsi="Calibri" w:cs="Times New Roman"/>
          <w:color w:val="000000"/>
          <w:lang w:eastAsia="en-GB"/>
        </w:rPr>
        <w:t xml:space="preserve"> regarding appropriate dose for discharge and plans for INR check in community</w:t>
      </w:r>
      <w:r>
        <w:rPr>
          <w:rFonts w:ascii="Calibri" w:eastAsia="Times New Roman" w:hAnsi="Calibri" w:cs="Times New Roman"/>
          <w:color w:val="000000"/>
          <w:lang w:eastAsia="en-GB"/>
        </w:rPr>
        <w:t xml:space="preserve">. All completed by the pharmacist to prevent delay for discharge. </w:t>
      </w:r>
    </w:p>
    <w:p w:rsidR="00FF26E9" w:rsidRPr="00FF26E9" w:rsidRDefault="00FF26E9" w:rsidP="00A62A1B">
      <w:pPr>
        <w:pStyle w:val="ListParagraph"/>
        <w:numPr>
          <w:ilvl w:val="0"/>
          <w:numId w:val="9"/>
        </w:numPr>
        <w:spacing w:after="0"/>
        <w:ind w:left="714" w:hanging="357"/>
        <w:jc w:val="both"/>
        <w:rPr>
          <w:rFonts w:ascii="Calibri" w:eastAsia="Times New Roman" w:hAnsi="Calibri" w:cs="Times New Roman"/>
          <w:color w:val="000000"/>
          <w:lang w:eastAsia="en-GB"/>
        </w:rPr>
      </w:pPr>
      <w:r w:rsidRPr="00FF26E9">
        <w:rPr>
          <w:rFonts w:ascii="Calibri" w:eastAsia="Times New Roman" w:hAnsi="Calibri" w:cs="Times New Roman"/>
          <w:color w:val="000000"/>
          <w:lang w:eastAsia="en-GB"/>
        </w:rPr>
        <w:t>Patient</w:t>
      </w:r>
      <w:r>
        <w:rPr>
          <w:rFonts w:ascii="Calibri" w:eastAsia="Times New Roman" w:hAnsi="Calibri" w:cs="Times New Roman"/>
          <w:color w:val="000000"/>
          <w:lang w:eastAsia="en-GB"/>
        </w:rPr>
        <w:t xml:space="preserve"> d</w:t>
      </w:r>
      <w:r w:rsidRPr="00FF26E9">
        <w:rPr>
          <w:rFonts w:ascii="Calibri" w:eastAsia="Times New Roman" w:hAnsi="Calibri" w:cs="Times New Roman"/>
          <w:color w:val="000000"/>
          <w:lang w:eastAsia="en-GB"/>
        </w:rPr>
        <w:t>iagnosed with bilat</w:t>
      </w:r>
      <w:r>
        <w:rPr>
          <w:rFonts w:ascii="Calibri" w:eastAsia="Times New Roman" w:hAnsi="Calibri" w:cs="Times New Roman"/>
          <w:color w:val="000000"/>
          <w:lang w:eastAsia="en-GB"/>
        </w:rPr>
        <w:t>eral pulmonary embolisms</w:t>
      </w:r>
      <w:r w:rsidRPr="00FF26E9">
        <w:rPr>
          <w:rFonts w:ascii="Calibri" w:eastAsia="Times New Roman" w:hAnsi="Calibri" w:cs="Times New Roman"/>
          <w:color w:val="000000"/>
          <w:lang w:eastAsia="en-GB"/>
        </w:rPr>
        <w:t>. Dose of</w:t>
      </w:r>
      <w:r>
        <w:rPr>
          <w:rFonts w:ascii="Calibri" w:eastAsia="Times New Roman" w:hAnsi="Calibri" w:cs="Times New Roman"/>
          <w:color w:val="000000"/>
          <w:lang w:eastAsia="en-GB"/>
        </w:rPr>
        <w:t xml:space="preserve"> VTE treatment </w:t>
      </w:r>
      <w:r w:rsidRPr="00FF26E9">
        <w:rPr>
          <w:rFonts w:ascii="Calibri" w:eastAsia="Times New Roman" w:hAnsi="Calibri" w:cs="Times New Roman"/>
          <w:color w:val="000000"/>
          <w:lang w:eastAsia="en-GB"/>
        </w:rPr>
        <w:t>too l</w:t>
      </w:r>
      <w:r>
        <w:rPr>
          <w:rFonts w:ascii="Calibri" w:eastAsia="Times New Roman" w:hAnsi="Calibri" w:cs="Times New Roman"/>
          <w:color w:val="000000"/>
          <w:lang w:eastAsia="en-GB"/>
        </w:rPr>
        <w:t xml:space="preserve">ow for patient weight. Changed by the pharmacist. </w:t>
      </w:r>
    </w:p>
    <w:p w:rsidR="00FF26E9" w:rsidRPr="00FF26E9" w:rsidRDefault="00FF26E9" w:rsidP="00A62A1B">
      <w:pPr>
        <w:pStyle w:val="ListParagraph"/>
        <w:numPr>
          <w:ilvl w:val="0"/>
          <w:numId w:val="9"/>
        </w:numPr>
        <w:spacing w:after="0"/>
        <w:ind w:left="714" w:hanging="357"/>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Patient admitted with rectal</w:t>
      </w:r>
      <w:r w:rsidRPr="00FF26E9">
        <w:rPr>
          <w:rFonts w:ascii="Calibri" w:eastAsia="Times New Roman" w:hAnsi="Calibri" w:cs="Times New Roman"/>
          <w:color w:val="000000"/>
          <w:lang w:eastAsia="en-GB"/>
        </w:rPr>
        <w:t xml:space="preserve"> bleed.</w:t>
      </w:r>
      <w:r>
        <w:rPr>
          <w:rFonts w:ascii="Calibri" w:eastAsia="Times New Roman" w:hAnsi="Calibri" w:cs="Times New Roman"/>
          <w:color w:val="000000"/>
          <w:lang w:eastAsia="en-GB"/>
        </w:rPr>
        <w:t xml:space="preserve"> Usually takes</w:t>
      </w:r>
      <w:r w:rsidRPr="00FF26E9">
        <w:rPr>
          <w:rFonts w:ascii="Calibri" w:eastAsia="Times New Roman" w:hAnsi="Calibri" w:cs="Times New Roman"/>
          <w:color w:val="000000"/>
          <w:lang w:eastAsia="en-GB"/>
        </w:rPr>
        <w:t xml:space="preserve"> warfarin for metallic</w:t>
      </w:r>
      <w:r>
        <w:rPr>
          <w:rFonts w:ascii="Calibri" w:eastAsia="Times New Roman" w:hAnsi="Calibri" w:cs="Times New Roman"/>
          <w:color w:val="000000"/>
          <w:lang w:eastAsia="en-GB"/>
        </w:rPr>
        <w:t xml:space="preserve"> heart</w:t>
      </w:r>
      <w:r w:rsidRPr="00FF26E9">
        <w:rPr>
          <w:rFonts w:ascii="Calibri" w:eastAsia="Times New Roman" w:hAnsi="Calibri" w:cs="Times New Roman"/>
          <w:color w:val="000000"/>
          <w:lang w:eastAsia="en-GB"/>
        </w:rPr>
        <w:t xml:space="preserve"> valve. </w:t>
      </w:r>
      <w:r>
        <w:rPr>
          <w:rFonts w:ascii="Calibri" w:eastAsia="Times New Roman" w:hAnsi="Calibri" w:cs="Times New Roman"/>
          <w:color w:val="000000"/>
          <w:lang w:eastAsia="en-GB"/>
        </w:rPr>
        <w:t xml:space="preserve">In </w:t>
      </w:r>
      <w:proofErr w:type="spellStart"/>
      <w:proofErr w:type="gramStart"/>
      <w:r>
        <w:rPr>
          <w:rFonts w:ascii="Calibri" w:eastAsia="Times New Roman" w:hAnsi="Calibri" w:cs="Times New Roman"/>
          <w:color w:val="000000"/>
          <w:lang w:eastAsia="en-GB"/>
        </w:rPr>
        <w:t>a&amp;</w:t>
      </w:r>
      <w:proofErr w:type="gramEnd"/>
      <w:r>
        <w:rPr>
          <w:rFonts w:ascii="Calibri" w:eastAsia="Times New Roman" w:hAnsi="Calibri" w:cs="Times New Roman"/>
          <w:color w:val="000000"/>
          <w:lang w:eastAsia="en-GB"/>
        </w:rPr>
        <w:t>ethe</w:t>
      </w:r>
      <w:proofErr w:type="spellEnd"/>
      <w:r>
        <w:rPr>
          <w:rFonts w:ascii="Calibri" w:eastAsia="Times New Roman" w:hAnsi="Calibri" w:cs="Times New Roman"/>
          <w:color w:val="000000"/>
          <w:lang w:eastAsia="en-GB"/>
        </w:rPr>
        <w:t xml:space="preserve"> patient h</w:t>
      </w:r>
      <w:r w:rsidRPr="00FF26E9">
        <w:rPr>
          <w:rFonts w:ascii="Calibri" w:eastAsia="Times New Roman" w:hAnsi="Calibri" w:cs="Times New Roman"/>
          <w:color w:val="000000"/>
          <w:lang w:eastAsia="en-GB"/>
        </w:rPr>
        <w:t xml:space="preserve">ad </w:t>
      </w:r>
      <w:r>
        <w:rPr>
          <w:rFonts w:ascii="Calibri" w:eastAsia="Times New Roman" w:hAnsi="Calibri" w:cs="Times New Roman"/>
          <w:color w:val="000000"/>
          <w:lang w:eastAsia="en-GB"/>
        </w:rPr>
        <w:t xml:space="preserve">been </w:t>
      </w:r>
      <w:r w:rsidRPr="00FF26E9">
        <w:rPr>
          <w:rFonts w:ascii="Calibri" w:eastAsia="Times New Roman" w:hAnsi="Calibri" w:cs="Times New Roman"/>
          <w:color w:val="000000"/>
          <w:lang w:eastAsia="en-GB"/>
        </w:rPr>
        <w:t xml:space="preserve">review by </w:t>
      </w:r>
      <w:r>
        <w:rPr>
          <w:rFonts w:ascii="Calibri" w:eastAsia="Times New Roman" w:hAnsi="Calibri" w:cs="Times New Roman"/>
          <w:color w:val="000000"/>
          <w:lang w:eastAsia="en-GB"/>
        </w:rPr>
        <w:t xml:space="preserve">a </w:t>
      </w:r>
      <w:r w:rsidRPr="00FF26E9">
        <w:rPr>
          <w:rFonts w:ascii="Calibri" w:eastAsia="Times New Roman" w:hAnsi="Calibri" w:cs="Times New Roman"/>
          <w:color w:val="000000"/>
          <w:lang w:eastAsia="en-GB"/>
        </w:rPr>
        <w:t>Haem</w:t>
      </w:r>
      <w:r>
        <w:rPr>
          <w:rFonts w:ascii="Calibri" w:eastAsia="Times New Roman" w:hAnsi="Calibri" w:cs="Times New Roman"/>
          <w:color w:val="000000"/>
          <w:lang w:eastAsia="en-GB"/>
        </w:rPr>
        <w:t>atology</w:t>
      </w:r>
      <w:r w:rsidRPr="00FF26E9">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C</w:t>
      </w:r>
      <w:r w:rsidRPr="00FF26E9">
        <w:rPr>
          <w:rFonts w:ascii="Calibri" w:eastAsia="Times New Roman" w:hAnsi="Calibri" w:cs="Times New Roman"/>
          <w:color w:val="000000"/>
          <w:lang w:eastAsia="en-GB"/>
        </w:rPr>
        <w:t>onsultant who wanted warfarin to continue alongside tranexamic acid.</w:t>
      </w:r>
      <w:r>
        <w:rPr>
          <w:rFonts w:ascii="Calibri" w:eastAsia="Times New Roman" w:hAnsi="Calibri" w:cs="Times New Roman"/>
          <w:color w:val="000000"/>
          <w:lang w:eastAsia="en-GB"/>
        </w:rPr>
        <w:t xml:space="preserve"> During the ward round the pharmacist notices the w</w:t>
      </w:r>
      <w:r w:rsidRPr="00FF26E9">
        <w:rPr>
          <w:rFonts w:ascii="Calibri" w:eastAsia="Times New Roman" w:hAnsi="Calibri" w:cs="Times New Roman"/>
          <w:color w:val="000000"/>
          <w:lang w:eastAsia="en-GB"/>
        </w:rPr>
        <w:t xml:space="preserve">arfarin </w:t>
      </w:r>
      <w:r>
        <w:rPr>
          <w:rFonts w:ascii="Calibri" w:eastAsia="Times New Roman" w:hAnsi="Calibri" w:cs="Times New Roman"/>
          <w:color w:val="000000"/>
          <w:lang w:eastAsia="en-GB"/>
        </w:rPr>
        <w:t xml:space="preserve">had not been </w:t>
      </w:r>
      <w:r w:rsidRPr="00FF26E9">
        <w:rPr>
          <w:rFonts w:ascii="Calibri" w:eastAsia="Times New Roman" w:hAnsi="Calibri" w:cs="Times New Roman"/>
          <w:color w:val="000000"/>
          <w:lang w:eastAsia="en-GB"/>
        </w:rPr>
        <w:t>prescribed for</w:t>
      </w:r>
      <w:r>
        <w:rPr>
          <w:rFonts w:ascii="Calibri" w:eastAsia="Times New Roman" w:hAnsi="Calibri" w:cs="Times New Roman"/>
          <w:color w:val="000000"/>
          <w:lang w:eastAsia="en-GB"/>
        </w:rPr>
        <w:t xml:space="preserve"> the </w:t>
      </w:r>
      <w:proofErr w:type="gramStart"/>
      <w:r>
        <w:rPr>
          <w:rFonts w:ascii="Calibri" w:eastAsia="Times New Roman" w:hAnsi="Calibri" w:cs="Times New Roman"/>
          <w:color w:val="000000"/>
          <w:lang w:eastAsia="en-GB"/>
        </w:rPr>
        <w:t xml:space="preserve">previous </w:t>
      </w:r>
      <w:r w:rsidRPr="00FF26E9">
        <w:rPr>
          <w:rFonts w:ascii="Calibri" w:eastAsia="Times New Roman" w:hAnsi="Calibri" w:cs="Times New Roman"/>
          <w:color w:val="000000"/>
          <w:lang w:eastAsia="en-GB"/>
        </w:rPr>
        <w:t xml:space="preserve"> 48</w:t>
      </w:r>
      <w:proofErr w:type="gramEnd"/>
      <w:r w:rsidRPr="00FF26E9">
        <w:rPr>
          <w:rFonts w:ascii="Calibri" w:eastAsia="Times New Roman" w:hAnsi="Calibri" w:cs="Times New Roman"/>
          <w:color w:val="000000"/>
          <w:lang w:eastAsia="en-GB"/>
        </w:rPr>
        <w:t xml:space="preserve"> hours. Drug history completed. Warfarin added to drug chart.</w:t>
      </w:r>
      <w:r>
        <w:rPr>
          <w:rFonts w:ascii="Calibri" w:eastAsia="Times New Roman" w:hAnsi="Calibri" w:cs="Times New Roman"/>
          <w:color w:val="000000"/>
          <w:lang w:eastAsia="en-GB"/>
        </w:rPr>
        <w:t xml:space="preserve"> The pharmacist a</w:t>
      </w:r>
      <w:r w:rsidRPr="00FF26E9">
        <w:rPr>
          <w:rFonts w:ascii="Calibri" w:eastAsia="Times New Roman" w:hAnsi="Calibri" w:cs="Times New Roman"/>
          <w:color w:val="000000"/>
          <w:lang w:eastAsia="en-GB"/>
        </w:rPr>
        <w:t xml:space="preserve">dvised team to contact haematology with regards to cover until </w:t>
      </w:r>
      <w:r w:rsidRPr="00FF26E9">
        <w:rPr>
          <w:rFonts w:ascii="Calibri" w:eastAsia="Times New Roman" w:hAnsi="Calibri" w:cs="Times New Roman"/>
          <w:color w:val="000000"/>
          <w:lang w:eastAsia="en-GB"/>
        </w:rPr>
        <w:lastRenderedPageBreak/>
        <w:t xml:space="preserve">INR back in range. </w:t>
      </w:r>
      <w:r w:rsidR="00A62A1B">
        <w:rPr>
          <w:rFonts w:ascii="Calibri" w:eastAsia="Times New Roman" w:hAnsi="Calibri" w:cs="Times New Roman"/>
          <w:color w:val="000000"/>
          <w:lang w:eastAsia="en-GB"/>
        </w:rPr>
        <w:t>The junior doctor</w:t>
      </w:r>
      <w:r w:rsidRPr="00FF26E9">
        <w:rPr>
          <w:rFonts w:ascii="Calibri" w:eastAsia="Times New Roman" w:hAnsi="Calibri" w:cs="Times New Roman"/>
          <w:color w:val="000000"/>
          <w:lang w:eastAsia="en-GB"/>
        </w:rPr>
        <w:t xml:space="preserve"> contacted haematology and patient was </w:t>
      </w:r>
      <w:r w:rsidR="00A62A1B">
        <w:rPr>
          <w:rFonts w:ascii="Calibri" w:eastAsia="Times New Roman" w:hAnsi="Calibri" w:cs="Times New Roman"/>
          <w:color w:val="000000"/>
          <w:lang w:eastAsia="en-GB"/>
        </w:rPr>
        <w:t xml:space="preserve">prescribed an </w:t>
      </w:r>
      <w:r w:rsidRPr="00FF26E9">
        <w:rPr>
          <w:rFonts w:ascii="Calibri" w:eastAsia="Times New Roman" w:hAnsi="Calibri" w:cs="Times New Roman"/>
          <w:color w:val="000000"/>
          <w:lang w:eastAsia="en-GB"/>
        </w:rPr>
        <w:t xml:space="preserve">Iron infusion </w:t>
      </w:r>
      <w:r w:rsidR="00A62A1B">
        <w:rPr>
          <w:rFonts w:ascii="Calibri" w:eastAsia="Times New Roman" w:hAnsi="Calibri" w:cs="Times New Roman"/>
          <w:color w:val="000000"/>
          <w:lang w:eastAsia="en-GB"/>
        </w:rPr>
        <w:t xml:space="preserve">and a higher dose of VTE prophylaxis. </w:t>
      </w:r>
    </w:p>
    <w:p w:rsidR="00FF26E9" w:rsidRPr="00FF26E9" w:rsidRDefault="00FF26E9" w:rsidP="00FF26E9">
      <w:pPr>
        <w:spacing w:after="0" w:line="240" w:lineRule="auto"/>
        <w:rPr>
          <w:rFonts w:ascii="Calibri" w:eastAsia="Times New Roman" w:hAnsi="Calibri" w:cs="Times New Roman"/>
          <w:color w:val="000000"/>
          <w:lang w:eastAsia="en-GB"/>
        </w:rPr>
      </w:pPr>
    </w:p>
    <w:p w:rsidR="00FF26E9" w:rsidRDefault="00A62A1B" w:rsidP="00B67167">
      <w:pPr>
        <w:rPr>
          <w:b/>
          <w:u w:val="single"/>
        </w:rPr>
      </w:pPr>
      <w:r w:rsidRPr="00A62A1B">
        <w:rPr>
          <w:b/>
          <w:u w:val="single"/>
        </w:rPr>
        <w:t>Pharmacist Interventions</w:t>
      </w:r>
    </w:p>
    <w:p w:rsidR="004D532D" w:rsidRPr="00A62A1B" w:rsidRDefault="00A62A1B" w:rsidP="00A62A1B">
      <w:pPr>
        <w:numPr>
          <w:ilvl w:val="0"/>
          <w:numId w:val="10"/>
        </w:numPr>
        <w:spacing w:after="0"/>
        <w:ind w:left="714" w:hanging="357"/>
      </w:pPr>
      <w:r w:rsidRPr="00A62A1B">
        <w:t>Ensure safety and improve quality and continuity of care</w:t>
      </w:r>
    </w:p>
    <w:p w:rsidR="004D532D" w:rsidRPr="00A62A1B" w:rsidRDefault="00A62A1B" w:rsidP="00A62A1B">
      <w:pPr>
        <w:numPr>
          <w:ilvl w:val="0"/>
          <w:numId w:val="10"/>
        </w:numPr>
        <w:spacing w:after="0"/>
        <w:ind w:left="714" w:hanging="357"/>
      </w:pPr>
      <w:r w:rsidRPr="00A62A1B">
        <w:t xml:space="preserve">Demonstrates the role of the pharmacist’s professional input into the multidisciplinary team </w:t>
      </w:r>
    </w:p>
    <w:p w:rsidR="004D532D" w:rsidRPr="00A62A1B" w:rsidRDefault="00A62A1B" w:rsidP="00A62A1B">
      <w:pPr>
        <w:numPr>
          <w:ilvl w:val="0"/>
          <w:numId w:val="10"/>
        </w:numPr>
        <w:spacing w:after="0"/>
        <w:ind w:left="714" w:hanging="357"/>
      </w:pPr>
      <w:r w:rsidRPr="00A62A1B">
        <w:t>Allows for a critical review of prescribing for newly admitted patients</w:t>
      </w:r>
    </w:p>
    <w:p w:rsidR="004D532D" w:rsidRDefault="00A62A1B" w:rsidP="00A62A1B">
      <w:pPr>
        <w:numPr>
          <w:ilvl w:val="0"/>
          <w:numId w:val="10"/>
        </w:numPr>
        <w:spacing w:after="0"/>
        <w:ind w:left="714" w:hanging="357"/>
      </w:pPr>
      <w:r w:rsidRPr="00A62A1B">
        <w:t>Allows for monitoring of near-misses in relation to the prescribing and administration of medications</w:t>
      </w:r>
    </w:p>
    <w:p w:rsidR="00A62A1B" w:rsidRDefault="00A62A1B" w:rsidP="00A62A1B">
      <w:pPr>
        <w:spacing w:after="0"/>
        <w:ind w:left="714"/>
      </w:pPr>
    </w:p>
    <w:p w:rsidR="00A62A1B" w:rsidRDefault="00A62A1B" w:rsidP="00A62A1B">
      <w:pPr>
        <w:spacing w:after="0"/>
        <w:rPr>
          <w:b/>
          <w:u w:val="single"/>
        </w:rPr>
      </w:pPr>
      <w:r w:rsidRPr="00A62A1B">
        <w:rPr>
          <w:b/>
          <w:u w:val="single"/>
        </w:rPr>
        <w:t>Moving Forward</w:t>
      </w:r>
    </w:p>
    <w:p w:rsidR="004D532D" w:rsidRPr="00A62A1B" w:rsidRDefault="00A62A1B" w:rsidP="00A62A1B">
      <w:pPr>
        <w:numPr>
          <w:ilvl w:val="0"/>
          <w:numId w:val="11"/>
        </w:numPr>
        <w:spacing w:after="0"/>
      </w:pPr>
      <w:r w:rsidRPr="00A62A1B">
        <w:t xml:space="preserve">PTWRs </w:t>
      </w:r>
      <w:r w:rsidR="00561929">
        <w:t xml:space="preserve">are being rolled out across both sites at WSHT in to other acute inpatient areas. </w:t>
      </w:r>
    </w:p>
    <w:p w:rsidR="00561929" w:rsidRDefault="00561929" w:rsidP="00A62A1B">
      <w:pPr>
        <w:numPr>
          <w:ilvl w:val="0"/>
          <w:numId w:val="11"/>
        </w:numPr>
        <w:spacing w:after="0"/>
      </w:pPr>
      <w:r>
        <w:t xml:space="preserve">We have increased the number of prescribing pharmacists within the Trust to increase the number of significant interventions possible on ward rounds and improve the timeliness of interventions. </w:t>
      </w:r>
    </w:p>
    <w:p w:rsidR="00561929" w:rsidRDefault="00561929" w:rsidP="00561929">
      <w:pPr>
        <w:spacing w:after="0"/>
        <w:ind w:left="720"/>
      </w:pPr>
    </w:p>
    <w:p w:rsidR="00561929" w:rsidRDefault="00561929" w:rsidP="00561929">
      <w:pPr>
        <w:spacing w:after="0"/>
        <w:ind w:left="720"/>
      </w:pPr>
    </w:p>
    <w:p w:rsidR="00561929" w:rsidRPr="00561929" w:rsidRDefault="00561929" w:rsidP="00561929">
      <w:pPr>
        <w:spacing w:after="0"/>
        <w:ind w:left="720"/>
        <w:jc w:val="center"/>
        <w:rPr>
          <w:b/>
          <w:u w:val="single"/>
        </w:rPr>
      </w:pPr>
      <w:r w:rsidRPr="00561929">
        <w:rPr>
          <w:b/>
          <w:u w:val="single"/>
        </w:rPr>
        <w:t>Data Collection Form</w:t>
      </w:r>
    </w:p>
    <w:p w:rsidR="00A62A1B" w:rsidRPr="00A62A1B" w:rsidRDefault="00A62A1B" w:rsidP="00A62A1B">
      <w:pPr>
        <w:spacing w:after="0"/>
        <w:rPr>
          <w:b/>
          <w:u w:val="single"/>
        </w:rPr>
      </w:pPr>
    </w:p>
    <w:p w:rsidR="00561929" w:rsidRDefault="00561929" w:rsidP="00561929">
      <w:pPr>
        <w:jc w:val="center"/>
        <w:rPr>
          <w:b/>
          <w:u w:val="single"/>
        </w:rPr>
      </w:pPr>
      <w:r>
        <w:rPr>
          <w:noProof/>
          <w:lang w:eastAsia="en-GB"/>
        </w:rPr>
        <w:drawing>
          <wp:inline distT="0" distB="0" distL="0" distR="0" wp14:anchorId="01DD47C5" wp14:editId="216714B6">
            <wp:extent cx="3289471" cy="4200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792" t="18009" r="35135" b="10047"/>
                    <a:stretch/>
                  </pic:blipFill>
                  <pic:spPr bwMode="auto">
                    <a:xfrm>
                      <a:off x="0" y="0"/>
                      <a:ext cx="3292115" cy="4203902"/>
                    </a:xfrm>
                    <a:prstGeom prst="rect">
                      <a:avLst/>
                    </a:prstGeom>
                    <a:ln>
                      <a:noFill/>
                    </a:ln>
                    <a:extLst>
                      <a:ext uri="{53640926-AAD7-44D8-BBD7-CCE9431645EC}">
                        <a14:shadowObscured xmlns:a14="http://schemas.microsoft.com/office/drawing/2010/main"/>
                      </a:ext>
                    </a:extLst>
                  </pic:spPr>
                </pic:pic>
              </a:graphicData>
            </a:graphic>
          </wp:inline>
        </w:drawing>
      </w:r>
    </w:p>
    <w:p w:rsidR="00A62A1B" w:rsidRPr="00561929" w:rsidRDefault="00561929" w:rsidP="00561929">
      <w:pPr>
        <w:tabs>
          <w:tab w:val="left" w:pos="1200"/>
        </w:tabs>
      </w:pPr>
      <w:r>
        <w:tab/>
      </w:r>
    </w:p>
    <w:sectPr w:rsidR="00A62A1B" w:rsidRPr="005619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32E" w:rsidRDefault="006C632E" w:rsidP="00561929">
      <w:pPr>
        <w:spacing w:after="0" w:line="240" w:lineRule="auto"/>
      </w:pPr>
      <w:r>
        <w:separator/>
      </w:r>
    </w:p>
  </w:endnote>
  <w:endnote w:type="continuationSeparator" w:id="0">
    <w:p w:rsidR="006C632E" w:rsidRDefault="006C632E" w:rsidP="0056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29" w:rsidRPr="00561929" w:rsidRDefault="00561929">
    <w:pPr>
      <w:pStyle w:val="Footer"/>
      <w:rPr>
        <w:i/>
      </w:rPr>
    </w:pPr>
    <w:r w:rsidRPr="00561929">
      <w:rPr>
        <w:i/>
      </w:rPr>
      <w:t>Jade Baker – Lead Surgical Pharmacist. Western Sussex NHS Foundation Trust. January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32E" w:rsidRDefault="006C632E" w:rsidP="00561929">
      <w:pPr>
        <w:spacing w:after="0" w:line="240" w:lineRule="auto"/>
      </w:pPr>
      <w:r>
        <w:separator/>
      </w:r>
    </w:p>
  </w:footnote>
  <w:footnote w:type="continuationSeparator" w:id="0">
    <w:p w:rsidR="006C632E" w:rsidRDefault="006C632E" w:rsidP="00561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170"/>
    <w:multiLevelType w:val="hybridMultilevel"/>
    <w:tmpl w:val="42927034"/>
    <w:lvl w:ilvl="0" w:tplc="1D5C9CC6">
      <w:start w:val="1"/>
      <w:numFmt w:val="bullet"/>
      <w:lvlText w:val="•"/>
      <w:lvlJc w:val="left"/>
      <w:pPr>
        <w:tabs>
          <w:tab w:val="num" w:pos="720"/>
        </w:tabs>
        <w:ind w:left="720" w:hanging="360"/>
      </w:pPr>
      <w:rPr>
        <w:rFonts w:ascii="Arial" w:hAnsi="Arial" w:hint="default"/>
      </w:rPr>
    </w:lvl>
    <w:lvl w:ilvl="1" w:tplc="01325D64">
      <w:start w:val="817"/>
      <w:numFmt w:val="bullet"/>
      <w:lvlText w:val="–"/>
      <w:lvlJc w:val="left"/>
      <w:pPr>
        <w:tabs>
          <w:tab w:val="num" w:pos="1440"/>
        </w:tabs>
        <w:ind w:left="1440" w:hanging="360"/>
      </w:pPr>
      <w:rPr>
        <w:rFonts w:ascii="Arial" w:hAnsi="Arial" w:hint="default"/>
      </w:rPr>
    </w:lvl>
    <w:lvl w:ilvl="2" w:tplc="1876B8B0" w:tentative="1">
      <w:start w:val="1"/>
      <w:numFmt w:val="bullet"/>
      <w:lvlText w:val="•"/>
      <w:lvlJc w:val="left"/>
      <w:pPr>
        <w:tabs>
          <w:tab w:val="num" w:pos="2160"/>
        </w:tabs>
        <w:ind w:left="2160" w:hanging="360"/>
      </w:pPr>
      <w:rPr>
        <w:rFonts w:ascii="Arial" w:hAnsi="Arial" w:hint="default"/>
      </w:rPr>
    </w:lvl>
    <w:lvl w:ilvl="3" w:tplc="D66A2304" w:tentative="1">
      <w:start w:val="1"/>
      <w:numFmt w:val="bullet"/>
      <w:lvlText w:val="•"/>
      <w:lvlJc w:val="left"/>
      <w:pPr>
        <w:tabs>
          <w:tab w:val="num" w:pos="2880"/>
        </w:tabs>
        <w:ind w:left="2880" w:hanging="360"/>
      </w:pPr>
      <w:rPr>
        <w:rFonts w:ascii="Arial" w:hAnsi="Arial" w:hint="default"/>
      </w:rPr>
    </w:lvl>
    <w:lvl w:ilvl="4" w:tplc="AF84D0E4" w:tentative="1">
      <w:start w:val="1"/>
      <w:numFmt w:val="bullet"/>
      <w:lvlText w:val="•"/>
      <w:lvlJc w:val="left"/>
      <w:pPr>
        <w:tabs>
          <w:tab w:val="num" w:pos="3600"/>
        </w:tabs>
        <w:ind w:left="3600" w:hanging="360"/>
      </w:pPr>
      <w:rPr>
        <w:rFonts w:ascii="Arial" w:hAnsi="Arial" w:hint="default"/>
      </w:rPr>
    </w:lvl>
    <w:lvl w:ilvl="5" w:tplc="53622C90" w:tentative="1">
      <w:start w:val="1"/>
      <w:numFmt w:val="bullet"/>
      <w:lvlText w:val="•"/>
      <w:lvlJc w:val="left"/>
      <w:pPr>
        <w:tabs>
          <w:tab w:val="num" w:pos="4320"/>
        </w:tabs>
        <w:ind w:left="4320" w:hanging="360"/>
      </w:pPr>
      <w:rPr>
        <w:rFonts w:ascii="Arial" w:hAnsi="Arial" w:hint="default"/>
      </w:rPr>
    </w:lvl>
    <w:lvl w:ilvl="6" w:tplc="1EE0F1AA" w:tentative="1">
      <w:start w:val="1"/>
      <w:numFmt w:val="bullet"/>
      <w:lvlText w:val="•"/>
      <w:lvlJc w:val="left"/>
      <w:pPr>
        <w:tabs>
          <w:tab w:val="num" w:pos="5040"/>
        </w:tabs>
        <w:ind w:left="5040" w:hanging="360"/>
      </w:pPr>
      <w:rPr>
        <w:rFonts w:ascii="Arial" w:hAnsi="Arial" w:hint="default"/>
      </w:rPr>
    </w:lvl>
    <w:lvl w:ilvl="7" w:tplc="BA34DA6A" w:tentative="1">
      <w:start w:val="1"/>
      <w:numFmt w:val="bullet"/>
      <w:lvlText w:val="•"/>
      <w:lvlJc w:val="left"/>
      <w:pPr>
        <w:tabs>
          <w:tab w:val="num" w:pos="5760"/>
        </w:tabs>
        <w:ind w:left="5760" w:hanging="360"/>
      </w:pPr>
      <w:rPr>
        <w:rFonts w:ascii="Arial" w:hAnsi="Arial" w:hint="default"/>
      </w:rPr>
    </w:lvl>
    <w:lvl w:ilvl="8" w:tplc="8EB2DB1C" w:tentative="1">
      <w:start w:val="1"/>
      <w:numFmt w:val="bullet"/>
      <w:lvlText w:val="•"/>
      <w:lvlJc w:val="left"/>
      <w:pPr>
        <w:tabs>
          <w:tab w:val="num" w:pos="6480"/>
        </w:tabs>
        <w:ind w:left="6480" w:hanging="360"/>
      </w:pPr>
      <w:rPr>
        <w:rFonts w:ascii="Arial" w:hAnsi="Arial" w:hint="default"/>
      </w:rPr>
    </w:lvl>
  </w:abstractNum>
  <w:abstractNum w:abstractNumId="1">
    <w:nsid w:val="06BD2551"/>
    <w:multiLevelType w:val="hybridMultilevel"/>
    <w:tmpl w:val="B02E65F4"/>
    <w:lvl w:ilvl="0" w:tplc="CF22F92A">
      <w:start w:val="1"/>
      <w:numFmt w:val="bullet"/>
      <w:lvlText w:val="•"/>
      <w:lvlJc w:val="left"/>
      <w:pPr>
        <w:tabs>
          <w:tab w:val="num" w:pos="720"/>
        </w:tabs>
        <w:ind w:left="720" w:hanging="360"/>
      </w:pPr>
      <w:rPr>
        <w:rFonts w:ascii="Arial" w:hAnsi="Arial" w:hint="default"/>
      </w:rPr>
    </w:lvl>
    <w:lvl w:ilvl="1" w:tplc="648A7824" w:tentative="1">
      <w:start w:val="1"/>
      <w:numFmt w:val="bullet"/>
      <w:lvlText w:val="•"/>
      <w:lvlJc w:val="left"/>
      <w:pPr>
        <w:tabs>
          <w:tab w:val="num" w:pos="1440"/>
        </w:tabs>
        <w:ind w:left="1440" w:hanging="360"/>
      </w:pPr>
      <w:rPr>
        <w:rFonts w:ascii="Arial" w:hAnsi="Arial" w:hint="default"/>
      </w:rPr>
    </w:lvl>
    <w:lvl w:ilvl="2" w:tplc="69ECDE66" w:tentative="1">
      <w:start w:val="1"/>
      <w:numFmt w:val="bullet"/>
      <w:lvlText w:val="•"/>
      <w:lvlJc w:val="left"/>
      <w:pPr>
        <w:tabs>
          <w:tab w:val="num" w:pos="2160"/>
        </w:tabs>
        <w:ind w:left="2160" w:hanging="360"/>
      </w:pPr>
      <w:rPr>
        <w:rFonts w:ascii="Arial" w:hAnsi="Arial" w:hint="default"/>
      </w:rPr>
    </w:lvl>
    <w:lvl w:ilvl="3" w:tplc="790E7548" w:tentative="1">
      <w:start w:val="1"/>
      <w:numFmt w:val="bullet"/>
      <w:lvlText w:val="•"/>
      <w:lvlJc w:val="left"/>
      <w:pPr>
        <w:tabs>
          <w:tab w:val="num" w:pos="2880"/>
        </w:tabs>
        <w:ind w:left="2880" w:hanging="360"/>
      </w:pPr>
      <w:rPr>
        <w:rFonts w:ascii="Arial" w:hAnsi="Arial" w:hint="default"/>
      </w:rPr>
    </w:lvl>
    <w:lvl w:ilvl="4" w:tplc="DB086660" w:tentative="1">
      <w:start w:val="1"/>
      <w:numFmt w:val="bullet"/>
      <w:lvlText w:val="•"/>
      <w:lvlJc w:val="left"/>
      <w:pPr>
        <w:tabs>
          <w:tab w:val="num" w:pos="3600"/>
        </w:tabs>
        <w:ind w:left="3600" w:hanging="360"/>
      </w:pPr>
      <w:rPr>
        <w:rFonts w:ascii="Arial" w:hAnsi="Arial" w:hint="default"/>
      </w:rPr>
    </w:lvl>
    <w:lvl w:ilvl="5" w:tplc="0DFE452E" w:tentative="1">
      <w:start w:val="1"/>
      <w:numFmt w:val="bullet"/>
      <w:lvlText w:val="•"/>
      <w:lvlJc w:val="left"/>
      <w:pPr>
        <w:tabs>
          <w:tab w:val="num" w:pos="4320"/>
        </w:tabs>
        <w:ind w:left="4320" w:hanging="360"/>
      </w:pPr>
      <w:rPr>
        <w:rFonts w:ascii="Arial" w:hAnsi="Arial" w:hint="default"/>
      </w:rPr>
    </w:lvl>
    <w:lvl w:ilvl="6" w:tplc="443AF4F4" w:tentative="1">
      <w:start w:val="1"/>
      <w:numFmt w:val="bullet"/>
      <w:lvlText w:val="•"/>
      <w:lvlJc w:val="left"/>
      <w:pPr>
        <w:tabs>
          <w:tab w:val="num" w:pos="5040"/>
        </w:tabs>
        <w:ind w:left="5040" w:hanging="360"/>
      </w:pPr>
      <w:rPr>
        <w:rFonts w:ascii="Arial" w:hAnsi="Arial" w:hint="default"/>
      </w:rPr>
    </w:lvl>
    <w:lvl w:ilvl="7" w:tplc="F940D3A2" w:tentative="1">
      <w:start w:val="1"/>
      <w:numFmt w:val="bullet"/>
      <w:lvlText w:val="•"/>
      <w:lvlJc w:val="left"/>
      <w:pPr>
        <w:tabs>
          <w:tab w:val="num" w:pos="5760"/>
        </w:tabs>
        <w:ind w:left="5760" w:hanging="360"/>
      </w:pPr>
      <w:rPr>
        <w:rFonts w:ascii="Arial" w:hAnsi="Arial" w:hint="default"/>
      </w:rPr>
    </w:lvl>
    <w:lvl w:ilvl="8" w:tplc="811C9E26" w:tentative="1">
      <w:start w:val="1"/>
      <w:numFmt w:val="bullet"/>
      <w:lvlText w:val="•"/>
      <w:lvlJc w:val="left"/>
      <w:pPr>
        <w:tabs>
          <w:tab w:val="num" w:pos="6480"/>
        </w:tabs>
        <w:ind w:left="6480" w:hanging="360"/>
      </w:pPr>
      <w:rPr>
        <w:rFonts w:ascii="Arial" w:hAnsi="Arial" w:hint="default"/>
      </w:rPr>
    </w:lvl>
  </w:abstractNum>
  <w:abstractNum w:abstractNumId="2">
    <w:nsid w:val="0B9D369B"/>
    <w:multiLevelType w:val="hybridMultilevel"/>
    <w:tmpl w:val="43BC10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178552B"/>
    <w:multiLevelType w:val="hybridMultilevel"/>
    <w:tmpl w:val="2E04A728"/>
    <w:lvl w:ilvl="0" w:tplc="52AAB4DE">
      <w:start w:val="1"/>
      <w:numFmt w:val="bullet"/>
      <w:lvlText w:val="•"/>
      <w:lvlJc w:val="left"/>
      <w:pPr>
        <w:tabs>
          <w:tab w:val="num" w:pos="720"/>
        </w:tabs>
        <w:ind w:left="720" w:hanging="360"/>
      </w:pPr>
      <w:rPr>
        <w:rFonts w:ascii="Arial" w:hAnsi="Arial" w:hint="default"/>
      </w:rPr>
    </w:lvl>
    <w:lvl w:ilvl="1" w:tplc="59E86E0C" w:tentative="1">
      <w:start w:val="1"/>
      <w:numFmt w:val="bullet"/>
      <w:lvlText w:val="•"/>
      <w:lvlJc w:val="left"/>
      <w:pPr>
        <w:tabs>
          <w:tab w:val="num" w:pos="1440"/>
        </w:tabs>
        <w:ind w:left="1440" w:hanging="360"/>
      </w:pPr>
      <w:rPr>
        <w:rFonts w:ascii="Arial" w:hAnsi="Arial" w:hint="default"/>
      </w:rPr>
    </w:lvl>
    <w:lvl w:ilvl="2" w:tplc="41F024AE" w:tentative="1">
      <w:start w:val="1"/>
      <w:numFmt w:val="bullet"/>
      <w:lvlText w:val="•"/>
      <w:lvlJc w:val="left"/>
      <w:pPr>
        <w:tabs>
          <w:tab w:val="num" w:pos="2160"/>
        </w:tabs>
        <w:ind w:left="2160" w:hanging="360"/>
      </w:pPr>
      <w:rPr>
        <w:rFonts w:ascii="Arial" w:hAnsi="Arial" w:hint="default"/>
      </w:rPr>
    </w:lvl>
    <w:lvl w:ilvl="3" w:tplc="A79C759A" w:tentative="1">
      <w:start w:val="1"/>
      <w:numFmt w:val="bullet"/>
      <w:lvlText w:val="•"/>
      <w:lvlJc w:val="left"/>
      <w:pPr>
        <w:tabs>
          <w:tab w:val="num" w:pos="2880"/>
        </w:tabs>
        <w:ind w:left="2880" w:hanging="360"/>
      </w:pPr>
      <w:rPr>
        <w:rFonts w:ascii="Arial" w:hAnsi="Arial" w:hint="default"/>
      </w:rPr>
    </w:lvl>
    <w:lvl w:ilvl="4" w:tplc="331C03E8" w:tentative="1">
      <w:start w:val="1"/>
      <w:numFmt w:val="bullet"/>
      <w:lvlText w:val="•"/>
      <w:lvlJc w:val="left"/>
      <w:pPr>
        <w:tabs>
          <w:tab w:val="num" w:pos="3600"/>
        </w:tabs>
        <w:ind w:left="3600" w:hanging="360"/>
      </w:pPr>
      <w:rPr>
        <w:rFonts w:ascii="Arial" w:hAnsi="Arial" w:hint="default"/>
      </w:rPr>
    </w:lvl>
    <w:lvl w:ilvl="5" w:tplc="4C26CBCC" w:tentative="1">
      <w:start w:val="1"/>
      <w:numFmt w:val="bullet"/>
      <w:lvlText w:val="•"/>
      <w:lvlJc w:val="left"/>
      <w:pPr>
        <w:tabs>
          <w:tab w:val="num" w:pos="4320"/>
        </w:tabs>
        <w:ind w:left="4320" w:hanging="360"/>
      </w:pPr>
      <w:rPr>
        <w:rFonts w:ascii="Arial" w:hAnsi="Arial" w:hint="default"/>
      </w:rPr>
    </w:lvl>
    <w:lvl w:ilvl="6" w:tplc="086215AA" w:tentative="1">
      <w:start w:val="1"/>
      <w:numFmt w:val="bullet"/>
      <w:lvlText w:val="•"/>
      <w:lvlJc w:val="left"/>
      <w:pPr>
        <w:tabs>
          <w:tab w:val="num" w:pos="5040"/>
        </w:tabs>
        <w:ind w:left="5040" w:hanging="360"/>
      </w:pPr>
      <w:rPr>
        <w:rFonts w:ascii="Arial" w:hAnsi="Arial" w:hint="default"/>
      </w:rPr>
    </w:lvl>
    <w:lvl w:ilvl="7" w:tplc="6E94C74A" w:tentative="1">
      <w:start w:val="1"/>
      <w:numFmt w:val="bullet"/>
      <w:lvlText w:val="•"/>
      <w:lvlJc w:val="left"/>
      <w:pPr>
        <w:tabs>
          <w:tab w:val="num" w:pos="5760"/>
        </w:tabs>
        <w:ind w:left="5760" w:hanging="360"/>
      </w:pPr>
      <w:rPr>
        <w:rFonts w:ascii="Arial" w:hAnsi="Arial" w:hint="default"/>
      </w:rPr>
    </w:lvl>
    <w:lvl w:ilvl="8" w:tplc="F532300E" w:tentative="1">
      <w:start w:val="1"/>
      <w:numFmt w:val="bullet"/>
      <w:lvlText w:val="•"/>
      <w:lvlJc w:val="left"/>
      <w:pPr>
        <w:tabs>
          <w:tab w:val="num" w:pos="6480"/>
        </w:tabs>
        <w:ind w:left="6480" w:hanging="360"/>
      </w:pPr>
      <w:rPr>
        <w:rFonts w:ascii="Arial" w:hAnsi="Arial" w:hint="default"/>
      </w:rPr>
    </w:lvl>
  </w:abstractNum>
  <w:abstractNum w:abstractNumId="4">
    <w:nsid w:val="1BA66CC0"/>
    <w:multiLevelType w:val="hybridMultilevel"/>
    <w:tmpl w:val="7AE4F676"/>
    <w:lvl w:ilvl="0" w:tplc="9F1C679C">
      <w:start w:val="1"/>
      <w:numFmt w:val="bullet"/>
      <w:lvlText w:val="•"/>
      <w:lvlJc w:val="left"/>
      <w:pPr>
        <w:tabs>
          <w:tab w:val="num" w:pos="720"/>
        </w:tabs>
        <w:ind w:left="720" w:hanging="360"/>
      </w:pPr>
      <w:rPr>
        <w:rFonts w:ascii="Arial" w:hAnsi="Arial" w:hint="default"/>
      </w:rPr>
    </w:lvl>
    <w:lvl w:ilvl="1" w:tplc="6108FB02" w:tentative="1">
      <w:start w:val="1"/>
      <w:numFmt w:val="bullet"/>
      <w:lvlText w:val="•"/>
      <w:lvlJc w:val="left"/>
      <w:pPr>
        <w:tabs>
          <w:tab w:val="num" w:pos="1440"/>
        </w:tabs>
        <w:ind w:left="1440" w:hanging="360"/>
      </w:pPr>
      <w:rPr>
        <w:rFonts w:ascii="Arial" w:hAnsi="Arial" w:hint="default"/>
      </w:rPr>
    </w:lvl>
    <w:lvl w:ilvl="2" w:tplc="39364E88" w:tentative="1">
      <w:start w:val="1"/>
      <w:numFmt w:val="bullet"/>
      <w:lvlText w:val="•"/>
      <w:lvlJc w:val="left"/>
      <w:pPr>
        <w:tabs>
          <w:tab w:val="num" w:pos="2160"/>
        </w:tabs>
        <w:ind w:left="2160" w:hanging="360"/>
      </w:pPr>
      <w:rPr>
        <w:rFonts w:ascii="Arial" w:hAnsi="Arial" w:hint="default"/>
      </w:rPr>
    </w:lvl>
    <w:lvl w:ilvl="3" w:tplc="3AF4170A" w:tentative="1">
      <w:start w:val="1"/>
      <w:numFmt w:val="bullet"/>
      <w:lvlText w:val="•"/>
      <w:lvlJc w:val="left"/>
      <w:pPr>
        <w:tabs>
          <w:tab w:val="num" w:pos="2880"/>
        </w:tabs>
        <w:ind w:left="2880" w:hanging="360"/>
      </w:pPr>
      <w:rPr>
        <w:rFonts w:ascii="Arial" w:hAnsi="Arial" w:hint="default"/>
      </w:rPr>
    </w:lvl>
    <w:lvl w:ilvl="4" w:tplc="60E46538" w:tentative="1">
      <w:start w:val="1"/>
      <w:numFmt w:val="bullet"/>
      <w:lvlText w:val="•"/>
      <w:lvlJc w:val="left"/>
      <w:pPr>
        <w:tabs>
          <w:tab w:val="num" w:pos="3600"/>
        </w:tabs>
        <w:ind w:left="3600" w:hanging="360"/>
      </w:pPr>
      <w:rPr>
        <w:rFonts w:ascii="Arial" w:hAnsi="Arial" w:hint="default"/>
      </w:rPr>
    </w:lvl>
    <w:lvl w:ilvl="5" w:tplc="6EB22AFA" w:tentative="1">
      <w:start w:val="1"/>
      <w:numFmt w:val="bullet"/>
      <w:lvlText w:val="•"/>
      <w:lvlJc w:val="left"/>
      <w:pPr>
        <w:tabs>
          <w:tab w:val="num" w:pos="4320"/>
        </w:tabs>
        <w:ind w:left="4320" w:hanging="360"/>
      </w:pPr>
      <w:rPr>
        <w:rFonts w:ascii="Arial" w:hAnsi="Arial" w:hint="default"/>
      </w:rPr>
    </w:lvl>
    <w:lvl w:ilvl="6" w:tplc="FE12BE58" w:tentative="1">
      <w:start w:val="1"/>
      <w:numFmt w:val="bullet"/>
      <w:lvlText w:val="•"/>
      <w:lvlJc w:val="left"/>
      <w:pPr>
        <w:tabs>
          <w:tab w:val="num" w:pos="5040"/>
        </w:tabs>
        <w:ind w:left="5040" w:hanging="360"/>
      </w:pPr>
      <w:rPr>
        <w:rFonts w:ascii="Arial" w:hAnsi="Arial" w:hint="default"/>
      </w:rPr>
    </w:lvl>
    <w:lvl w:ilvl="7" w:tplc="E2FEAB8E" w:tentative="1">
      <w:start w:val="1"/>
      <w:numFmt w:val="bullet"/>
      <w:lvlText w:val="•"/>
      <w:lvlJc w:val="left"/>
      <w:pPr>
        <w:tabs>
          <w:tab w:val="num" w:pos="5760"/>
        </w:tabs>
        <w:ind w:left="5760" w:hanging="360"/>
      </w:pPr>
      <w:rPr>
        <w:rFonts w:ascii="Arial" w:hAnsi="Arial" w:hint="default"/>
      </w:rPr>
    </w:lvl>
    <w:lvl w:ilvl="8" w:tplc="0206E612" w:tentative="1">
      <w:start w:val="1"/>
      <w:numFmt w:val="bullet"/>
      <w:lvlText w:val="•"/>
      <w:lvlJc w:val="left"/>
      <w:pPr>
        <w:tabs>
          <w:tab w:val="num" w:pos="6480"/>
        </w:tabs>
        <w:ind w:left="6480" w:hanging="360"/>
      </w:pPr>
      <w:rPr>
        <w:rFonts w:ascii="Arial" w:hAnsi="Arial" w:hint="default"/>
      </w:rPr>
    </w:lvl>
  </w:abstractNum>
  <w:abstractNum w:abstractNumId="5">
    <w:nsid w:val="1C6208C1"/>
    <w:multiLevelType w:val="hybridMultilevel"/>
    <w:tmpl w:val="21DE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1662E9"/>
    <w:multiLevelType w:val="hybridMultilevel"/>
    <w:tmpl w:val="C0CC0262"/>
    <w:lvl w:ilvl="0" w:tplc="D78EEE58">
      <w:start w:val="1"/>
      <w:numFmt w:val="bullet"/>
      <w:lvlText w:val="•"/>
      <w:lvlJc w:val="left"/>
      <w:pPr>
        <w:tabs>
          <w:tab w:val="num" w:pos="720"/>
        </w:tabs>
        <w:ind w:left="720" w:hanging="360"/>
      </w:pPr>
      <w:rPr>
        <w:rFonts w:ascii="Arial" w:hAnsi="Arial" w:hint="default"/>
      </w:rPr>
    </w:lvl>
    <w:lvl w:ilvl="1" w:tplc="52A037DA">
      <w:start w:val="297"/>
      <w:numFmt w:val="bullet"/>
      <w:lvlText w:val="–"/>
      <w:lvlJc w:val="left"/>
      <w:pPr>
        <w:tabs>
          <w:tab w:val="num" w:pos="1440"/>
        </w:tabs>
        <w:ind w:left="1440" w:hanging="360"/>
      </w:pPr>
      <w:rPr>
        <w:rFonts w:ascii="Arial" w:hAnsi="Arial" w:hint="default"/>
      </w:rPr>
    </w:lvl>
    <w:lvl w:ilvl="2" w:tplc="15ACD110" w:tentative="1">
      <w:start w:val="1"/>
      <w:numFmt w:val="bullet"/>
      <w:lvlText w:val="•"/>
      <w:lvlJc w:val="left"/>
      <w:pPr>
        <w:tabs>
          <w:tab w:val="num" w:pos="2160"/>
        </w:tabs>
        <w:ind w:left="2160" w:hanging="360"/>
      </w:pPr>
      <w:rPr>
        <w:rFonts w:ascii="Arial" w:hAnsi="Arial" w:hint="default"/>
      </w:rPr>
    </w:lvl>
    <w:lvl w:ilvl="3" w:tplc="F20672D8" w:tentative="1">
      <w:start w:val="1"/>
      <w:numFmt w:val="bullet"/>
      <w:lvlText w:val="•"/>
      <w:lvlJc w:val="left"/>
      <w:pPr>
        <w:tabs>
          <w:tab w:val="num" w:pos="2880"/>
        </w:tabs>
        <w:ind w:left="2880" w:hanging="360"/>
      </w:pPr>
      <w:rPr>
        <w:rFonts w:ascii="Arial" w:hAnsi="Arial" w:hint="default"/>
      </w:rPr>
    </w:lvl>
    <w:lvl w:ilvl="4" w:tplc="4BA45170" w:tentative="1">
      <w:start w:val="1"/>
      <w:numFmt w:val="bullet"/>
      <w:lvlText w:val="•"/>
      <w:lvlJc w:val="left"/>
      <w:pPr>
        <w:tabs>
          <w:tab w:val="num" w:pos="3600"/>
        </w:tabs>
        <w:ind w:left="3600" w:hanging="360"/>
      </w:pPr>
      <w:rPr>
        <w:rFonts w:ascii="Arial" w:hAnsi="Arial" w:hint="default"/>
      </w:rPr>
    </w:lvl>
    <w:lvl w:ilvl="5" w:tplc="BAFA9FBC" w:tentative="1">
      <w:start w:val="1"/>
      <w:numFmt w:val="bullet"/>
      <w:lvlText w:val="•"/>
      <w:lvlJc w:val="left"/>
      <w:pPr>
        <w:tabs>
          <w:tab w:val="num" w:pos="4320"/>
        </w:tabs>
        <w:ind w:left="4320" w:hanging="360"/>
      </w:pPr>
      <w:rPr>
        <w:rFonts w:ascii="Arial" w:hAnsi="Arial" w:hint="default"/>
      </w:rPr>
    </w:lvl>
    <w:lvl w:ilvl="6" w:tplc="98322F1E" w:tentative="1">
      <w:start w:val="1"/>
      <w:numFmt w:val="bullet"/>
      <w:lvlText w:val="•"/>
      <w:lvlJc w:val="left"/>
      <w:pPr>
        <w:tabs>
          <w:tab w:val="num" w:pos="5040"/>
        </w:tabs>
        <w:ind w:left="5040" w:hanging="360"/>
      </w:pPr>
      <w:rPr>
        <w:rFonts w:ascii="Arial" w:hAnsi="Arial" w:hint="default"/>
      </w:rPr>
    </w:lvl>
    <w:lvl w:ilvl="7" w:tplc="07F6E7E2" w:tentative="1">
      <w:start w:val="1"/>
      <w:numFmt w:val="bullet"/>
      <w:lvlText w:val="•"/>
      <w:lvlJc w:val="left"/>
      <w:pPr>
        <w:tabs>
          <w:tab w:val="num" w:pos="5760"/>
        </w:tabs>
        <w:ind w:left="5760" w:hanging="360"/>
      </w:pPr>
      <w:rPr>
        <w:rFonts w:ascii="Arial" w:hAnsi="Arial" w:hint="default"/>
      </w:rPr>
    </w:lvl>
    <w:lvl w:ilvl="8" w:tplc="71541294" w:tentative="1">
      <w:start w:val="1"/>
      <w:numFmt w:val="bullet"/>
      <w:lvlText w:val="•"/>
      <w:lvlJc w:val="left"/>
      <w:pPr>
        <w:tabs>
          <w:tab w:val="num" w:pos="6480"/>
        </w:tabs>
        <w:ind w:left="6480" w:hanging="360"/>
      </w:pPr>
      <w:rPr>
        <w:rFonts w:ascii="Arial" w:hAnsi="Arial" w:hint="default"/>
      </w:rPr>
    </w:lvl>
  </w:abstractNum>
  <w:abstractNum w:abstractNumId="7">
    <w:nsid w:val="3647789A"/>
    <w:multiLevelType w:val="hybridMultilevel"/>
    <w:tmpl w:val="F8EAB814"/>
    <w:lvl w:ilvl="0" w:tplc="8B2A321E">
      <w:start w:val="1"/>
      <w:numFmt w:val="bullet"/>
      <w:lvlText w:val="•"/>
      <w:lvlJc w:val="left"/>
      <w:pPr>
        <w:tabs>
          <w:tab w:val="num" w:pos="720"/>
        </w:tabs>
        <w:ind w:left="720" w:hanging="360"/>
      </w:pPr>
      <w:rPr>
        <w:rFonts w:ascii="Arial" w:hAnsi="Arial" w:hint="default"/>
      </w:rPr>
    </w:lvl>
    <w:lvl w:ilvl="1" w:tplc="06A8B612" w:tentative="1">
      <w:start w:val="1"/>
      <w:numFmt w:val="bullet"/>
      <w:lvlText w:val="•"/>
      <w:lvlJc w:val="left"/>
      <w:pPr>
        <w:tabs>
          <w:tab w:val="num" w:pos="1440"/>
        </w:tabs>
        <w:ind w:left="1440" w:hanging="360"/>
      </w:pPr>
      <w:rPr>
        <w:rFonts w:ascii="Arial" w:hAnsi="Arial" w:hint="default"/>
      </w:rPr>
    </w:lvl>
    <w:lvl w:ilvl="2" w:tplc="707A82E4" w:tentative="1">
      <w:start w:val="1"/>
      <w:numFmt w:val="bullet"/>
      <w:lvlText w:val="•"/>
      <w:lvlJc w:val="left"/>
      <w:pPr>
        <w:tabs>
          <w:tab w:val="num" w:pos="2160"/>
        </w:tabs>
        <w:ind w:left="2160" w:hanging="360"/>
      </w:pPr>
      <w:rPr>
        <w:rFonts w:ascii="Arial" w:hAnsi="Arial" w:hint="default"/>
      </w:rPr>
    </w:lvl>
    <w:lvl w:ilvl="3" w:tplc="FA5A0B6C" w:tentative="1">
      <w:start w:val="1"/>
      <w:numFmt w:val="bullet"/>
      <w:lvlText w:val="•"/>
      <w:lvlJc w:val="left"/>
      <w:pPr>
        <w:tabs>
          <w:tab w:val="num" w:pos="2880"/>
        </w:tabs>
        <w:ind w:left="2880" w:hanging="360"/>
      </w:pPr>
      <w:rPr>
        <w:rFonts w:ascii="Arial" w:hAnsi="Arial" w:hint="default"/>
      </w:rPr>
    </w:lvl>
    <w:lvl w:ilvl="4" w:tplc="96662DEC" w:tentative="1">
      <w:start w:val="1"/>
      <w:numFmt w:val="bullet"/>
      <w:lvlText w:val="•"/>
      <w:lvlJc w:val="left"/>
      <w:pPr>
        <w:tabs>
          <w:tab w:val="num" w:pos="3600"/>
        </w:tabs>
        <w:ind w:left="3600" w:hanging="360"/>
      </w:pPr>
      <w:rPr>
        <w:rFonts w:ascii="Arial" w:hAnsi="Arial" w:hint="default"/>
      </w:rPr>
    </w:lvl>
    <w:lvl w:ilvl="5" w:tplc="06C075F6" w:tentative="1">
      <w:start w:val="1"/>
      <w:numFmt w:val="bullet"/>
      <w:lvlText w:val="•"/>
      <w:lvlJc w:val="left"/>
      <w:pPr>
        <w:tabs>
          <w:tab w:val="num" w:pos="4320"/>
        </w:tabs>
        <w:ind w:left="4320" w:hanging="360"/>
      </w:pPr>
      <w:rPr>
        <w:rFonts w:ascii="Arial" w:hAnsi="Arial" w:hint="default"/>
      </w:rPr>
    </w:lvl>
    <w:lvl w:ilvl="6" w:tplc="BCAE038A" w:tentative="1">
      <w:start w:val="1"/>
      <w:numFmt w:val="bullet"/>
      <w:lvlText w:val="•"/>
      <w:lvlJc w:val="left"/>
      <w:pPr>
        <w:tabs>
          <w:tab w:val="num" w:pos="5040"/>
        </w:tabs>
        <w:ind w:left="5040" w:hanging="360"/>
      </w:pPr>
      <w:rPr>
        <w:rFonts w:ascii="Arial" w:hAnsi="Arial" w:hint="default"/>
      </w:rPr>
    </w:lvl>
    <w:lvl w:ilvl="7" w:tplc="42FC44A6" w:tentative="1">
      <w:start w:val="1"/>
      <w:numFmt w:val="bullet"/>
      <w:lvlText w:val="•"/>
      <w:lvlJc w:val="left"/>
      <w:pPr>
        <w:tabs>
          <w:tab w:val="num" w:pos="5760"/>
        </w:tabs>
        <w:ind w:left="5760" w:hanging="360"/>
      </w:pPr>
      <w:rPr>
        <w:rFonts w:ascii="Arial" w:hAnsi="Arial" w:hint="default"/>
      </w:rPr>
    </w:lvl>
    <w:lvl w:ilvl="8" w:tplc="F0BC0CD6" w:tentative="1">
      <w:start w:val="1"/>
      <w:numFmt w:val="bullet"/>
      <w:lvlText w:val="•"/>
      <w:lvlJc w:val="left"/>
      <w:pPr>
        <w:tabs>
          <w:tab w:val="num" w:pos="6480"/>
        </w:tabs>
        <w:ind w:left="6480" w:hanging="360"/>
      </w:pPr>
      <w:rPr>
        <w:rFonts w:ascii="Arial" w:hAnsi="Arial" w:hint="default"/>
      </w:rPr>
    </w:lvl>
  </w:abstractNum>
  <w:abstractNum w:abstractNumId="8">
    <w:nsid w:val="56067948"/>
    <w:multiLevelType w:val="hybridMultilevel"/>
    <w:tmpl w:val="3F868B26"/>
    <w:lvl w:ilvl="0" w:tplc="A56A7026">
      <w:start w:val="1"/>
      <w:numFmt w:val="bullet"/>
      <w:lvlText w:val="•"/>
      <w:lvlJc w:val="left"/>
      <w:pPr>
        <w:tabs>
          <w:tab w:val="num" w:pos="720"/>
        </w:tabs>
        <w:ind w:left="720" w:hanging="360"/>
      </w:pPr>
      <w:rPr>
        <w:rFonts w:ascii="Arial" w:hAnsi="Arial" w:hint="default"/>
      </w:rPr>
    </w:lvl>
    <w:lvl w:ilvl="1" w:tplc="D0E09BF6" w:tentative="1">
      <w:start w:val="1"/>
      <w:numFmt w:val="bullet"/>
      <w:lvlText w:val="•"/>
      <w:lvlJc w:val="left"/>
      <w:pPr>
        <w:tabs>
          <w:tab w:val="num" w:pos="1440"/>
        </w:tabs>
        <w:ind w:left="1440" w:hanging="360"/>
      </w:pPr>
      <w:rPr>
        <w:rFonts w:ascii="Arial" w:hAnsi="Arial" w:hint="default"/>
      </w:rPr>
    </w:lvl>
    <w:lvl w:ilvl="2" w:tplc="AE5EC1F6" w:tentative="1">
      <w:start w:val="1"/>
      <w:numFmt w:val="bullet"/>
      <w:lvlText w:val="•"/>
      <w:lvlJc w:val="left"/>
      <w:pPr>
        <w:tabs>
          <w:tab w:val="num" w:pos="2160"/>
        </w:tabs>
        <w:ind w:left="2160" w:hanging="360"/>
      </w:pPr>
      <w:rPr>
        <w:rFonts w:ascii="Arial" w:hAnsi="Arial" w:hint="default"/>
      </w:rPr>
    </w:lvl>
    <w:lvl w:ilvl="3" w:tplc="6AC8DBA8" w:tentative="1">
      <w:start w:val="1"/>
      <w:numFmt w:val="bullet"/>
      <w:lvlText w:val="•"/>
      <w:lvlJc w:val="left"/>
      <w:pPr>
        <w:tabs>
          <w:tab w:val="num" w:pos="2880"/>
        </w:tabs>
        <w:ind w:left="2880" w:hanging="360"/>
      </w:pPr>
      <w:rPr>
        <w:rFonts w:ascii="Arial" w:hAnsi="Arial" w:hint="default"/>
      </w:rPr>
    </w:lvl>
    <w:lvl w:ilvl="4" w:tplc="4DB6A432" w:tentative="1">
      <w:start w:val="1"/>
      <w:numFmt w:val="bullet"/>
      <w:lvlText w:val="•"/>
      <w:lvlJc w:val="left"/>
      <w:pPr>
        <w:tabs>
          <w:tab w:val="num" w:pos="3600"/>
        </w:tabs>
        <w:ind w:left="3600" w:hanging="360"/>
      </w:pPr>
      <w:rPr>
        <w:rFonts w:ascii="Arial" w:hAnsi="Arial" w:hint="default"/>
      </w:rPr>
    </w:lvl>
    <w:lvl w:ilvl="5" w:tplc="C0483392" w:tentative="1">
      <w:start w:val="1"/>
      <w:numFmt w:val="bullet"/>
      <w:lvlText w:val="•"/>
      <w:lvlJc w:val="left"/>
      <w:pPr>
        <w:tabs>
          <w:tab w:val="num" w:pos="4320"/>
        </w:tabs>
        <w:ind w:left="4320" w:hanging="360"/>
      </w:pPr>
      <w:rPr>
        <w:rFonts w:ascii="Arial" w:hAnsi="Arial" w:hint="default"/>
      </w:rPr>
    </w:lvl>
    <w:lvl w:ilvl="6" w:tplc="E378FE06" w:tentative="1">
      <w:start w:val="1"/>
      <w:numFmt w:val="bullet"/>
      <w:lvlText w:val="•"/>
      <w:lvlJc w:val="left"/>
      <w:pPr>
        <w:tabs>
          <w:tab w:val="num" w:pos="5040"/>
        </w:tabs>
        <w:ind w:left="5040" w:hanging="360"/>
      </w:pPr>
      <w:rPr>
        <w:rFonts w:ascii="Arial" w:hAnsi="Arial" w:hint="default"/>
      </w:rPr>
    </w:lvl>
    <w:lvl w:ilvl="7" w:tplc="DBF00D44" w:tentative="1">
      <w:start w:val="1"/>
      <w:numFmt w:val="bullet"/>
      <w:lvlText w:val="•"/>
      <w:lvlJc w:val="left"/>
      <w:pPr>
        <w:tabs>
          <w:tab w:val="num" w:pos="5760"/>
        </w:tabs>
        <w:ind w:left="5760" w:hanging="360"/>
      </w:pPr>
      <w:rPr>
        <w:rFonts w:ascii="Arial" w:hAnsi="Arial" w:hint="default"/>
      </w:rPr>
    </w:lvl>
    <w:lvl w:ilvl="8" w:tplc="4D401E86" w:tentative="1">
      <w:start w:val="1"/>
      <w:numFmt w:val="bullet"/>
      <w:lvlText w:val="•"/>
      <w:lvlJc w:val="left"/>
      <w:pPr>
        <w:tabs>
          <w:tab w:val="num" w:pos="6480"/>
        </w:tabs>
        <w:ind w:left="6480" w:hanging="360"/>
      </w:pPr>
      <w:rPr>
        <w:rFonts w:ascii="Arial" w:hAnsi="Arial" w:hint="default"/>
      </w:rPr>
    </w:lvl>
  </w:abstractNum>
  <w:abstractNum w:abstractNumId="9">
    <w:nsid w:val="687B7E75"/>
    <w:multiLevelType w:val="hybridMultilevel"/>
    <w:tmpl w:val="3C528B3A"/>
    <w:lvl w:ilvl="0" w:tplc="CC8E1978">
      <w:start w:val="1"/>
      <w:numFmt w:val="bullet"/>
      <w:lvlText w:val="•"/>
      <w:lvlJc w:val="left"/>
      <w:pPr>
        <w:tabs>
          <w:tab w:val="num" w:pos="720"/>
        </w:tabs>
        <w:ind w:left="720" w:hanging="360"/>
      </w:pPr>
      <w:rPr>
        <w:rFonts w:ascii="Arial" w:hAnsi="Arial" w:hint="default"/>
      </w:rPr>
    </w:lvl>
    <w:lvl w:ilvl="1" w:tplc="55A28F9E" w:tentative="1">
      <w:start w:val="1"/>
      <w:numFmt w:val="bullet"/>
      <w:lvlText w:val="•"/>
      <w:lvlJc w:val="left"/>
      <w:pPr>
        <w:tabs>
          <w:tab w:val="num" w:pos="1440"/>
        </w:tabs>
        <w:ind w:left="1440" w:hanging="360"/>
      </w:pPr>
      <w:rPr>
        <w:rFonts w:ascii="Arial" w:hAnsi="Arial" w:hint="default"/>
      </w:rPr>
    </w:lvl>
    <w:lvl w:ilvl="2" w:tplc="1162437E" w:tentative="1">
      <w:start w:val="1"/>
      <w:numFmt w:val="bullet"/>
      <w:lvlText w:val="•"/>
      <w:lvlJc w:val="left"/>
      <w:pPr>
        <w:tabs>
          <w:tab w:val="num" w:pos="2160"/>
        </w:tabs>
        <w:ind w:left="2160" w:hanging="360"/>
      </w:pPr>
      <w:rPr>
        <w:rFonts w:ascii="Arial" w:hAnsi="Arial" w:hint="default"/>
      </w:rPr>
    </w:lvl>
    <w:lvl w:ilvl="3" w:tplc="AD485566" w:tentative="1">
      <w:start w:val="1"/>
      <w:numFmt w:val="bullet"/>
      <w:lvlText w:val="•"/>
      <w:lvlJc w:val="left"/>
      <w:pPr>
        <w:tabs>
          <w:tab w:val="num" w:pos="2880"/>
        </w:tabs>
        <w:ind w:left="2880" w:hanging="360"/>
      </w:pPr>
      <w:rPr>
        <w:rFonts w:ascii="Arial" w:hAnsi="Arial" w:hint="default"/>
      </w:rPr>
    </w:lvl>
    <w:lvl w:ilvl="4" w:tplc="8244DCA2" w:tentative="1">
      <w:start w:val="1"/>
      <w:numFmt w:val="bullet"/>
      <w:lvlText w:val="•"/>
      <w:lvlJc w:val="left"/>
      <w:pPr>
        <w:tabs>
          <w:tab w:val="num" w:pos="3600"/>
        </w:tabs>
        <w:ind w:left="3600" w:hanging="360"/>
      </w:pPr>
      <w:rPr>
        <w:rFonts w:ascii="Arial" w:hAnsi="Arial" w:hint="default"/>
      </w:rPr>
    </w:lvl>
    <w:lvl w:ilvl="5" w:tplc="C4BAC66C" w:tentative="1">
      <w:start w:val="1"/>
      <w:numFmt w:val="bullet"/>
      <w:lvlText w:val="•"/>
      <w:lvlJc w:val="left"/>
      <w:pPr>
        <w:tabs>
          <w:tab w:val="num" w:pos="4320"/>
        </w:tabs>
        <w:ind w:left="4320" w:hanging="360"/>
      </w:pPr>
      <w:rPr>
        <w:rFonts w:ascii="Arial" w:hAnsi="Arial" w:hint="default"/>
      </w:rPr>
    </w:lvl>
    <w:lvl w:ilvl="6" w:tplc="997EED6A" w:tentative="1">
      <w:start w:val="1"/>
      <w:numFmt w:val="bullet"/>
      <w:lvlText w:val="•"/>
      <w:lvlJc w:val="left"/>
      <w:pPr>
        <w:tabs>
          <w:tab w:val="num" w:pos="5040"/>
        </w:tabs>
        <w:ind w:left="5040" w:hanging="360"/>
      </w:pPr>
      <w:rPr>
        <w:rFonts w:ascii="Arial" w:hAnsi="Arial" w:hint="default"/>
      </w:rPr>
    </w:lvl>
    <w:lvl w:ilvl="7" w:tplc="BF605A10" w:tentative="1">
      <w:start w:val="1"/>
      <w:numFmt w:val="bullet"/>
      <w:lvlText w:val="•"/>
      <w:lvlJc w:val="left"/>
      <w:pPr>
        <w:tabs>
          <w:tab w:val="num" w:pos="5760"/>
        </w:tabs>
        <w:ind w:left="5760" w:hanging="360"/>
      </w:pPr>
      <w:rPr>
        <w:rFonts w:ascii="Arial" w:hAnsi="Arial" w:hint="default"/>
      </w:rPr>
    </w:lvl>
    <w:lvl w:ilvl="8" w:tplc="713A2690" w:tentative="1">
      <w:start w:val="1"/>
      <w:numFmt w:val="bullet"/>
      <w:lvlText w:val="•"/>
      <w:lvlJc w:val="left"/>
      <w:pPr>
        <w:tabs>
          <w:tab w:val="num" w:pos="6480"/>
        </w:tabs>
        <w:ind w:left="6480" w:hanging="360"/>
      </w:pPr>
      <w:rPr>
        <w:rFonts w:ascii="Arial" w:hAnsi="Arial" w:hint="default"/>
      </w:rPr>
    </w:lvl>
  </w:abstractNum>
  <w:abstractNum w:abstractNumId="10">
    <w:nsid w:val="7DF02C15"/>
    <w:multiLevelType w:val="hybridMultilevel"/>
    <w:tmpl w:val="ADB8F58C"/>
    <w:lvl w:ilvl="0" w:tplc="873A60EE">
      <w:start w:val="1"/>
      <w:numFmt w:val="bullet"/>
      <w:lvlText w:val="•"/>
      <w:lvlJc w:val="left"/>
      <w:pPr>
        <w:tabs>
          <w:tab w:val="num" w:pos="720"/>
        </w:tabs>
        <w:ind w:left="720" w:hanging="360"/>
      </w:pPr>
      <w:rPr>
        <w:rFonts w:ascii="Arial" w:hAnsi="Arial" w:hint="default"/>
      </w:rPr>
    </w:lvl>
    <w:lvl w:ilvl="1" w:tplc="28CA5688">
      <w:start w:val="1972"/>
      <w:numFmt w:val="bullet"/>
      <w:lvlText w:val="–"/>
      <w:lvlJc w:val="left"/>
      <w:pPr>
        <w:tabs>
          <w:tab w:val="num" w:pos="1440"/>
        </w:tabs>
        <w:ind w:left="1440" w:hanging="360"/>
      </w:pPr>
      <w:rPr>
        <w:rFonts w:ascii="Arial" w:hAnsi="Arial" w:hint="default"/>
      </w:rPr>
    </w:lvl>
    <w:lvl w:ilvl="2" w:tplc="2B2208CC" w:tentative="1">
      <w:start w:val="1"/>
      <w:numFmt w:val="bullet"/>
      <w:lvlText w:val="•"/>
      <w:lvlJc w:val="left"/>
      <w:pPr>
        <w:tabs>
          <w:tab w:val="num" w:pos="2160"/>
        </w:tabs>
        <w:ind w:left="2160" w:hanging="360"/>
      </w:pPr>
      <w:rPr>
        <w:rFonts w:ascii="Arial" w:hAnsi="Arial" w:hint="default"/>
      </w:rPr>
    </w:lvl>
    <w:lvl w:ilvl="3" w:tplc="E6FCDFA4" w:tentative="1">
      <w:start w:val="1"/>
      <w:numFmt w:val="bullet"/>
      <w:lvlText w:val="•"/>
      <w:lvlJc w:val="left"/>
      <w:pPr>
        <w:tabs>
          <w:tab w:val="num" w:pos="2880"/>
        </w:tabs>
        <w:ind w:left="2880" w:hanging="360"/>
      </w:pPr>
      <w:rPr>
        <w:rFonts w:ascii="Arial" w:hAnsi="Arial" w:hint="default"/>
      </w:rPr>
    </w:lvl>
    <w:lvl w:ilvl="4" w:tplc="1DA2252A" w:tentative="1">
      <w:start w:val="1"/>
      <w:numFmt w:val="bullet"/>
      <w:lvlText w:val="•"/>
      <w:lvlJc w:val="left"/>
      <w:pPr>
        <w:tabs>
          <w:tab w:val="num" w:pos="3600"/>
        </w:tabs>
        <w:ind w:left="3600" w:hanging="360"/>
      </w:pPr>
      <w:rPr>
        <w:rFonts w:ascii="Arial" w:hAnsi="Arial" w:hint="default"/>
      </w:rPr>
    </w:lvl>
    <w:lvl w:ilvl="5" w:tplc="FDAC5932" w:tentative="1">
      <w:start w:val="1"/>
      <w:numFmt w:val="bullet"/>
      <w:lvlText w:val="•"/>
      <w:lvlJc w:val="left"/>
      <w:pPr>
        <w:tabs>
          <w:tab w:val="num" w:pos="4320"/>
        </w:tabs>
        <w:ind w:left="4320" w:hanging="360"/>
      </w:pPr>
      <w:rPr>
        <w:rFonts w:ascii="Arial" w:hAnsi="Arial" w:hint="default"/>
      </w:rPr>
    </w:lvl>
    <w:lvl w:ilvl="6" w:tplc="4DFE8F08" w:tentative="1">
      <w:start w:val="1"/>
      <w:numFmt w:val="bullet"/>
      <w:lvlText w:val="•"/>
      <w:lvlJc w:val="left"/>
      <w:pPr>
        <w:tabs>
          <w:tab w:val="num" w:pos="5040"/>
        </w:tabs>
        <w:ind w:left="5040" w:hanging="360"/>
      </w:pPr>
      <w:rPr>
        <w:rFonts w:ascii="Arial" w:hAnsi="Arial" w:hint="default"/>
      </w:rPr>
    </w:lvl>
    <w:lvl w:ilvl="7" w:tplc="A7F60D90" w:tentative="1">
      <w:start w:val="1"/>
      <w:numFmt w:val="bullet"/>
      <w:lvlText w:val="•"/>
      <w:lvlJc w:val="left"/>
      <w:pPr>
        <w:tabs>
          <w:tab w:val="num" w:pos="5760"/>
        </w:tabs>
        <w:ind w:left="5760" w:hanging="360"/>
      </w:pPr>
      <w:rPr>
        <w:rFonts w:ascii="Arial" w:hAnsi="Arial" w:hint="default"/>
      </w:rPr>
    </w:lvl>
    <w:lvl w:ilvl="8" w:tplc="934C6C6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6"/>
  </w:num>
  <w:num w:numId="5">
    <w:abstractNumId w:val="4"/>
  </w:num>
  <w:num w:numId="6">
    <w:abstractNumId w:val="8"/>
  </w:num>
  <w:num w:numId="7">
    <w:abstractNumId w:val="7"/>
  </w:num>
  <w:num w:numId="8">
    <w:abstractNumId w:val="2"/>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67"/>
    <w:rsid w:val="004D532D"/>
    <w:rsid w:val="00561929"/>
    <w:rsid w:val="006C632E"/>
    <w:rsid w:val="00775BCD"/>
    <w:rsid w:val="00A62A1B"/>
    <w:rsid w:val="00B67167"/>
    <w:rsid w:val="00E8553E"/>
    <w:rsid w:val="00FF2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67"/>
    <w:rPr>
      <w:rFonts w:ascii="Tahoma" w:hAnsi="Tahoma" w:cs="Tahoma"/>
      <w:sz w:val="16"/>
      <w:szCs w:val="16"/>
    </w:rPr>
  </w:style>
  <w:style w:type="table" w:styleId="TableGrid">
    <w:name w:val="Table Grid"/>
    <w:basedOn w:val="TableNormal"/>
    <w:uiPriority w:val="59"/>
    <w:rsid w:val="00B6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671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B6716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FF26E9"/>
    <w:pPr>
      <w:ind w:left="720"/>
      <w:contextualSpacing/>
    </w:pPr>
  </w:style>
  <w:style w:type="paragraph" w:styleId="Header">
    <w:name w:val="header"/>
    <w:basedOn w:val="Normal"/>
    <w:link w:val="HeaderChar"/>
    <w:uiPriority w:val="99"/>
    <w:unhideWhenUsed/>
    <w:rsid w:val="0056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929"/>
  </w:style>
  <w:style w:type="paragraph" w:styleId="Footer">
    <w:name w:val="footer"/>
    <w:basedOn w:val="Normal"/>
    <w:link w:val="FooterChar"/>
    <w:uiPriority w:val="99"/>
    <w:unhideWhenUsed/>
    <w:rsid w:val="0056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67"/>
    <w:rPr>
      <w:rFonts w:ascii="Tahoma" w:hAnsi="Tahoma" w:cs="Tahoma"/>
      <w:sz w:val="16"/>
      <w:szCs w:val="16"/>
    </w:rPr>
  </w:style>
  <w:style w:type="table" w:styleId="TableGrid">
    <w:name w:val="Table Grid"/>
    <w:basedOn w:val="TableNormal"/>
    <w:uiPriority w:val="59"/>
    <w:rsid w:val="00B6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671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B6716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FF26E9"/>
    <w:pPr>
      <w:ind w:left="720"/>
      <w:contextualSpacing/>
    </w:pPr>
  </w:style>
  <w:style w:type="paragraph" w:styleId="Header">
    <w:name w:val="header"/>
    <w:basedOn w:val="Normal"/>
    <w:link w:val="HeaderChar"/>
    <w:uiPriority w:val="99"/>
    <w:unhideWhenUsed/>
    <w:rsid w:val="0056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929"/>
  </w:style>
  <w:style w:type="paragraph" w:styleId="Footer">
    <w:name w:val="footer"/>
    <w:basedOn w:val="Normal"/>
    <w:link w:val="FooterChar"/>
    <w:uiPriority w:val="99"/>
    <w:unhideWhenUsed/>
    <w:rsid w:val="0056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3893">
      <w:bodyDiv w:val="1"/>
      <w:marLeft w:val="0"/>
      <w:marRight w:val="0"/>
      <w:marTop w:val="0"/>
      <w:marBottom w:val="0"/>
      <w:divBdr>
        <w:top w:val="none" w:sz="0" w:space="0" w:color="auto"/>
        <w:left w:val="none" w:sz="0" w:space="0" w:color="auto"/>
        <w:bottom w:val="none" w:sz="0" w:space="0" w:color="auto"/>
        <w:right w:val="none" w:sz="0" w:space="0" w:color="auto"/>
      </w:divBdr>
    </w:div>
    <w:div w:id="129368267">
      <w:bodyDiv w:val="1"/>
      <w:marLeft w:val="0"/>
      <w:marRight w:val="0"/>
      <w:marTop w:val="0"/>
      <w:marBottom w:val="0"/>
      <w:divBdr>
        <w:top w:val="none" w:sz="0" w:space="0" w:color="auto"/>
        <w:left w:val="none" w:sz="0" w:space="0" w:color="auto"/>
        <w:bottom w:val="none" w:sz="0" w:space="0" w:color="auto"/>
        <w:right w:val="none" w:sz="0" w:space="0" w:color="auto"/>
      </w:divBdr>
    </w:div>
    <w:div w:id="555438987">
      <w:bodyDiv w:val="1"/>
      <w:marLeft w:val="0"/>
      <w:marRight w:val="0"/>
      <w:marTop w:val="0"/>
      <w:marBottom w:val="0"/>
      <w:divBdr>
        <w:top w:val="none" w:sz="0" w:space="0" w:color="auto"/>
        <w:left w:val="none" w:sz="0" w:space="0" w:color="auto"/>
        <w:bottom w:val="none" w:sz="0" w:space="0" w:color="auto"/>
        <w:right w:val="none" w:sz="0" w:space="0" w:color="auto"/>
      </w:divBdr>
      <w:divsChild>
        <w:div w:id="1488865915">
          <w:marLeft w:val="547"/>
          <w:marRight w:val="0"/>
          <w:marTop w:val="154"/>
          <w:marBottom w:val="0"/>
          <w:divBdr>
            <w:top w:val="none" w:sz="0" w:space="0" w:color="auto"/>
            <w:left w:val="none" w:sz="0" w:space="0" w:color="auto"/>
            <w:bottom w:val="none" w:sz="0" w:space="0" w:color="auto"/>
            <w:right w:val="none" w:sz="0" w:space="0" w:color="auto"/>
          </w:divBdr>
        </w:div>
        <w:div w:id="701902095">
          <w:marLeft w:val="547"/>
          <w:marRight w:val="0"/>
          <w:marTop w:val="154"/>
          <w:marBottom w:val="0"/>
          <w:divBdr>
            <w:top w:val="none" w:sz="0" w:space="0" w:color="auto"/>
            <w:left w:val="none" w:sz="0" w:space="0" w:color="auto"/>
            <w:bottom w:val="none" w:sz="0" w:space="0" w:color="auto"/>
            <w:right w:val="none" w:sz="0" w:space="0" w:color="auto"/>
          </w:divBdr>
        </w:div>
      </w:divsChild>
    </w:div>
    <w:div w:id="774252568">
      <w:bodyDiv w:val="1"/>
      <w:marLeft w:val="0"/>
      <w:marRight w:val="0"/>
      <w:marTop w:val="0"/>
      <w:marBottom w:val="0"/>
      <w:divBdr>
        <w:top w:val="none" w:sz="0" w:space="0" w:color="auto"/>
        <w:left w:val="none" w:sz="0" w:space="0" w:color="auto"/>
        <w:bottom w:val="none" w:sz="0" w:space="0" w:color="auto"/>
        <w:right w:val="none" w:sz="0" w:space="0" w:color="auto"/>
      </w:divBdr>
      <w:divsChild>
        <w:div w:id="1521318469">
          <w:marLeft w:val="547"/>
          <w:marRight w:val="0"/>
          <w:marTop w:val="144"/>
          <w:marBottom w:val="0"/>
          <w:divBdr>
            <w:top w:val="none" w:sz="0" w:space="0" w:color="auto"/>
            <w:left w:val="none" w:sz="0" w:space="0" w:color="auto"/>
            <w:bottom w:val="none" w:sz="0" w:space="0" w:color="auto"/>
            <w:right w:val="none" w:sz="0" w:space="0" w:color="auto"/>
          </w:divBdr>
        </w:div>
        <w:div w:id="695815034">
          <w:marLeft w:val="547"/>
          <w:marRight w:val="0"/>
          <w:marTop w:val="144"/>
          <w:marBottom w:val="0"/>
          <w:divBdr>
            <w:top w:val="none" w:sz="0" w:space="0" w:color="auto"/>
            <w:left w:val="none" w:sz="0" w:space="0" w:color="auto"/>
            <w:bottom w:val="none" w:sz="0" w:space="0" w:color="auto"/>
            <w:right w:val="none" w:sz="0" w:space="0" w:color="auto"/>
          </w:divBdr>
        </w:div>
        <w:div w:id="1279415400">
          <w:marLeft w:val="547"/>
          <w:marRight w:val="0"/>
          <w:marTop w:val="144"/>
          <w:marBottom w:val="0"/>
          <w:divBdr>
            <w:top w:val="none" w:sz="0" w:space="0" w:color="auto"/>
            <w:left w:val="none" w:sz="0" w:space="0" w:color="auto"/>
            <w:bottom w:val="none" w:sz="0" w:space="0" w:color="auto"/>
            <w:right w:val="none" w:sz="0" w:space="0" w:color="auto"/>
          </w:divBdr>
        </w:div>
        <w:div w:id="849026431">
          <w:marLeft w:val="547"/>
          <w:marRight w:val="0"/>
          <w:marTop w:val="144"/>
          <w:marBottom w:val="0"/>
          <w:divBdr>
            <w:top w:val="none" w:sz="0" w:space="0" w:color="auto"/>
            <w:left w:val="none" w:sz="0" w:space="0" w:color="auto"/>
            <w:bottom w:val="none" w:sz="0" w:space="0" w:color="auto"/>
            <w:right w:val="none" w:sz="0" w:space="0" w:color="auto"/>
          </w:divBdr>
        </w:div>
      </w:divsChild>
    </w:div>
    <w:div w:id="959334983">
      <w:bodyDiv w:val="1"/>
      <w:marLeft w:val="0"/>
      <w:marRight w:val="0"/>
      <w:marTop w:val="0"/>
      <w:marBottom w:val="0"/>
      <w:divBdr>
        <w:top w:val="none" w:sz="0" w:space="0" w:color="auto"/>
        <w:left w:val="none" w:sz="0" w:space="0" w:color="auto"/>
        <w:bottom w:val="none" w:sz="0" w:space="0" w:color="auto"/>
        <w:right w:val="none" w:sz="0" w:space="0" w:color="auto"/>
      </w:divBdr>
      <w:divsChild>
        <w:div w:id="1460416470">
          <w:marLeft w:val="547"/>
          <w:marRight w:val="0"/>
          <w:marTop w:val="154"/>
          <w:marBottom w:val="0"/>
          <w:divBdr>
            <w:top w:val="none" w:sz="0" w:space="0" w:color="auto"/>
            <w:left w:val="none" w:sz="0" w:space="0" w:color="auto"/>
            <w:bottom w:val="none" w:sz="0" w:space="0" w:color="auto"/>
            <w:right w:val="none" w:sz="0" w:space="0" w:color="auto"/>
          </w:divBdr>
        </w:div>
      </w:divsChild>
    </w:div>
    <w:div w:id="1061514309">
      <w:bodyDiv w:val="1"/>
      <w:marLeft w:val="0"/>
      <w:marRight w:val="0"/>
      <w:marTop w:val="0"/>
      <w:marBottom w:val="0"/>
      <w:divBdr>
        <w:top w:val="none" w:sz="0" w:space="0" w:color="auto"/>
        <w:left w:val="none" w:sz="0" w:space="0" w:color="auto"/>
        <w:bottom w:val="none" w:sz="0" w:space="0" w:color="auto"/>
        <w:right w:val="none" w:sz="0" w:space="0" w:color="auto"/>
      </w:divBdr>
      <w:divsChild>
        <w:div w:id="481704899">
          <w:marLeft w:val="547"/>
          <w:marRight w:val="0"/>
          <w:marTop w:val="154"/>
          <w:marBottom w:val="0"/>
          <w:divBdr>
            <w:top w:val="none" w:sz="0" w:space="0" w:color="auto"/>
            <w:left w:val="none" w:sz="0" w:space="0" w:color="auto"/>
            <w:bottom w:val="none" w:sz="0" w:space="0" w:color="auto"/>
            <w:right w:val="none" w:sz="0" w:space="0" w:color="auto"/>
          </w:divBdr>
        </w:div>
      </w:divsChild>
    </w:div>
    <w:div w:id="1076822088">
      <w:bodyDiv w:val="1"/>
      <w:marLeft w:val="0"/>
      <w:marRight w:val="0"/>
      <w:marTop w:val="0"/>
      <w:marBottom w:val="0"/>
      <w:divBdr>
        <w:top w:val="none" w:sz="0" w:space="0" w:color="auto"/>
        <w:left w:val="none" w:sz="0" w:space="0" w:color="auto"/>
        <w:bottom w:val="none" w:sz="0" w:space="0" w:color="auto"/>
        <w:right w:val="none" w:sz="0" w:space="0" w:color="auto"/>
      </w:divBdr>
    </w:div>
    <w:div w:id="1092969915">
      <w:bodyDiv w:val="1"/>
      <w:marLeft w:val="0"/>
      <w:marRight w:val="0"/>
      <w:marTop w:val="0"/>
      <w:marBottom w:val="0"/>
      <w:divBdr>
        <w:top w:val="none" w:sz="0" w:space="0" w:color="auto"/>
        <w:left w:val="none" w:sz="0" w:space="0" w:color="auto"/>
        <w:bottom w:val="none" w:sz="0" w:space="0" w:color="auto"/>
        <w:right w:val="none" w:sz="0" w:space="0" w:color="auto"/>
      </w:divBdr>
    </w:div>
    <w:div w:id="1134374167">
      <w:bodyDiv w:val="1"/>
      <w:marLeft w:val="0"/>
      <w:marRight w:val="0"/>
      <w:marTop w:val="0"/>
      <w:marBottom w:val="0"/>
      <w:divBdr>
        <w:top w:val="none" w:sz="0" w:space="0" w:color="auto"/>
        <w:left w:val="none" w:sz="0" w:space="0" w:color="auto"/>
        <w:bottom w:val="none" w:sz="0" w:space="0" w:color="auto"/>
        <w:right w:val="none" w:sz="0" w:space="0" w:color="auto"/>
      </w:divBdr>
      <w:divsChild>
        <w:div w:id="1179007473">
          <w:marLeft w:val="547"/>
          <w:marRight w:val="0"/>
          <w:marTop w:val="154"/>
          <w:marBottom w:val="0"/>
          <w:divBdr>
            <w:top w:val="none" w:sz="0" w:space="0" w:color="auto"/>
            <w:left w:val="none" w:sz="0" w:space="0" w:color="auto"/>
            <w:bottom w:val="none" w:sz="0" w:space="0" w:color="auto"/>
            <w:right w:val="none" w:sz="0" w:space="0" w:color="auto"/>
          </w:divBdr>
        </w:div>
        <w:div w:id="1187789352">
          <w:marLeft w:val="547"/>
          <w:marRight w:val="0"/>
          <w:marTop w:val="154"/>
          <w:marBottom w:val="0"/>
          <w:divBdr>
            <w:top w:val="none" w:sz="0" w:space="0" w:color="auto"/>
            <w:left w:val="none" w:sz="0" w:space="0" w:color="auto"/>
            <w:bottom w:val="none" w:sz="0" w:space="0" w:color="auto"/>
            <w:right w:val="none" w:sz="0" w:space="0" w:color="auto"/>
          </w:divBdr>
        </w:div>
        <w:div w:id="1127092373">
          <w:marLeft w:val="547"/>
          <w:marRight w:val="0"/>
          <w:marTop w:val="154"/>
          <w:marBottom w:val="0"/>
          <w:divBdr>
            <w:top w:val="none" w:sz="0" w:space="0" w:color="auto"/>
            <w:left w:val="none" w:sz="0" w:space="0" w:color="auto"/>
            <w:bottom w:val="none" w:sz="0" w:space="0" w:color="auto"/>
            <w:right w:val="none" w:sz="0" w:space="0" w:color="auto"/>
          </w:divBdr>
        </w:div>
      </w:divsChild>
    </w:div>
    <w:div w:id="1354843691">
      <w:bodyDiv w:val="1"/>
      <w:marLeft w:val="0"/>
      <w:marRight w:val="0"/>
      <w:marTop w:val="0"/>
      <w:marBottom w:val="0"/>
      <w:divBdr>
        <w:top w:val="none" w:sz="0" w:space="0" w:color="auto"/>
        <w:left w:val="none" w:sz="0" w:space="0" w:color="auto"/>
        <w:bottom w:val="none" w:sz="0" w:space="0" w:color="auto"/>
        <w:right w:val="none" w:sz="0" w:space="0" w:color="auto"/>
      </w:divBdr>
      <w:divsChild>
        <w:div w:id="2045867890">
          <w:marLeft w:val="547"/>
          <w:marRight w:val="0"/>
          <w:marTop w:val="154"/>
          <w:marBottom w:val="0"/>
          <w:divBdr>
            <w:top w:val="none" w:sz="0" w:space="0" w:color="auto"/>
            <w:left w:val="none" w:sz="0" w:space="0" w:color="auto"/>
            <w:bottom w:val="none" w:sz="0" w:space="0" w:color="auto"/>
            <w:right w:val="none" w:sz="0" w:space="0" w:color="auto"/>
          </w:divBdr>
        </w:div>
        <w:div w:id="1199659620">
          <w:marLeft w:val="547"/>
          <w:marRight w:val="0"/>
          <w:marTop w:val="154"/>
          <w:marBottom w:val="0"/>
          <w:divBdr>
            <w:top w:val="none" w:sz="0" w:space="0" w:color="auto"/>
            <w:left w:val="none" w:sz="0" w:space="0" w:color="auto"/>
            <w:bottom w:val="none" w:sz="0" w:space="0" w:color="auto"/>
            <w:right w:val="none" w:sz="0" w:space="0" w:color="auto"/>
          </w:divBdr>
        </w:div>
        <w:div w:id="256444850">
          <w:marLeft w:val="1166"/>
          <w:marRight w:val="0"/>
          <w:marTop w:val="134"/>
          <w:marBottom w:val="0"/>
          <w:divBdr>
            <w:top w:val="none" w:sz="0" w:space="0" w:color="auto"/>
            <w:left w:val="none" w:sz="0" w:space="0" w:color="auto"/>
            <w:bottom w:val="none" w:sz="0" w:space="0" w:color="auto"/>
            <w:right w:val="none" w:sz="0" w:space="0" w:color="auto"/>
          </w:divBdr>
        </w:div>
        <w:div w:id="543490886">
          <w:marLeft w:val="1166"/>
          <w:marRight w:val="0"/>
          <w:marTop w:val="134"/>
          <w:marBottom w:val="0"/>
          <w:divBdr>
            <w:top w:val="none" w:sz="0" w:space="0" w:color="auto"/>
            <w:left w:val="none" w:sz="0" w:space="0" w:color="auto"/>
            <w:bottom w:val="none" w:sz="0" w:space="0" w:color="auto"/>
            <w:right w:val="none" w:sz="0" w:space="0" w:color="auto"/>
          </w:divBdr>
        </w:div>
        <w:div w:id="1500075580">
          <w:marLeft w:val="1166"/>
          <w:marRight w:val="0"/>
          <w:marTop w:val="134"/>
          <w:marBottom w:val="0"/>
          <w:divBdr>
            <w:top w:val="none" w:sz="0" w:space="0" w:color="auto"/>
            <w:left w:val="none" w:sz="0" w:space="0" w:color="auto"/>
            <w:bottom w:val="none" w:sz="0" w:space="0" w:color="auto"/>
            <w:right w:val="none" w:sz="0" w:space="0" w:color="auto"/>
          </w:divBdr>
        </w:div>
      </w:divsChild>
    </w:div>
    <w:div w:id="1436438839">
      <w:bodyDiv w:val="1"/>
      <w:marLeft w:val="0"/>
      <w:marRight w:val="0"/>
      <w:marTop w:val="0"/>
      <w:marBottom w:val="0"/>
      <w:divBdr>
        <w:top w:val="none" w:sz="0" w:space="0" w:color="auto"/>
        <w:left w:val="none" w:sz="0" w:space="0" w:color="auto"/>
        <w:bottom w:val="none" w:sz="0" w:space="0" w:color="auto"/>
        <w:right w:val="none" w:sz="0" w:space="0" w:color="auto"/>
      </w:divBdr>
      <w:divsChild>
        <w:div w:id="792330521">
          <w:marLeft w:val="547"/>
          <w:marRight w:val="0"/>
          <w:marTop w:val="154"/>
          <w:marBottom w:val="0"/>
          <w:divBdr>
            <w:top w:val="none" w:sz="0" w:space="0" w:color="auto"/>
            <w:left w:val="none" w:sz="0" w:space="0" w:color="auto"/>
            <w:bottom w:val="none" w:sz="0" w:space="0" w:color="auto"/>
            <w:right w:val="none" w:sz="0" w:space="0" w:color="auto"/>
          </w:divBdr>
        </w:div>
        <w:div w:id="1770615396">
          <w:marLeft w:val="547"/>
          <w:marRight w:val="0"/>
          <w:marTop w:val="154"/>
          <w:marBottom w:val="0"/>
          <w:divBdr>
            <w:top w:val="none" w:sz="0" w:space="0" w:color="auto"/>
            <w:left w:val="none" w:sz="0" w:space="0" w:color="auto"/>
            <w:bottom w:val="none" w:sz="0" w:space="0" w:color="auto"/>
            <w:right w:val="none" w:sz="0" w:space="0" w:color="auto"/>
          </w:divBdr>
        </w:div>
        <w:div w:id="96752591">
          <w:marLeft w:val="547"/>
          <w:marRight w:val="0"/>
          <w:marTop w:val="154"/>
          <w:marBottom w:val="0"/>
          <w:divBdr>
            <w:top w:val="none" w:sz="0" w:space="0" w:color="auto"/>
            <w:left w:val="none" w:sz="0" w:space="0" w:color="auto"/>
            <w:bottom w:val="none" w:sz="0" w:space="0" w:color="auto"/>
            <w:right w:val="none" w:sz="0" w:space="0" w:color="auto"/>
          </w:divBdr>
        </w:div>
      </w:divsChild>
    </w:div>
    <w:div w:id="1452243703">
      <w:bodyDiv w:val="1"/>
      <w:marLeft w:val="0"/>
      <w:marRight w:val="0"/>
      <w:marTop w:val="0"/>
      <w:marBottom w:val="0"/>
      <w:divBdr>
        <w:top w:val="none" w:sz="0" w:space="0" w:color="auto"/>
        <w:left w:val="none" w:sz="0" w:space="0" w:color="auto"/>
        <w:bottom w:val="none" w:sz="0" w:space="0" w:color="auto"/>
        <w:right w:val="none" w:sz="0" w:space="0" w:color="auto"/>
      </w:divBdr>
    </w:div>
    <w:div w:id="1488984087">
      <w:bodyDiv w:val="1"/>
      <w:marLeft w:val="0"/>
      <w:marRight w:val="0"/>
      <w:marTop w:val="0"/>
      <w:marBottom w:val="0"/>
      <w:divBdr>
        <w:top w:val="none" w:sz="0" w:space="0" w:color="auto"/>
        <w:left w:val="none" w:sz="0" w:space="0" w:color="auto"/>
        <w:bottom w:val="none" w:sz="0" w:space="0" w:color="auto"/>
        <w:right w:val="none" w:sz="0" w:space="0" w:color="auto"/>
      </w:divBdr>
      <w:divsChild>
        <w:div w:id="1380594018">
          <w:marLeft w:val="547"/>
          <w:marRight w:val="0"/>
          <w:marTop w:val="154"/>
          <w:marBottom w:val="0"/>
          <w:divBdr>
            <w:top w:val="none" w:sz="0" w:space="0" w:color="auto"/>
            <w:left w:val="none" w:sz="0" w:space="0" w:color="auto"/>
            <w:bottom w:val="none" w:sz="0" w:space="0" w:color="auto"/>
            <w:right w:val="none" w:sz="0" w:space="0" w:color="auto"/>
          </w:divBdr>
        </w:div>
        <w:div w:id="494683180">
          <w:marLeft w:val="547"/>
          <w:marRight w:val="0"/>
          <w:marTop w:val="154"/>
          <w:marBottom w:val="0"/>
          <w:divBdr>
            <w:top w:val="none" w:sz="0" w:space="0" w:color="auto"/>
            <w:left w:val="none" w:sz="0" w:space="0" w:color="auto"/>
            <w:bottom w:val="none" w:sz="0" w:space="0" w:color="auto"/>
            <w:right w:val="none" w:sz="0" w:space="0" w:color="auto"/>
          </w:divBdr>
        </w:div>
        <w:div w:id="1875269301">
          <w:marLeft w:val="1166"/>
          <w:marRight w:val="0"/>
          <w:marTop w:val="134"/>
          <w:marBottom w:val="0"/>
          <w:divBdr>
            <w:top w:val="none" w:sz="0" w:space="0" w:color="auto"/>
            <w:left w:val="none" w:sz="0" w:space="0" w:color="auto"/>
            <w:bottom w:val="none" w:sz="0" w:space="0" w:color="auto"/>
            <w:right w:val="none" w:sz="0" w:space="0" w:color="auto"/>
          </w:divBdr>
        </w:div>
        <w:div w:id="265621088">
          <w:marLeft w:val="547"/>
          <w:marRight w:val="0"/>
          <w:marTop w:val="154"/>
          <w:marBottom w:val="0"/>
          <w:divBdr>
            <w:top w:val="none" w:sz="0" w:space="0" w:color="auto"/>
            <w:left w:val="none" w:sz="0" w:space="0" w:color="auto"/>
            <w:bottom w:val="none" w:sz="0" w:space="0" w:color="auto"/>
            <w:right w:val="none" w:sz="0" w:space="0" w:color="auto"/>
          </w:divBdr>
        </w:div>
        <w:div w:id="1904677838">
          <w:marLeft w:val="1166"/>
          <w:marRight w:val="0"/>
          <w:marTop w:val="134"/>
          <w:marBottom w:val="0"/>
          <w:divBdr>
            <w:top w:val="none" w:sz="0" w:space="0" w:color="auto"/>
            <w:left w:val="none" w:sz="0" w:space="0" w:color="auto"/>
            <w:bottom w:val="none" w:sz="0" w:space="0" w:color="auto"/>
            <w:right w:val="none" w:sz="0" w:space="0" w:color="auto"/>
          </w:divBdr>
        </w:div>
        <w:div w:id="1452743590">
          <w:marLeft w:val="1166"/>
          <w:marRight w:val="0"/>
          <w:marTop w:val="134"/>
          <w:marBottom w:val="0"/>
          <w:divBdr>
            <w:top w:val="none" w:sz="0" w:space="0" w:color="auto"/>
            <w:left w:val="none" w:sz="0" w:space="0" w:color="auto"/>
            <w:bottom w:val="none" w:sz="0" w:space="0" w:color="auto"/>
            <w:right w:val="none" w:sz="0" w:space="0" w:color="auto"/>
          </w:divBdr>
        </w:div>
        <w:div w:id="1777864714">
          <w:marLeft w:val="1166"/>
          <w:marRight w:val="0"/>
          <w:marTop w:val="134"/>
          <w:marBottom w:val="0"/>
          <w:divBdr>
            <w:top w:val="none" w:sz="0" w:space="0" w:color="auto"/>
            <w:left w:val="none" w:sz="0" w:space="0" w:color="auto"/>
            <w:bottom w:val="none" w:sz="0" w:space="0" w:color="auto"/>
            <w:right w:val="none" w:sz="0" w:space="0" w:color="auto"/>
          </w:divBdr>
        </w:div>
        <w:div w:id="1393501039">
          <w:marLeft w:val="547"/>
          <w:marRight w:val="0"/>
          <w:marTop w:val="154"/>
          <w:marBottom w:val="0"/>
          <w:divBdr>
            <w:top w:val="none" w:sz="0" w:space="0" w:color="auto"/>
            <w:left w:val="none" w:sz="0" w:space="0" w:color="auto"/>
            <w:bottom w:val="none" w:sz="0" w:space="0" w:color="auto"/>
            <w:right w:val="none" w:sz="0" w:space="0" w:color="auto"/>
          </w:divBdr>
        </w:div>
      </w:divsChild>
    </w:div>
    <w:div w:id="1730618239">
      <w:bodyDiv w:val="1"/>
      <w:marLeft w:val="0"/>
      <w:marRight w:val="0"/>
      <w:marTop w:val="0"/>
      <w:marBottom w:val="0"/>
      <w:divBdr>
        <w:top w:val="none" w:sz="0" w:space="0" w:color="auto"/>
        <w:left w:val="none" w:sz="0" w:space="0" w:color="auto"/>
        <w:bottom w:val="none" w:sz="0" w:space="0" w:color="auto"/>
        <w:right w:val="none" w:sz="0" w:space="0" w:color="auto"/>
      </w:divBdr>
    </w:div>
    <w:div w:id="1763451474">
      <w:bodyDiv w:val="1"/>
      <w:marLeft w:val="0"/>
      <w:marRight w:val="0"/>
      <w:marTop w:val="0"/>
      <w:marBottom w:val="0"/>
      <w:divBdr>
        <w:top w:val="none" w:sz="0" w:space="0" w:color="auto"/>
        <w:left w:val="none" w:sz="0" w:space="0" w:color="auto"/>
        <w:bottom w:val="none" w:sz="0" w:space="0" w:color="auto"/>
        <w:right w:val="none" w:sz="0" w:space="0" w:color="auto"/>
      </w:divBdr>
    </w:div>
    <w:div w:id="2132940855">
      <w:bodyDiv w:val="1"/>
      <w:marLeft w:val="0"/>
      <w:marRight w:val="0"/>
      <w:marTop w:val="0"/>
      <w:marBottom w:val="0"/>
      <w:divBdr>
        <w:top w:val="none" w:sz="0" w:space="0" w:color="auto"/>
        <w:left w:val="none" w:sz="0" w:space="0" w:color="auto"/>
        <w:bottom w:val="none" w:sz="0" w:space="0" w:color="auto"/>
        <w:right w:val="none" w:sz="0" w:space="0" w:color="auto"/>
      </w:divBdr>
      <w:divsChild>
        <w:div w:id="1744257012">
          <w:marLeft w:val="547"/>
          <w:marRight w:val="0"/>
          <w:marTop w:val="144"/>
          <w:marBottom w:val="0"/>
          <w:divBdr>
            <w:top w:val="none" w:sz="0" w:space="0" w:color="auto"/>
            <w:left w:val="none" w:sz="0" w:space="0" w:color="auto"/>
            <w:bottom w:val="none" w:sz="0" w:space="0" w:color="auto"/>
            <w:right w:val="none" w:sz="0" w:space="0" w:color="auto"/>
          </w:divBdr>
        </w:div>
        <w:div w:id="1976598176">
          <w:marLeft w:val="547"/>
          <w:marRight w:val="0"/>
          <w:marTop w:val="144"/>
          <w:marBottom w:val="0"/>
          <w:divBdr>
            <w:top w:val="none" w:sz="0" w:space="0" w:color="auto"/>
            <w:left w:val="none" w:sz="0" w:space="0" w:color="auto"/>
            <w:bottom w:val="none" w:sz="0" w:space="0" w:color="auto"/>
            <w:right w:val="none" w:sz="0" w:space="0" w:color="auto"/>
          </w:divBdr>
        </w:div>
        <w:div w:id="1049039963">
          <w:marLeft w:val="1166"/>
          <w:marRight w:val="0"/>
          <w:marTop w:val="125"/>
          <w:marBottom w:val="0"/>
          <w:divBdr>
            <w:top w:val="none" w:sz="0" w:space="0" w:color="auto"/>
            <w:left w:val="none" w:sz="0" w:space="0" w:color="auto"/>
            <w:bottom w:val="none" w:sz="0" w:space="0" w:color="auto"/>
            <w:right w:val="none" w:sz="0" w:space="0" w:color="auto"/>
          </w:divBdr>
        </w:div>
        <w:div w:id="1793590665">
          <w:marLeft w:val="1166"/>
          <w:marRight w:val="0"/>
          <w:marTop w:val="125"/>
          <w:marBottom w:val="0"/>
          <w:divBdr>
            <w:top w:val="none" w:sz="0" w:space="0" w:color="auto"/>
            <w:left w:val="none" w:sz="0" w:space="0" w:color="auto"/>
            <w:bottom w:val="none" w:sz="0" w:space="0" w:color="auto"/>
            <w:right w:val="none" w:sz="0" w:space="0" w:color="auto"/>
          </w:divBdr>
        </w:div>
        <w:div w:id="152137947">
          <w:marLeft w:val="1166"/>
          <w:marRight w:val="0"/>
          <w:marTop w:val="125"/>
          <w:marBottom w:val="0"/>
          <w:divBdr>
            <w:top w:val="none" w:sz="0" w:space="0" w:color="auto"/>
            <w:left w:val="none" w:sz="0" w:space="0" w:color="auto"/>
            <w:bottom w:val="none" w:sz="0" w:space="0" w:color="auto"/>
            <w:right w:val="none" w:sz="0" w:space="0" w:color="auto"/>
          </w:divBdr>
        </w:div>
        <w:div w:id="1206917316">
          <w:marLeft w:val="1166"/>
          <w:marRight w:val="0"/>
          <w:marTop w:val="125"/>
          <w:marBottom w:val="0"/>
          <w:divBdr>
            <w:top w:val="none" w:sz="0" w:space="0" w:color="auto"/>
            <w:left w:val="none" w:sz="0" w:space="0" w:color="auto"/>
            <w:bottom w:val="none" w:sz="0" w:space="0" w:color="auto"/>
            <w:right w:val="none" w:sz="0" w:space="0" w:color="auto"/>
          </w:divBdr>
        </w:div>
        <w:div w:id="152449307">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86E2-A40F-4816-8B3F-5D5A7EC1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bakerj015</dc:creator>
  <cp:lastModifiedBy>SimkinsL</cp:lastModifiedBy>
  <cp:revision>2</cp:revision>
  <dcterms:created xsi:type="dcterms:W3CDTF">2018-01-25T13:08:00Z</dcterms:created>
  <dcterms:modified xsi:type="dcterms:W3CDTF">2018-01-25T13:08:00Z</dcterms:modified>
</cp:coreProperties>
</file>