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F04" w:rsidRPr="00110F04" w:rsidRDefault="00110F04" w:rsidP="00110F04">
      <w:pPr>
        <w:pStyle w:val="Paragraphnonumbers"/>
        <w:jc w:val="center"/>
        <w:rPr>
          <w:rFonts w:cs="Arial"/>
          <w:b/>
          <w:sz w:val="32"/>
          <w:szCs w:val="32"/>
        </w:rPr>
      </w:pPr>
      <w:r w:rsidRPr="00110F04">
        <w:rPr>
          <w:rFonts w:cs="Arial"/>
          <w:b/>
          <w:sz w:val="32"/>
          <w:szCs w:val="32"/>
        </w:rPr>
        <w:t>ADDITIONAL INFORMATION</w:t>
      </w:r>
    </w:p>
    <w:p w:rsidR="00110F04" w:rsidRDefault="00110F04" w:rsidP="00110F04">
      <w:pPr>
        <w:pStyle w:val="Paragraphnonumbers"/>
        <w:rPr>
          <w:rFonts w:cs="Arial"/>
          <w:b/>
          <w:sz w:val="20"/>
          <w:szCs w:val="20"/>
        </w:rPr>
      </w:pPr>
    </w:p>
    <w:p w:rsidR="00110F04" w:rsidRPr="00AA0769" w:rsidRDefault="00110F04" w:rsidP="00110F04">
      <w:pPr>
        <w:pStyle w:val="Paragraphnonumbers"/>
        <w:rPr>
          <w:rFonts w:cs="Arial"/>
          <w:b/>
          <w:sz w:val="20"/>
          <w:szCs w:val="20"/>
        </w:rPr>
      </w:pPr>
      <w:r w:rsidRPr="00AA0769">
        <w:rPr>
          <w:rFonts w:cs="Arial"/>
          <w:b/>
          <w:sz w:val="20"/>
          <w:szCs w:val="20"/>
        </w:rPr>
        <w:t>REFERENCES:</w:t>
      </w:r>
    </w:p>
    <w:p w:rsidR="00110F04" w:rsidRPr="009D67BC" w:rsidRDefault="00110F04" w:rsidP="00110F04">
      <w:pPr>
        <w:pStyle w:val="Paragraphnonumbers"/>
        <w:rPr>
          <w:sz w:val="20"/>
          <w:szCs w:val="20"/>
        </w:rPr>
      </w:pPr>
      <w:r w:rsidRPr="009D67BC">
        <w:rPr>
          <w:sz w:val="20"/>
          <w:szCs w:val="20"/>
        </w:rPr>
        <w:t xml:space="preserve">APPG - All Party Parliamentary Group on Motor Neurone Disease (2011) </w:t>
      </w:r>
      <w:r w:rsidRPr="00AA0769">
        <w:rPr>
          <w:i/>
          <w:sz w:val="20"/>
          <w:szCs w:val="20"/>
        </w:rPr>
        <w:t>Inquiry into Access to Specialist Palliative Care for People with Motor Neurone Disease in England</w:t>
      </w:r>
      <w:r w:rsidRPr="009D67BC">
        <w:rPr>
          <w:sz w:val="20"/>
          <w:szCs w:val="20"/>
        </w:rPr>
        <w:t>. London: All Party Parliamentary Group on Motor Neurone Disease.</w:t>
      </w:r>
    </w:p>
    <w:p w:rsidR="00110F04" w:rsidRPr="009D67BC" w:rsidRDefault="00110F04" w:rsidP="00110F04">
      <w:pPr>
        <w:pStyle w:val="Paragraphnonumbers"/>
        <w:rPr>
          <w:sz w:val="20"/>
          <w:szCs w:val="20"/>
        </w:rPr>
      </w:pPr>
      <w:r w:rsidRPr="009D67BC">
        <w:rPr>
          <w:sz w:val="20"/>
          <w:szCs w:val="20"/>
        </w:rPr>
        <w:t xml:space="preserve">Benjamin, A. (2008) Audit: how to do it in practice. </w:t>
      </w:r>
      <w:r w:rsidRPr="00AA0769">
        <w:rPr>
          <w:i/>
          <w:sz w:val="20"/>
          <w:szCs w:val="20"/>
        </w:rPr>
        <w:t>BMJ</w:t>
      </w:r>
      <w:r w:rsidRPr="009D67BC">
        <w:rPr>
          <w:sz w:val="20"/>
          <w:szCs w:val="20"/>
        </w:rPr>
        <w:t xml:space="preserve">. </w:t>
      </w:r>
      <w:r>
        <w:rPr>
          <w:sz w:val="20"/>
          <w:szCs w:val="20"/>
        </w:rPr>
        <w:t>336</w:t>
      </w:r>
      <w:r w:rsidRPr="009D67BC">
        <w:rPr>
          <w:sz w:val="20"/>
          <w:szCs w:val="20"/>
        </w:rPr>
        <w:t xml:space="preserve"> </w:t>
      </w:r>
      <w:r>
        <w:rPr>
          <w:sz w:val="20"/>
          <w:szCs w:val="20"/>
        </w:rPr>
        <w:t>pp.</w:t>
      </w:r>
      <w:r w:rsidRPr="009D67BC">
        <w:rPr>
          <w:sz w:val="20"/>
          <w:szCs w:val="20"/>
        </w:rPr>
        <w:t>1241-1245</w:t>
      </w:r>
    </w:p>
    <w:p w:rsidR="00110F04" w:rsidRPr="009D67BC" w:rsidRDefault="00110F04" w:rsidP="00110F04">
      <w:pPr>
        <w:pStyle w:val="Paragraphnonumbers"/>
        <w:rPr>
          <w:sz w:val="20"/>
          <w:szCs w:val="20"/>
        </w:rPr>
      </w:pPr>
      <w:r w:rsidRPr="009D67BC">
        <w:rPr>
          <w:sz w:val="20"/>
          <w:szCs w:val="20"/>
        </w:rPr>
        <w:t xml:space="preserve">Bott, J., Blumenthal, S., Buxton, M., Ellum, S., Falconer, C., Garrod, R., Harvey, A., Hughes, T., Lincoln, Bullivant, J. &amp; Corbett-Nolan, A. (2010) </w:t>
      </w:r>
      <w:r w:rsidRPr="00AA0769">
        <w:rPr>
          <w:i/>
          <w:sz w:val="20"/>
          <w:szCs w:val="20"/>
        </w:rPr>
        <w:t xml:space="preserve">Clinical audit: A simple guide for NHS Boards &amp; partners. </w:t>
      </w:r>
      <w:r w:rsidRPr="009D67BC">
        <w:rPr>
          <w:sz w:val="20"/>
          <w:szCs w:val="20"/>
        </w:rPr>
        <w:t>Healthcare Quality Improvement Partnership. Good Governance Institute</w:t>
      </w:r>
    </w:p>
    <w:p w:rsidR="00110F04" w:rsidRPr="009D67BC" w:rsidRDefault="00110F04" w:rsidP="00110F04">
      <w:pPr>
        <w:pStyle w:val="Paragraphnonumbers"/>
        <w:rPr>
          <w:sz w:val="20"/>
          <w:szCs w:val="20"/>
        </w:rPr>
      </w:pPr>
      <w:r w:rsidRPr="009D67BC">
        <w:rPr>
          <w:sz w:val="20"/>
          <w:szCs w:val="20"/>
        </w:rPr>
        <w:t xml:space="preserve">Great Britain (1998) </w:t>
      </w:r>
      <w:r w:rsidRPr="00344A9B">
        <w:rPr>
          <w:i/>
          <w:sz w:val="20"/>
          <w:szCs w:val="20"/>
        </w:rPr>
        <w:t>Data Protection Act</w:t>
      </w:r>
      <w:r w:rsidRPr="009D67BC">
        <w:rPr>
          <w:sz w:val="20"/>
          <w:szCs w:val="20"/>
        </w:rPr>
        <w:t>. London: Stationery Office</w:t>
      </w:r>
    </w:p>
    <w:p w:rsidR="00110F04" w:rsidRPr="009D67BC" w:rsidRDefault="00110F04" w:rsidP="00110F04">
      <w:pPr>
        <w:pStyle w:val="Paragraphnonumbers"/>
        <w:rPr>
          <w:sz w:val="20"/>
          <w:szCs w:val="20"/>
        </w:rPr>
      </w:pPr>
      <w:r w:rsidRPr="009D67BC">
        <w:rPr>
          <w:sz w:val="20"/>
          <w:szCs w:val="20"/>
        </w:rPr>
        <w:t xml:space="preserve">Muscular Dystrophy UK (2015). </w:t>
      </w:r>
      <w:r w:rsidRPr="007354F7">
        <w:rPr>
          <w:i/>
          <w:sz w:val="20"/>
          <w:szCs w:val="20"/>
        </w:rPr>
        <w:t>Right to breathe: access to respiratory care for people with a muscle-wasting conditions.</w:t>
      </w:r>
      <w:r w:rsidRPr="009D67BC">
        <w:rPr>
          <w:sz w:val="20"/>
          <w:szCs w:val="20"/>
        </w:rPr>
        <w:t xml:space="preserve"> Muscular Dystrophy UK</w:t>
      </w:r>
    </w:p>
    <w:p w:rsidR="00110F04" w:rsidRPr="009D67BC" w:rsidRDefault="00110F04" w:rsidP="00110F04">
      <w:pPr>
        <w:pStyle w:val="Paragraphnonumbers"/>
        <w:rPr>
          <w:sz w:val="20"/>
          <w:szCs w:val="20"/>
        </w:rPr>
      </w:pPr>
      <w:r w:rsidRPr="009D67BC">
        <w:rPr>
          <w:sz w:val="20"/>
          <w:szCs w:val="20"/>
        </w:rPr>
        <w:t xml:space="preserve">The National Council for Palliative Care (2013) </w:t>
      </w:r>
      <w:r w:rsidRPr="007354F7">
        <w:rPr>
          <w:i/>
          <w:sz w:val="20"/>
          <w:szCs w:val="20"/>
        </w:rPr>
        <w:t>The end of life care strategy: New ambitions</w:t>
      </w:r>
      <w:r w:rsidRPr="009D67BC">
        <w:rPr>
          <w:sz w:val="20"/>
          <w:szCs w:val="20"/>
        </w:rPr>
        <w:t>. London: The National Council for Palliative Care.</w:t>
      </w:r>
    </w:p>
    <w:p w:rsidR="00110F04" w:rsidRPr="009D67BC" w:rsidRDefault="00110F04" w:rsidP="00110F04">
      <w:pPr>
        <w:pStyle w:val="Paragraphnonumbers"/>
        <w:rPr>
          <w:sz w:val="20"/>
          <w:szCs w:val="20"/>
        </w:rPr>
      </w:pPr>
      <w:r w:rsidRPr="009D67BC">
        <w:rPr>
          <w:sz w:val="20"/>
          <w:szCs w:val="20"/>
        </w:rPr>
        <w:t xml:space="preserve">Weintraub, W.S. And Cohen, D.J. (2009) The Limits of Cost-Effectiveness Analysis. </w:t>
      </w:r>
      <w:r w:rsidRPr="007354F7">
        <w:rPr>
          <w:i/>
          <w:sz w:val="20"/>
          <w:szCs w:val="20"/>
        </w:rPr>
        <w:t>Circ Cardiovascular Quality and Outcomes,</w:t>
      </w:r>
      <w:r w:rsidRPr="009D67BC">
        <w:rPr>
          <w:sz w:val="20"/>
          <w:szCs w:val="20"/>
        </w:rPr>
        <w:t xml:space="preserve"> 2 pp.55-58</w:t>
      </w:r>
    </w:p>
    <w:p w:rsidR="00110F04" w:rsidRDefault="00110F04" w:rsidP="00110F04">
      <w:pPr>
        <w:pStyle w:val="Paragraphnonumbers"/>
        <w:rPr>
          <w:sz w:val="20"/>
          <w:szCs w:val="20"/>
        </w:rPr>
      </w:pPr>
      <w:r w:rsidRPr="009D67BC">
        <w:rPr>
          <w:sz w:val="20"/>
          <w:szCs w:val="20"/>
        </w:rPr>
        <w:t xml:space="preserve">Welsh Government (2013) Together for Health – </w:t>
      </w:r>
      <w:r w:rsidRPr="007354F7">
        <w:rPr>
          <w:i/>
          <w:sz w:val="20"/>
          <w:szCs w:val="20"/>
        </w:rPr>
        <w:t>A Delivery Plan for the Critically Ill A Delivery Plan up to 2016 for NHS</w:t>
      </w:r>
      <w:r w:rsidRPr="009D67BC">
        <w:rPr>
          <w:sz w:val="20"/>
          <w:szCs w:val="20"/>
        </w:rPr>
        <w:t>. Welsh Government: Wales</w:t>
      </w:r>
    </w:p>
    <w:p w:rsidR="00110F04" w:rsidRDefault="00110F04" w:rsidP="00110F04">
      <w:pPr>
        <w:pStyle w:val="Paragraphnonumbers"/>
        <w:rPr>
          <w:sz w:val="20"/>
          <w:szCs w:val="20"/>
        </w:rPr>
      </w:pPr>
    </w:p>
    <w:p w:rsidR="00110F04" w:rsidRDefault="00110F04" w:rsidP="00110F04">
      <w:pPr>
        <w:pStyle w:val="Paragraphnonumbers"/>
        <w:rPr>
          <w:sz w:val="20"/>
          <w:szCs w:val="20"/>
        </w:rPr>
      </w:pPr>
    </w:p>
    <w:p w:rsidR="00110F04" w:rsidRDefault="00110F04" w:rsidP="00110F04">
      <w:pPr>
        <w:pStyle w:val="Paragraphnonumbers"/>
        <w:rPr>
          <w:sz w:val="20"/>
          <w:szCs w:val="20"/>
        </w:rPr>
      </w:pPr>
    </w:p>
    <w:p w:rsidR="00110F04" w:rsidRDefault="00110F04">
      <w:pPr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br w:type="page"/>
      </w:r>
    </w:p>
    <w:p w:rsidR="00110F04" w:rsidRDefault="00110F04" w:rsidP="00110F04">
      <w:pPr>
        <w:pStyle w:val="Paragraphnonumbers"/>
        <w:rPr>
          <w:sz w:val="20"/>
          <w:szCs w:val="20"/>
        </w:rPr>
      </w:pPr>
    </w:p>
    <w:p w:rsidR="00110F04" w:rsidRDefault="00110F04" w:rsidP="00110F04">
      <w:pPr>
        <w:pStyle w:val="Paragraphnonumbers"/>
        <w:rPr>
          <w:sz w:val="20"/>
          <w:szCs w:val="20"/>
        </w:rPr>
      </w:pPr>
    </w:p>
    <w:p w:rsidR="00110F04" w:rsidRDefault="00110F04" w:rsidP="00110F04">
      <w:pPr>
        <w:pStyle w:val="Paragraphnonumbers"/>
        <w:rPr>
          <w:sz w:val="20"/>
          <w:szCs w:val="20"/>
        </w:rPr>
      </w:pPr>
    </w:p>
    <w:p w:rsidR="00110F04" w:rsidRPr="00110F04" w:rsidRDefault="00110F04" w:rsidP="00110F04">
      <w:pPr>
        <w:pStyle w:val="Paragraphnonumbers"/>
        <w:rPr>
          <w:b/>
          <w:sz w:val="20"/>
          <w:szCs w:val="20"/>
        </w:rPr>
      </w:pPr>
      <w:bookmarkStart w:id="0" w:name="_GoBack"/>
      <w:r w:rsidRPr="00110F04">
        <w:rPr>
          <w:b/>
          <w:sz w:val="20"/>
          <w:szCs w:val="20"/>
        </w:rPr>
        <w:t>Appendix A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1985"/>
        <w:gridCol w:w="1904"/>
      </w:tblGrid>
      <w:tr w:rsidR="00110F04" w:rsidRPr="007E5A4B" w:rsidTr="00E740E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b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b/>
                <w:kern w:val="3"/>
                <w:sz w:val="22"/>
                <w:szCs w:val="22"/>
              </w:rPr>
              <w:t xml:space="preserve">Costing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b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b/>
                <w:kern w:val="3"/>
                <w:sz w:val="22"/>
                <w:szCs w:val="22"/>
              </w:rPr>
              <w:t>One patient total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b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b/>
                <w:kern w:val="3"/>
                <w:sz w:val="22"/>
                <w:szCs w:val="22"/>
              </w:rPr>
              <w:t>11 patients total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b/>
                <w:kern w:val="3"/>
                <w:sz w:val="22"/>
                <w:szCs w:val="22"/>
              </w:rPr>
            </w:pPr>
          </w:p>
        </w:tc>
      </w:tr>
      <w:tr w:rsidR="00110F04" w:rsidRPr="007E5A4B" w:rsidTr="00E740E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One night Intensive Care Unit hospital admission = £1,932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hAnsi="Calibri" w:cs="Arial"/>
                <w:sz w:val="22"/>
                <w:szCs w:val="22"/>
              </w:rPr>
              <w:t>(Welsh Government, 2013)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Average length of stay in hospital = 7 nights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Calibri" w:hAnsi="Calibri" w:cs="Arial"/>
                <w:sz w:val="22"/>
                <w:szCs w:val="22"/>
              </w:rPr>
            </w:pPr>
            <w:r w:rsidRPr="007E5A4B">
              <w:rPr>
                <w:rFonts w:ascii="Calibri" w:hAnsi="Calibri" w:cs="Arial"/>
                <w:sz w:val="22"/>
                <w:szCs w:val="22"/>
              </w:rPr>
              <w:t>(Eurostat Statistic Explained, 2013)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£13,524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£148,764</w:t>
            </w:r>
          </w:p>
        </w:tc>
      </w:tr>
      <w:tr w:rsidR="00110F04" w:rsidRPr="007E5A4B" w:rsidTr="00E740E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Community respiratory physiotherapist visit = £39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Recommendation of 8 visits a year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(MNDA, 2008)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£312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£3,432</w:t>
            </w:r>
          </w:p>
        </w:tc>
      </w:tr>
      <w:tr w:rsidR="00110F04" w:rsidRPr="007E5A4B" w:rsidTr="00E740E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A Phillips Respironics cough assist device costs £4,100 (excludes delivery, service and maintenance costs)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(Phillips Respironics, 2016)</w:t>
            </w: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£4,100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</w:p>
          <w:p w:rsidR="00110F04" w:rsidRPr="007E5A4B" w:rsidRDefault="00110F04" w:rsidP="00E740E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Calibri" w:eastAsia="SimSun" w:hAnsi="Calibri" w:cs="Arial"/>
                <w:kern w:val="3"/>
                <w:sz w:val="22"/>
                <w:szCs w:val="22"/>
              </w:rPr>
            </w:pPr>
            <w:r w:rsidRPr="007E5A4B">
              <w:rPr>
                <w:rFonts w:ascii="Calibri" w:eastAsia="SimSun" w:hAnsi="Calibri" w:cs="Arial"/>
                <w:kern w:val="3"/>
                <w:sz w:val="22"/>
                <w:szCs w:val="22"/>
              </w:rPr>
              <w:t>£45,100</w:t>
            </w:r>
          </w:p>
        </w:tc>
      </w:tr>
    </w:tbl>
    <w:p w:rsidR="00443081" w:rsidRPr="00181A4A" w:rsidRDefault="00443081" w:rsidP="00181A4A">
      <w:pPr>
        <w:pStyle w:val="Title"/>
      </w:pPr>
    </w:p>
    <w:sectPr w:rsidR="00443081" w:rsidRPr="00181A4A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F04" w:rsidRDefault="00110F04" w:rsidP="00446BEE">
      <w:r>
        <w:separator/>
      </w:r>
    </w:p>
  </w:endnote>
  <w:endnote w:type="continuationSeparator" w:id="0">
    <w:p w:rsidR="00110F04" w:rsidRDefault="00110F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10F04">
      <w:rPr>
        <w:noProof/>
      </w:rPr>
      <w:t>2</w:t>
    </w:r>
    <w:r>
      <w:fldChar w:fldCharType="end"/>
    </w:r>
    <w:r>
      <w:t xml:space="preserve"> of </w:t>
    </w:r>
    <w:r w:rsidR="00110F04">
      <w:rPr>
        <w:noProof/>
      </w:rPr>
      <w:fldChar w:fldCharType="begin"/>
    </w:r>
    <w:r w:rsidR="00110F04">
      <w:rPr>
        <w:noProof/>
      </w:rPr>
      <w:instrText xml:space="preserve"> NUMPAGES  </w:instrText>
    </w:r>
    <w:r w:rsidR="00110F04">
      <w:rPr>
        <w:noProof/>
      </w:rPr>
      <w:fldChar w:fldCharType="separate"/>
    </w:r>
    <w:r w:rsidR="00110F04">
      <w:rPr>
        <w:noProof/>
      </w:rPr>
      <w:t>2</w:t>
    </w:r>
    <w:r w:rsidR="00110F0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F04" w:rsidRDefault="00110F04" w:rsidP="00446BEE">
      <w:r>
        <w:separator/>
      </w:r>
    </w:p>
  </w:footnote>
  <w:footnote w:type="continuationSeparator" w:id="0">
    <w:p w:rsidR="00110F04" w:rsidRDefault="00110F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04"/>
    <w:rsid w:val="000053F8"/>
    <w:rsid w:val="00024D0A"/>
    <w:rsid w:val="000472DC"/>
    <w:rsid w:val="00070065"/>
    <w:rsid w:val="000A4FEE"/>
    <w:rsid w:val="000B5939"/>
    <w:rsid w:val="00110F04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51C3E-3E93-460D-846D-5CAEBE52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10F04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7B7BDEDE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Tushingham</dc:creator>
  <cp:keywords/>
  <dc:description/>
  <cp:lastModifiedBy>Rebecca Tushingham</cp:lastModifiedBy>
  <cp:revision>1</cp:revision>
  <dcterms:created xsi:type="dcterms:W3CDTF">2018-10-18T11:21:00Z</dcterms:created>
  <dcterms:modified xsi:type="dcterms:W3CDTF">2018-10-18T11:23:00Z</dcterms:modified>
</cp:coreProperties>
</file>